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7C3DB" w14:textId="10C927B8" w:rsidR="00126CAD" w:rsidRPr="0096059D" w:rsidRDefault="005A5AFB" w:rsidP="00BA4F46">
      <w:pPr>
        <w:pStyle w:val="TOC5"/>
        <w:rPr>
          <w:noProof/>
          <w:lang w:val="fr-FR" w:eastAsia="en-US"/>
        </w:rPr>
      </w:pPr>
      <w:r w:rsidRPr="0096059D">
        <w:rPr>
          <w:noProof/>
          <w:lang w:val="fr-FR" w:eastAsia="en-US"/>
        </w:rPr>
        <w:drawing>
          <wp:anchor distT="0" distB="0" distL="114300" distR="114300" simplePos="0" relativeHeight="251653632" behindDoc="1" locked="0" layoutInCell="1" allowOverlap="1" wp14:anchorId="4EE7D094" wp14:editId="5FED1F73">
            <wp:simplePos x="0" y="0"/>
            <wp:positionH relativeFrom="page">
              <wp:posOffset>682955</wp:posOffset>
            </wp:positionH>
            <wp:positionV relativeFrom="page">
              <wp:posOffset>846455</wp:posOffset>
            </wp:positionV>
            <wp:extent cx="6282055" cy="8301990"/>
            <wp:effectExtent l="0" t="0" r="4445" b="3810"/>
            <wp:wrapNone/>
            <wp:docPr id="1" name="Picture 1" descr="Description: cover-spot-fro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ver-spot-front-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2055" cy="8301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7C3DC" w14:textId="77777777" w:rsidR="00C074B8" w:rsidRPr="0096059D" w:rsidRDefault="00C074B8" w:rsidP="00773916">
      <w:pPr>
        <w:rPr>
          <w:rFonts w:ascii="Arial" w:hAnsi="Arial" w:cs="Arial"/>
          <w:b/>
          <w:bCs/>
          <w:color w:val="B71234"/>
          <w:kern w:val="32"/>
          <w:sz w:val="56"/>
          <w:szCs w:val="56"/>
          <w:lang w:val="fr-FR"/>
        </w:rPr>
      </w:pPr>
    </w:p>
    <w:p w14:paraId="4F4FA5F4" w14:textId="100737E7" w:rsidR="006513E6" w:rsidRPr="0096059D" w:rsidRDefault="00E76024" w:rsidP="006F130F">
      <w:pPr>
        <w:spacing w:before="1920"/>
        <w:jc w:val="center"/>
        <w:rPr>
          <w:b/>
          <w:bCs/>
          <w:color w:val="B71234"/>
          <w:kern w:val="32"/>
          <w:sz w:val="56"/>
          <w:szCs w:val="56"/>
          <w:lang w:val="fr-FR"/>
        </w:rPr>
      </w:pPr>
      <w:r w:rsidRPr="0096059D">
        <w:rPr>
          <w:b/>
          <w:bCs/>
          <w:color w:val="B71234"/>
          <w:kern w:val="32"/>
          <w:sz w:val="56"/>
          <w:szCs w:val="56"/>
          <w:lang w:val="fr-FR"/>
        </w:rPr>
        <w:t xml:space="preserve">Dossier Type </w:t>
      </w:r>
      <w:r w:rsidR="00E931CD">
        <w:rPr>
          <w:b/>
          <w:bCs/>
          <w:color w:val="B71234"/>
          <w:kern w:val="32"/>
          <w:sz w:val="56"/>
          <w:szCs w:val="56"/>
          <w:lang w:val="fr-FR"/>
        </w:rPr>
        <w:t>d’Appel d’Offres</w:t>
      </w:r>
      <w:r w:rsidR="006513E6" w:rsidRPr="0096059D">
        <w:rPr>
          <w:b/>
          <w:bCs/>
          <w:color w:val="B71234"/>
          <w:kern w:val="32"/>
          <w:sz w:val="56"/>
          <w:szCs w:val="56"/>
          <w:lang w:val="fr-FR"/>
        </w:rPr>
        <w:br/>
      </w:r>
    </w:p>
    <w:p w14:paraId="4EE7C3DE" w14:textId="0A4A70DB" w:rsidR="00304C55" w:rsidRPr="0096059D" w:rsidRDefault="006F130F" w:rsidP="006513E6">
      <w:pPr>
        <w:jc w:val="center"/>
        <w:rPr>
          <w:b/>
          <w:bCs/>
          <w:color w:val="B71234"/>
          <w:kern w:val="32"/>
          <w:sz w:val="56"/>
          <w:szCs w:val="56"/>
          <w:lang w:val="fr-FR"/>
        </w:rPr>
        <w:sectPr w:rsidR="00304C55" w:rsidRPr="0096059D" w:rsidSect="00402369">
          <w:headerReference w:type="default" r:id="rId12"/>
          <w:footerReference w:type="even" r:id="rId13"/>
          <w:footerReference w:type="default" r:id="rId14"/>
          <w:pgSz w:w="12240" w:h="15840"/>
          <w:pgMar w:top="1440" w:right="1440" w:bottom="1440" w:left="1440" w:header="720" w:footer="720" w:gutter="0"/>
          <w:pgNumType w:fmt="lowerRoman" w:start="1"/>
          <w:cols w:space="720"/>
          <w:noEndnote/>
        </w:sectPr>
      </w:pPr>
      <w:r w:rsidRPr="0096059D">
        <w:rPr>
          <w:b/>
          <w:bCs/>
          <w:noProof/>
          <w:color w:val="B71234"/>
          <w:kern w:val="32"/>
          <w:sz w:val="72"/>
          <w:szCs w:val="48"/>
          <w:lang w:val="fr-FR" w:eastAsia="en-US"/>
        </w:rPr>
        <mc:AlternateContent>
          <mc:Choice Requires="wps">
            <w:drawing>
              <wp:anchor distT="45720" distB="45720" distL="114300" distR="114300" simplePos="0" relativeHeight="251652608" behindDoc="0" locked="0" layoutInCell="1" allowOverlap="1" wp14:anchorId="4EE7D096" wp14:editId="17C5AFF7">
                <wp:simplePos x="0" y="0"/>
                <wp:positionH relativeFrom="column">
                  <wp:posOffset>118110</wp:posOffset>
                </wp:positionH>
                <wp:positionV relativeFrom="paragraph">
                  <wp:posOffset>4271010</wp:posOffset>
                </wp:positionV>
                <wp:extent cx="2345055" cy="464185"/>
                <wp:effectExtent l="0" t="0" r="0" b="889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464185"/>
                        </a:xfrm>
                        <a:prstGeom prst="rect">
                          <a:avLst/>
                        </a:prstGeom>
                        <a:solidFill>
                          <a:srgbClr val="FFFFFF"/>
                        </a:solidFill>
                        <a:ln w="9525">
                          <a:noFill/>
                          <a:miter lim="800000"/>
                          <a:headEnd/>
                          <a:tailEnd/>
                        </a:ln>
                      </wps:spPr>
                      <wps:txbx>
                        <w:txbxContent>
                          <w:p w14:paraId="41989392" w14:textId="60D21CD2" w:rsidR="006E7571" w:rsidRPr="00164140" w:rsidRDefault="006E7571" w:rsidP="0068611C">
                            <w:pPr>
                              <w:rPr>
                                <w:b/>
                                <w:sz w:val="32"/>
                                <w:szCs w:val="32"/>
                              </w:rPr>
                            </w:pPr>
                            <w:bookmarkStart w:id="0" w:name="_Toc22912712"/>
                            <w:r w:rsidRPr="00164140">
                              <w:rPr>
                                <w:b/>
                                <w:sz w:val="32"/>
                                <w:szCs w:val="32"/>
                              </w:rPr>
                              <w:t>Date:</w:t>
                            </w:r>
                            <w:bookmarkEnd w:id="0"/>
                            <w:r w:rsidR="003A5937" w:rsidRPr="00304912">
                              <w:rPr>
                                <w:b/>
                                <w:bCs/>
                                <w:sz w:val="32"/>
                                <w:szCs w:val="32"/>
                              </w:rPr>
                              <w:t xml:space="preserve">1 </w:t>
                            </w:r>
                            <w:r w:rsidR="003A5937">
                              <w:rPr>
                                <w:b/>
                                <w:bCs/>
                                <w:sz w:val="32"/>
                                <w:szCs w:val="32"/>
                              </w:rPr>
                              <w:t>J</w:t>
                            </w:r>
                            <w:r w:rsidR="003A5937" w:rsidRPr="00304912">
                              <w:rPr>
                                <w:b/>
                                <w:bCs/>
                                <w:sz w:val="32"/>
                                <w:szCs w:val="32"/>
                              </w:rPr>
                              <w:t>anvier</w:t>
                            </w:r>
                            <w:r w:rsidR="003A5937">
                              <w:rPr>
                                <w:b/>
                                <w:bCs/>
                                <w:sz w:val="32"/>
                                <w:szCs w:val="32"/>
                              </w:rPr>
                              <w:t>,</w:t>
                            </w:r>
                            <w:r w:rsidR="003A5937" w:rsidRPr="00304912">
                              <w:rPr>
                                <w:b/>
                                <w:bCs/>
                                <w:sz w:val="32"/>
                                <w:szCs w:val="32"/>
                              </w:rPr>
                              <w:t xml:space="preserv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E7D096" id="_x0000_t202" coordsize="21600,21600" o:spt="202" path="m,l,21600r21600,l21600,xe">
                <v:stroke joinstyle="miter"/>
                <v:path gradientshapeok="t" o:connecttype="rect"/>
              </v:shapetype>
              <v:shape id="Text Box 217" o:spid="_x0000_s1026" type="#_x0000_t202" style="position:absolute;left:0;text-align:left;margin-left:9.3pt;margin-top:336.3pt;width:184.65pt;height:36.55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TnDQIAAPYDAAAOAAAAZHJzL2Uyb0RvYy54bWysU9uO0zAQfUfiHyy/06QlWbpR09XSpQhp&#10;uUgLH+A4TmNhe4ztNlm+nrGT7RZ4Q/jB8njGZ2bOHG9uRq3ISTgvwdR0ucgpEYZDK82hpt++7l+t&#10;KfGBmZYpMKKmj8LTm+3LF5vBVmIFPahWOIIgxleDrWkfgq2yzPNeaOYXYIVBZwdOs4CmO2StYwOi&#10;a5Wt8vwqG8C11gEX3uPt3eSk24TfdYKHz13nRSCqplhbSLtLexP3bLth1cEx20s+l8H+oQrNpMGk&#10;Z6g7Fhg5OvkXlJbcgYcuLDjoDLpOcpF6wG6W+R/dPPTMitQLkuPtmSb//2D5p9OD/eJIGN/CiANM&#10;TXh7D/y7JwZ2PTMHcescDL1gLSZeRsqywfpqfhqp9pWPIM3wEVocMjsGSEBj53RkBfskiI4DeDyT&#10;LsZAOF6uXhdlXpaUcPQVV8VyXaYUrHp6bZ0P7wVoEg81dTjUhM5O9z7Ealj1FBKTeVCy3UulkuEO&#10;zU45cmIogH1aM/pvYcqQoabX5apMyAbi+6QNLQMKVEld03Ue1ySZyMY706aQwKSazliJMjM9kZGJ&#10;mzA2IwZGmhpoH5EoB5MQ8ePgoQf3k5IBRVhT/+PInKBEfTBI9vWyKKJqk1GUb1ZouEtPc+lhhiNU&#10;TQMl03EXktITD/YWh7KXia/nSuZaUVyJxvkjRPVe2inq+btufwEAAP//AwBQSwMEFAAGAAgAAAAh&#10;AHhQsVTfAAAACgEAAA8AAABkcnMvZG93bnJldi54bWxMj8tOwzAQRfdI/IM1SOyoQ6FJGuJUFRUb&#10;FkgUJLp040kc4Udku2n4e4YV3c3VHN05U29ma9iEIQ7eCbhfZMDQtV4Nrhfw+fFyVwKLSToljXco&#10;4AcjbJrrq1pWyp/dO0771DMqcbGSAnRKY8V5bDVaGRd+REe7zgcrE8XQcxXkmcqt4cssy7mVg6ML&#10;Wo74rLH93p+sgC+rB7ULb4dOmWn32m1X4xxGIW5v5u0TsIRz+ofhT5/UoSGnoz85FZmhXOZECsiL&#10;JQ0EPJTFGthRQPG4KoA3Nb98ofkFAAD//wMAUEsBAi0AFAAGAAgAAAAhALaDOJL+AAAA4QEAABMA&#10;AAAAAAAAAAAAAAAAAAAAAFtDb250ZW50X1R5cGVzXS54bWxQSwECLQAUAAYACAAAACEAOP0h/9YA&#10;AACUAQAACwAAAAAAAAAAAAAAAAAvAQAAX3JlbHMvLnJlbHNQSwECLQAUAAYACAAAACEAxZGE5w0C&#10;AAD2AwAADgAAAAAAAAAAAAAAAAAuAgAAZHJzL2Uyb0RvYy54bWxQSwECLQAUAAYACAAAACEAeFCx&#10;VN8AAAAKAQAADwAAAAAAAAAAAAAAAABnBAAAZHJzL2Rvd25yZXYueG1sUEsFBgAAAAAEAAQA8wAA&#10;AHMFAAAAAA==&#10;" stroked="f">
                <v:textbox style="mso-fit-shape-to-text:t">
                  <w:txbxContent>
                    <w:p w14:paraId="41989392" w14:textId="60D21CD2" w:rsidR="006E7571" w:rsidRPr="00164140" w:rsidRDefault="006E7571" w:rsidP="0068611C">
                      <w:pPr>
                        <w:rPr>
                          <w:b/>
                          <w:sz w:val="32"/>
                          <w:szCs w:val="32"/>
                        </w:rPr>
                      </w:pPr>
                      <w:bookmarkStart w:id="1" w:name="_Toc22912712"/>
                      <w:r w:rsidRPr="00164140">
                        <w:rPr>
                          <w:b/>
                          <w:sz w:val="32"/>
                          <w:szCs w:val="32"/>
                        </w:rPr>
                        <w:t>Date:</w:t>
                      </w:r>
                      <w:bookmarkEnd w:id="1"/>
                      <w:r w:rsidR="003A5937" w:rsidRPr="00304912">
                        <w:rPr>
                          <w:b/>
                          <w:bCs/>
                          <w:sz w:val="32"/>
                          <w:szCs w:val="32"/>
                        </w:rPr>
                        <w:t xml:space="preserve">1 </w:t>
                      </w:r>
                      <w:r w:rsidR="003A5937">
                        <w:rPr>
                          <w:b/>
                          <w:bCs/>
                          <w:sz w:val="32"/>
                          <w:szCs w:val="32"/>
                        </w:rPr>
                        <w:t>J</w:t>
                      </w:r>
                      <w:r w:rsidR="003A5937" w:rsidRPr="00304912">
                        <w:rPr>
                          <w:b/>
                          <w:bCs/>
                          <w:sz w:val="32"/>
                          <w:szCs w:val="32"/>
                        </w:rPr>
                        <w:t>anvier</w:t>
                      </w:r>
                      <w:r w:rsidR="003A5937">
                        <w:rPr>
                          <w:b/>
                          <w:bCs/>
                          <w:sz w:val="32"/>
                          <w:szCs w:val="32"/>
                        </w:rPr>
                        <w:t>,</w:t>
                      </w:r>
                      <w:r w:rsidR="003A5937" w:rsidRPr="00304912">
                        <w:rPr>
                          <w:b/>
                          <w:bCs/>
                          <w:sz w:val="32"/>
                          <w:szCs w:val="32"/>
                        </w:rPr>
                        <w:t xml:space="preserve"> 2024</w:t>
                      </w:r>
                    </w:p>
                  </w:txbxContent>
                </v:textbox>
                <w10:wrap type="square"/>
              </v:shape>
            </w:pict>
          </mc:Fallback>
        </mc:AlternateContent>
      </w:r>
      <w:r w:rsidR="00E931CD">
        <w:rPr>
          <w:rFonts w:asciiTheme="majorBidi" w:hAnsiTheme="majorBidi" w:cstheme="majorBidi"/>
          <w:b/>
          <w:bCs/>
          <w:color w:val="B71234"/>
          <w:sz w:val="56"/>
          <w:szCs w:val="56"/>
          <w:lang w:val="fr-FR"/>
        </w:rPr>
        <w:t>Passation de Marchés</w:t>
      </w:r>
      <w:r w:rsidR="00E76024" w:rsidRPr="0096059D">
        <w:rPr>
          <w:rFonts w:asciiTheme="majorBidi" w:hAnsiTheme="majorBidi" w:cstheme="majorBidi"/>
          <w:b/>
          <w:bCs/>
          <w:color w:val="B71234"/>
          <w:sz w:val="56"/>
          <w:szCs w:val="56"/>
          <w:lang w:val="fr-FR"/>
        </w:rPr>
        <w:t xml:space="preserve"> de Services de Consultant</w:t>
      </w:r>
    </w:p>
    <w:p w14:paraId="5E93899A" w14:textId="77777777" w:rsidR="00E76024" w:rsidRPr="0096059D" w:rsidRDefault="00E76024" w:rsidP="00E76024">
      <w:pPr>
        <w:jc w:val="center"/>
        <w:rPr>
          <w:b/>
          <w:sz w:val="28"/>
          <w:szCs w:val="28"/>
          <w:lang w:val="fr-FR"/>
        </w:rPr>
      </w:pPr>
      <w:r w:rsidRPr="0096059D">
        <w:rPr>
          <w:b/>
          <w:sz w:val="28"/>
          <w:szCs w:val="28"/>
          <w:lang w:val="fr-FR"/>
        </w:rPr>
        <w:lastRenderedPageBreak/>
        <w:t>Avant-propos</w:t>
      </w:r>
    </w:p>
    <w:p w14:paraId="4EE7C3E0" w14:textId="77777777" w:rsidR="009E69A7" w:rsidRPr="0096059D" w:rsidRDefault="009E69A7">
      <w:pPr>
        <w:tabs>
          <w:tab w:val="left" w:pos="0"/>
        </w:tabs>
        <w:jc w:val="both"/>
        <w:rPr>
          <w:sz w:val="28"/>
          <w:szCs w:val="28"/>
          <w:lang w:val="fr-FR"/>
        </w:rPr>
      </w:pPr>
    </w:p>
    <w:p w14:paraId="17993D53" w14:textId="30A8EB9E" w:rsidR="00E76024" w:rsidRPr="0096059D" w:rsidRDefault="00E76024" w:rsidP="00E76024">
      <w:pPr>
        <w:pStyle w:val="Text"/>
        <w:rPr>
          <w:lang w:val="fr-FR"/>
        </w:rPr>
      </w:pPr>
      <w:r w:rsidRPr="0096059D">
        <w:rPr>
          <w:lang w:val="fr-FR"/>
        </w:rPr>
        <w:t xml:space="preserve">Le présent Dossier Type d’Appel d’Offres pour </w:t>
      </w:r>
      <w:r w:rsidR="00E931CD">
        <w:t>la Passation de Marchés de Services de Consultant</w:t>
      </w:r>
      <w:r w:rsidR="00E931CD" w:rsidRPr="0096059D">
        <w:rPr>
          <w:lang w:val="fr-FR"/>
        </w:rPr>
        <w:t xml:space="preserve"> </w:t>
      </w:r>
      <w:r w:rsidRPr="0096059D">
        <w:rPr>
          <w:lang w:val="fr-FR"/>
        </w:rPr>
        <w:t xml:space="preserve">a été préparé </w:t>
      </w:r>
      <w:r w:rsidR="00E931CD">
        <w:rPr>
          <w:lang w:val="fr-FR"/>
        </w:rPr>
        <w:t xml:space="preserve">par </w:t>
      </w:r>
      <w:r w:rsidR="00E931CD">
        <w:t xml:space="preserve">le Millennium Challenge Corporation (“MCC”) </w:t>
      </w:r>
      <w:r w:rsidRPr="0096059D">
        <w:rPr>
          <w:lang w:val="fr-FR"/>
        </w:rPr>
        <w:t xml:space="preserve">afin d’être utilisé par les Entités Responsables et par d’autres Agences d’Exécution dans le cadre de la passation de marchés de </w:t>
      </w:r>
      <w:r w:rsidR="00E931CD">
        <w:rPr>
          <w:lang w:val="fr-FR"/>
        </w:rPr>
        <w:t>S</w:t>
      </w:r>
      <w:r w:rsidRPr="0096059D">
        <w:rPr>
          <w:lang w:val="fr-FR"/>
        </w:rPr>
        <w:t>ervices de Consultant</w:t>
      </w:r>
      <w:r w:rsidR="00E931CD">
        <w:rPr>
          <w:lang w:val="fr-FR"/>
        </w:rPr>
        <w:t xml:space="preserve"> </w:t>
      </w:r>
      <w:r w:rsidRPr="0096059D">
        <w:rPr>
          <w:lang w:val="fr-FR"/>
        </w:rPr>
        <w:t xml:space="preserve">financés en tout ou partie par le MCC. Le présent d’Appel d’Offres (« AO ») est en cohérence avec </w:t>
      </w:r>
      <w:r w:rsidRPr="0096059D">
        <w:rPr>
          <w:i/>
          <w:iCs/>
          <w:lang w:val="fr-FR"/>
        </w:rPr>
        <w:t>la Politique et les Directives relatives à la Passation des marchés du MCC</w:t>
      </w:r>
      <w:r w:rsidRPr="0096059D">
        <w:rPr>
          <w:lang w:val="fr-FR"/>
        </w:rPr>
        <w:t xml:space="preserve"> (« </w:t>
      </w:r>
      <w:r w:rsidR="00E931CD">
        <w:rPr>
          <w:lang w:val="fr-FR"/>
        </w:rPr>
        <w:t>P</w:t>
      </w:r>
      <w:r w:rsidRPr="0096059D">
        <w:rPr>
          <w:lang w:val="fr-FR"/>
        </w:rPr>
        <w:t xml:space="preserve">DPM du MCC »), accessibles sur le site internet : </w:t>
      </w:r>
      <w:hyperlink r:id="rId15" w:history="1">
        <w:r w:rsidRPr="0096059D">
          <w:rPr>
            <w:rStyle w:val="Hyperlink"/>
            <w:lang w:val="fr-FR"/>
          </w:rPr>
          <w:t>www.mcc.gov/ppg</w:t>
        </w:r>
      </w:hyperlink>
      <w:r w:rsidRPr="0096059D">
        <w:rPr>
          <w:lang w:val="fr-FR"/>
        </w:rPr>
        <w:t>.</w:t>
      </w:r>
    </w:p>
    <w:p w14:paraId="6CD251A5" w14:textId="77777777" w:rsidR="00E76024" w:rsidRPr="0096059D" w:rsidRDefault="00E76024" w:rsidP="00E76024">
      <w:pPr>
        <w:pStyle w:val="Text"/>
        <w:rPr>
          <w:lang w:val="fr-FR"/>
        </w:rPr>
      </w:pPr>
      <w:r w:rsidRPr="0096059D">
        <w:rPr>
          <w:lang w:val="fr-FR"/>
        </w:rPr>
        <w:t>Bien que le présent Appel d’Offres soit basé sur le DTPM</w:t>
      </w:r>
      <w:r w:rsidRPr="0096059D">
        <w:rPr>
          <w:rStyle w:val="FootnoteReference"/>
          <w:lang w:val="fr-FR"/>
        </w:rPr>
        <w:footnoteReference w:id="2"/>
      </w:r>
      <w:r w:rsidRPr="0096059D">
        <w:rPr>
          <w:lang w:val="fr-FR"/>
        </w:rPr>
        <w:t xml:space="preserve"> de la Banque Mondiale, il a dû être adapté pour tenir compte des nombreuses révisions afin de refléter les politiques et procédures </w:t>
      </w:r>
      <w:r w:rsidRPr="00CF0E07">
        <w:rPr>
          <w:lang w:val="fr-FR"/>
        </w:rPr>
        <w:t>du</w:t>
      </w:r>
      <w:r w:rsidRPr="0096059D">
        <w:rPr>
          <w:lang w:val="fr-FR"/>
        </w:rPr>
        <w:t xml:space="preserve"> MCC, telles que définies dans les Directives relatives à la Passation des marchés du Programme </w:t>
      </w:r>
      <w:r w:rsidRPr="00CF0E07">
        <w:rPr>
          <w:lang w:val="fr-FR"/>
        </w:rPr>
        <w:t>du</w:t>
      </w:r>
      <w:r w:rsidRPr="0096059D">
        <w:rPr>
          <w:lang w:val="fr-FR"/>
        </w:rPr>
        <w:t xml:space="preserve"> MCC et dans d’autres documents.</w:t>
      </w:r>
    </w:p>
    <w:p w14:paraId="5B93257E" w14:textId="665DFF40" w:rsidR="00E76024" w:rsidRPr="0096059D" w:rsidRDefault="00E76024" w:rsidP="00E76024">
      <w:pPr>
        <w:pStyle w:val="Text"/>
        <w:rPr>
          <w:lang w:val="fr-FR"/>
        </w:rPr>
      </w:pPr>
      <w:r w:rsidRPr="0096059D">
        <w:rPr>
          <w:lang w:val="fr-FR"/>
        </w:rPr>
        <w:t>Le présent Dossier Type d’Appel d’Offres a été préparé afin de pouvoir être utilisé avec ou sans liste restreinte. Dans les cas d’une procédure de liste restreinte (la procédure de liste restreinte n'est pas une condition obligatoire du MCC</w:t>
      </w:r>
      <w:r w:rsidR="00E931CD">
        <w:rPr>
          <w:lang w:val="fr-FR"/>
        </w:rPr>
        <w:t>)</w:t>
      </w:r>
      <w:r w:rsidRPr="0096059D">
        <w:rPr>
          <w:lang w:val="fr-FR"/>
        </w:rPr>
        <w:t>, des modifications peuvent être introduites au présent document et sont décrites dans les sections pertinentes de ce document.</w:t>
      </w:r>
    </w:p>
    <w:p w14:paraId="37124B09" w14:textId="32331CD2" w:rsidR="00E76024" w:rsidRPr="0096059D" w:rsidRDefault="00E76024" w:rsidP="00E76024">
      <w:pPr>
        <w:pStyle w:val="Text"/>
        <w:spacing w:before="0" w:after="0"/>
        <w:rPr>
          <w:lang w:val="fr-FR"/>
        </w:rPr>
      </w:pPr>
      <w:r w:rsidRPr="0096059D">
        <w:rPr>
          <w:lang w:val="fr-FR"/>
        </w:rPr>
        <w:t>Aux fins de finalisation du Dossier d’Appel d’Offres [</w:t>
      </w:r>
      <w:r w:rsidRPr="0096059D">
        <w:rPr>
          <w:b/>
          <w:bCs/>
          <w:lang w:val="fr-FR"/>
        </w:rPr>
        <w:t>les parties qui figurent en caractères gras entre crochets</w:t>
      </w:r>
      <w:r w:rsidRPr="0096059D">
        <w:rPr>
          <w:lang w:val="fr-FR"/>
        </w:rPr>
        <w:t xml:space="preserve">] devraient être remplacées par </w:t>
      </w:r>
      <w:r w:rsidR="00E931CD">
        <w:rPr>
          <w:lang w:val="fr-FR"/>
        </w:rPr>
        <w:t>des textes</w:t>
      </w:r>
      <w:r w:rsidRPr="0096059D">
        <w:rPr>
          <w:lang w:val="fr-FR"/>
        </w:rPr>
        <w:t xml:space="preserve"> approprié</w:t>
      </w:r>
      <w:r w:rsidR="00E931CD">
        <w:rPr>
          <w:lang w:val="fr-FR"/>
        </w:rPr>
        <w:t>s</w:t>
      </w:r>
      <w:r w:rsidRPr="0096059D">
        <w:rPr>
          <w:lang w:val="fr-FR"/>
        </w:rPr>
        <w:t xml:space="preserve"> alors que [</w:t>
      </w:r>
      <w:r w:rsidRPr="0096059D">
        <w:rPr>
          <w:i/>
          <w:iCs/>
          <w:lang w:val="fr-FR"/>
        </w:rPr>
        <w:t>les parties qui figurent en italique entre crochets</w:t>
      </w:r>
      <w:r w:rsidRPr="0096059D">
        <w:rPr>
          <w:lang w:val="fr-FR"/>
        </w:rPr>
        <w:t>] sont à l’intention de l’Entité Responsable et données à titre informatif, et doivent être supprimées avant de finaliser le Dossier.</w:t>
      </w:r>
    </w:p>
    <w:p w14:paraId="1F3ADA62" w14:textId="77777777" w:rsidR="006F130F" w:rsidRPr="0096059D" w:rsidRDefault="0099205F" w:rsidP="005A2922">
      <w:pPr>
        <w:jc w:val="center"/>
        <w:rPr>
          <w:lang w:val="fr-FR"/>
        </w:rPr>
      </w:pPr>
      <w:r w:rsidRPr="0096059D">
        <w:rPr>
          <w:lang w:val="fr-FR"/>
        </w:rPr>
        <w:br w:type="page"/>
      </w:r>
    </w:p>
    <w:p w14:paraId="1753385E" w14:textId="77777777" w:rsidR="006F130F" w:rsidRPr="0096059D" w:rsidRDefault="006F130F" w:rsidP="005A2922">
      <w:pPr>
        <w:jc w:val="center"/>
        <w:rPr>
          <w:lang w:val="fr-FR"/>
        </w:rPr>
      </w:pPr>
    </w:p>
    <w:p w14:paraId="0F1BFB3C" w14:textId="77777777" w:rsidR="00E76024" w:rsidRPr="0096059D" w:rsidRDefault="00E76024" w:rsidP="00E76024">
      <w:pPr>
        <w:adjustRightInd/>
        <w:jc w:val="center"/>
        <w:rPr>
          <w:rFonts w:eastAsia="Times New Roman"/>
          <w:b/>
          <w:kern w:val="28"/>
          <w:sz w:val="36"/>
          <w:szCs w:val="36"/>
          <w:lang w:val="fr-FR"/>
        </w:rPr>
      </w:pPr>
      <w:r w:rsidRPr="0096059D">
        <w:rPr>
          <w:b/>
          <w:sz w:val="36"/>
          <w:szCs w:val="36"/>
          <w:lang w:val="fr-FR"/>
        </w:rPr>
        <w:t>Description sommaire</w:t>
      </w:r>
    </w:p>
    <w:p w14:paraId="4EE7C3E9" w14:textId="77777777" w:rsidR="00ED605D" w:rsidRPr="0096059D" w:rsidRDefault="00ED605D" w:rsidP="004C6AFC">
      <w:pPr>
        <w:pStyle w:val="Text"/>
        <w:spacing w:before="0" w:after="0"/>
        <w:ind w:left="1440" w:hanging="1440"/>
        <w:rPr>
          <w:b/>
          <w:lang w:val="fr-FR"/>
        </w:rPr>
      </w:pPr>
    </w:p>
    <w:p w14:paraId="38239710" w14:textId="77777777" w:rsidR="00E76024" w:rsidRPr="0096059D" w:rsidRDefault="00E76024" w:rsidP="00E76024">
      <w:pPr>
        <w:jc w:val="both"/>
        <w:rPr>
          <w:b/>
          <w:sz w:val="28"/>
          <w:lang w:val="fr-FR"/>
        </w:rPr>
      </w:pPr>
      <w:r w:rsidRPr="0096059D">
        <w:rPr>
          <w:b/>
          <w:sz w:val="28"/>
          <w:lang w:val="fr-FR"/>
        </w:rPr>
        <w:t>PREMIÈRE PARTIE - PROCEDURES DE SELECTION</w:t>
      </w:r>
    </w:p>
    <w:p w14:paraId="20DE7565" w14:textId="77777777" w:rsidR="00164140" w:rsidRPr="0096059D" w:rsidRDefault="00164140" w:rsidP="00251E8D">
      <w:pPr>
        <w:jc w:val="both"/>
        <w:rPr>
          <w:b/>
          <w:sz w:val="28"/>
          <w:lang w:val="fr-FR"/>
        </w:rPr>
      </w:pPr>
    </w:p>
    <w:p w14:paraId="6B57AA1C" w14:textId="77777777" w:rsidR="00E76024" w:rsidRPr="0096059D" w:rsidRDefault="00FA0E6E" w:rsidP="00E76024">
      <w:pPr>
        <w:pStyle w:val="Text"/>
        <w:spacing w:before="0" w:after="0"/>
        <w:ind w:left="1440" w:hanging="1440"/>
        <w:rPr>
          <w:b/>
          <w:lang w:val="fr-FR"/>
        </w:rPr>
      </w:pPr>
      <w:r w:rsidRPr="0096059D">
        <w:rPr>
          <w:b/>
          <w:lang w:val="fr-FR"/>
        </w:rPr>
        <w:t xml:space="preserve">Section </w:t>
      </w:r>
      <w:r w:rsidR="00C77BD5" w:rsidRPr="0096059D">
        <w:rPr>
          <w:b/>
          <w:lang w:val="fr-FR"/>
        </w:rPr>
        <w:t>I</w:t>
      </w:r>
      <w:r w:rsidR="009E69A7" w:rsidRPr="0096059D">
        <w:rPr>
          <w:b/>
          <w:lang w:val="fr-FR"/>
        </w:rPr>
        <w:tab/>
      </w:r>
      <w:r w:rsidR="00E76024" w:rsidRPr="0096059D">
        <w:rPr>
          <w:b/>
          <w:lang w:val="fr-FR"/>
        </w:rPr>
        <w:t>Instructions aux Offrants («IO»)</w:t>
      </w:r>
    </w:p>
    <w:p w14:paraId="1D25EF22" w14:textId="739D79EF" w:rsidR="00E76024" w:rsidRPr="0096059D" w:rsidRDefault="00E76024" w:rsidP="00E76024">
      <w:pPr>
        <w:pStyle w:val="Text"/>
        <w:spacing w:before="0"/>
        <w:ind w:left="1440"/>
        <w:rPr>
          <w:b/>
          <w:lang w:val="fr-FR"/>
        </w:rPr>
      </w:pPr>
      <w:r w:rsidRPr="0096059D">
        <w:rPr>
          <w:lang w:val="fr-FR"/>
        </w:rPr>
        <w:t>Cette section fournit des informations pour aider les Offrants</w:t>
      </w:r>
      <w:r w:rsidRPr="0096059D" w:rsidDel="00E93519">
        <w:rPr>
          <w:lang w:val="fr-FR"/>
        </w:rPr>
        <w:t xml:space="preserve"> </w:t>
      </w:r>
      <w:r w:rsidRPr="0096059D">
        <w:rPr>
          <w:lang w:val="fr-FR"/>
        </w:rPr>
        <w:t xml:space="preserve">potentiels à préparer leurs </w:t>
      </w:r>
      <w:r w:rsidR="00E931CD">
        <w:rPr>
          <w:lang w:val="fr-FR"/>
        </w:rPr>
        <w:t>Offres</w:t>
      </w:r>
      <w:r w:rsidRPr="0096059D">
        <w:rPr>
          <w:lang w:val="fr-FR"/>
        </w:rPr>
        <w:t xml:space="preserve"> et décrit les procédures de soumission, d’ouverture, d’évaluation des Offres et d’adjudication du Contrat. </w:t>
      </w:r>
      <w:r w:rsidRPr="0096059D">
        <w:rPr>
          <w:b/>
          <w:bCs/>
          <w:szCs w:val="24"/>
          <w:lang w:val="fr-FR"/>
        </w:rPr>
        <w:t>Les dispositions de cette section ne doivent pas être modifiées.</w:t>
      </w:r>
    </w:p>
    <w:p w14:paraId="4EE7C3ED" w14:textId="26337DAA" w:rsidR="00ED605D" w:rsidRPr="0096059D" w:rsidRDefault="009E69A7" w:rsidP="00E76024">
      <w:pPr>
        <w:pStyle w:val="Text"/>
        <w:spacing w:before="0" w:after="0"/>
        <w:ind w:left="1440" w:hanging="1440"/>
        <w:rPr>
          <w:lang w:val="fr-FR"/>
        </w:rPr>
      </w:pPr>
      <w:r w:rsidRPr="0096059D">
        <w:rPr>
          <w:b/>
          <w:lang w:val="fr-FR"/>
        </w:rPr>
        <w:t xml:space="preserve">Section </w:t>
      </w:r>
      <w:r w:rsidR="00C77BD5" w:rsidRPr="0096059D">
        <w:rPr>
          <w:b/>
          <w:lang w:val="fr-FR"/>
        </w:rPr>
        <w:t>II</w:t>
      </w:r>
      <w:r w:rsidRPr="0096059D">
        <w:rPr>
          <w:b/>
          <w:lang w:val="fr-FR"/>
        </w:rPr>
        <w:tab/>
      </w:r>
      <w:r w:rsidR="00E76024" w:rsidRPr="0096059D">
        <w:rPr>
          <w:b/>
          <w:bCs/>
          <w:lang w:val="fr-FR"/>
        </w:rPr>
        <w:t>Données Particulières (« DP »)</w:t>
      </w:r>
    </w:p>
    <w:p w14:paraId="7B36CE2F" w14:textId="5B40C93E" w:rsidR="00E76024" w:rsidRPr="0096059D" w:rsidRDefault="00E76024" w:rsidP="00E76024">
      <w:pPr>
        <w:pStyle w:val="Text"/>
        <w:spacing w:before="0" w:after="0"/>
        <w:ind w:left="1440"/>
        <w:rPr>
          <w:lang w:val="fr-FR"/>
        </w:rPr>
      </w:pPr>
      <w:r w:rsidRPr="0096059D">
        <w:rPr>
          <w:lang w:val="fr-FR"/>
        </w:rPr>
        <w:t xml:space="preserve">Cette section énonce les exigences </w:t>
      </w:r>
      <w:r w:rsidR="007A198F">
        <w:rPr>
          <w:lang w:val="fr-FR"/>
        </w:rPr>
        <w:t>particulières spécifiques au marché</w:t>
      </w:r>
      <w:r w:rsidRPr="0096059D">
        <w:rPr>
          <w:lang w:val="fr-FR"/>
        </w:rPr>
        <w:t xml:space="preserve"> et complète les informations qui figurent à la Section I, Instructions aux Offrants.</w:t>
      </w:r>
    </w:p>
    <w:p w14:paraId="4EE7C3EE" w14:textId="167D6DD4" w:rsidR="00ED605D" w:rsidRPr="0096059D" w:rsidRDefault="00E76024" w:rsidP="0096059D">
      <w:pPr>
        <w:pStyle w:val="Text"/>
        <w:spacing w:before="0"/>
        <w:ind w:left="1440"/>
        <w:rPr>
          <w:b/>
          <w:lang w:val="fr-FR"/>
        </w:rPr>
      </w:pPr>
      <w:r w:rsidRPr="0096059D">
        <w:rPr>
          <w:b/>
          <w:bCs/>
          <w:szCs w:val="24"/>
          <w:lang w:val="fr-FR"/>
        </w:rPr>
        <w:t xml:space="preserve">Les dispositions de cette section doivent être adaptées aux exigences de chaque </w:t>
      </w:r>
      <w:r w:rsidR="007A198F">
        <w:rPr>
          <w:b/>
          <w:bCs/>
          <w:szCs w:val="24"/>
          <w:lang w:val="fr-FR"/>
        </w:rPr>
        <w:t>marché</w:t>
      </w:r>
      <w:r w:rsidR="00924EEA" w:rsidRPr="0096059D">
        <w:rPr>
          <w:lang w:val="fr-FR"/>
        </w:rPr>
        <w:t>.</w:t>
      </w:r>
    </w:p>
    <w:p w14:paraId="31734175" w14:textId="77777777" w:rsidR="007A198F" w:rsidRDefault="009E69A7" w:rsidP="007A198F">
      <w:pPr>
        <w:pStyle w:val="CommentText"/>
      </w:pPr>
      <w:r w:rsidRPr="0096059D">
        <w:rPr>
          <w:b/>
          <w:lang w:val="fr-FR"/>
        </w:rPr>
        <w:t xml:space="preserve">Section </w:t>
      </w:r>
      <w:r w:rsidR="00C77BD5" w:rsidRPr="0096059D">
        <w:rPr>
          <w:b/>
          <w:lang w:val="fr-FR"/>
        </w:rPr>
        <w:t>III</w:t>
      </w:r>
      <w:r w:rsidRPr="0096059D">
        <w:rPr>
          <w:b/>
          <w:lang w:val="fr-FR"/>
        </w:rPr>
        <w:tab/>
      </w:r>
      <w:r w:rsidR="007A198F" w:rsidRPr="007A198F">
        <w:rPr>
          <w:b/>
          <w:sz w:val="24"/>
          <w:szCs w:val="24"/>
        </w:rPr>
        <w:t>Critères de Qualification et d’Évaluation</w:t>
      </w:r>
    </w:p>
    <w:p w14:paraId="53B31C67" w14:textId="3CBF8823" w:rsidR="000B4723" w:rsidRPr="0096059D" w:rsidRDefault="0096059D" w:rsidP="0096059D">
      <w:pPr>
        <w:pStyle w:val="Text"/>
        <w:spacing w:before="0"/>
        <w:ind w:left="1440"/>
        <w:rPr>
          <w:lang w:val="fr-FR"/>
        </w:rPr>
      </w:pPr>
      <w:r w:rsidRPr="0096059D">
        <w:rPr>
          <w:lang w:val="fr-FR"/>
        </w:rPr>
        <w:t xml:space="preserve">Cette section précise les critères et exigences qui serviront à évaluer les Offres et à sélectionner </w:t>
      </w:r>
      <w:r w:rsidR="007A198F">
        <w:rPr>
          <w:lang w:val="fr-FR"/>
        </w:rPr>
        <w:t>le Consultant</w:t>
      </w:r>
      <w:r w:rsidRPr="0096059D">
        <w:rPr>
          <w:lang w:val="fr-FR"/>
        </w:rPr>
        <w:t xml:space="preserve"> pour exécuter le Contrat. </w:t>
      </w:r>
      <w:r w:rsidRPr="0096059D">
        <w:rPr>
          <w:b/>
          <w:bCs/>
          <w:szCs w:val="24"/>
          <w:lang w:val="fr-FR"/>
        </w:rPr>
        <w:t>Les dispositions de cette section doivent être adaptées aux exigences de chaque procédure</w:t>
      </w:r>
      <w:r w:rsidR="00924EEA" w:rsidRPr="0096059D">
        <w:rPr>
          <w:lang w:val="fr-FR"/>
        </w:rPr>
        <w:t>.</w:t>
      </w:r>
    </w:p>
    <w:p w14:paraId="7AD7A40D" w14:textId="496E407E" w:rsidR="00E76024" w:rsidRPr="0096059D" w:rsidRDefault="00044395" w:rsidP="00E76024">
      <w:pPr>
        <w:pStyle w:val="Text"/>
        <w:spacing w:before="0" w:after="0"/>
        <w:ind w:left="1440" w:hanging="1440"/>
        <w:rPr>
          <w:b/>
          <w:lang w:val="fr-FR"/>
        </w:rPr>
      </w:pPr>
      <w:r w:rsidRPr="0096059D">
        <w:rPr>
          <w:b/>
          <w:lang w:val="fr-FR"/>
        </w:rPr>
        <w:t xml:space="preserve">Section </w:t>
      </w:r>
      <w:r w:rsidR="00C77BD5" w:rsidRPr="0096059D">
        <w:rPr>
          <w:b/>
          <w:lang w:val="fr-FR"/>
        </w:rPr>
        <w:t>IV</w:t>
      </w:r>
      <w:r w:rsidR="00ED605D" w:rsidRPr="0096059D">
        <w:rPr>
          <w:b/>
          <w:lang w:val="fr-FR"/>
        </w:rPr>
        <w:t xml:space="preserve"> A</w:t>
      </w:r>
      <w:r w:rsidR="009E69A7" w:rsidRPr="0096059D">
        <w:rPr>
          <w:b/>
          <w:lang w:val="fr-FR"/>
        </w:rPr>
        <w:tab/>
      </w:r>
      <w:r w:rsidR="00E76024" w:rsidRPr="0096059D">
        <w:rPr>
          <w:b/>
          <w:lang w:val="fr-FR"/>
        </w:rPr>
        <w:t xml:space="preserve">Formulaires de soumission </w:t>
      </w:r>
      <w:r w:rsidR="007A198F">
        <w:rPr>
          <w:b/>
          <w:lang w:val="fr-FR"/>
        </w:rPr>
        <w:t xml:space="preserve">de </w:t>
      </w:r>
      <w:r w:rsidR="00E76024" w:rsidRPr="0096059D">
        <w:rPr>
          <w:b/>
          <w:lang w:val="fr-FR"/>
        </w:rPr>
        <w:t>l’Offre Technique</w:t>
      </w:r>
    </w:p>
    <w:p w14:paraId="3A8C2F3D" w14:textId="790560D8" w:rsidR="00E76024" w:rsidRPr="0096059D" w:rsidRDefault="00E76024" w:rsidP="0096059D">
      <w:pPr>
        <w:pStyle w:val="Text"/>
        <w:spacing w:before="0"/>
        <w:ind w:left="1440"/>
        <w:rPr>
          <w:b/>
          <w:lang w:val="fr-FR"/>
        </w:rPr>
      </w:pPr>
      <w:r w:rsidRPr="0096059D">
        <w:rPr>
          <w:lang w:val="fr-FR"/>
        </w:rPr>
        <w:t xml:space="preserve">Cette section comporte les Formulaires types qui doivent être remplis par les Offrants et soumis dans une enveloppe distincte dans le cadre de leur Offre. </w:t>
      </w:r>
      <w:r w:rsidRPr="0096059D">
        <w:rPr>
          <w:b/>
          <w:bCs/>
          <w:szCs w:val="24"/>
          <w:lang w:val="fr-FR"/>
        </w:rPr>
        <w:t>Les dispositions des Formulaires peuvent être adaptées aux exigences de chaque procédure.</w:t>
      </w:r>
    </w:p>
    <w:p w14:paraId="0FFE9125" w14:textId="77777777" w:rsidR="00E76024" w:rsidRPr="0096059D" w:rsidRDefault="00044395" w:rsidP="00E76024">
      <w:pPr>
        <w:pStyle w:val="Text"/>
        <w:spacing w:before="0" w:after="0"/>
        <w:ind w:left="1440" w:hanging="1440"/>
        <w:rPr>
          <w:b/>
          <w:lang w:val="fr-FR"/>
        </w:rPr>
      </w:pPr>
      <w:r w:rsidRPr="0096059D">
        <w:rPr>
          <w:b/>
          <w:lang w:val="fr-FR"/>
        </w:rPr>
        <w:t xml:space="preserve">Section </w:t>
      </w:r>
      <w:r w:rsidR="00C77BD5" w:rsidRPr="0096059D">
        <w:rPr>
          <w:b/>
          <w:lang w:val="fr-FR"/>
        </w:rPr>
        <w:t>IV</w:t>
      </w:r>
      <w:r w:rsidR="00ED605D" w:rsidRPr="0096059D">
        <w:rPr>
          <w:b/>
          <w:lang w:val="fr-FR"/>
        </w:rPr>
        <w:t xml:space="preserve"> B</w:t>
      </w:r>
      <w:r w:rsidR="009E69A7" w:rsidRPr="0096059D">
        <w:rPr>
          <w:b/>
          <w:lang w:val="fr-FR"/>
        </w:rPr>
        <w:tab/>
      </w:r>
      <w:r w:rsidR="00E76024" w:rsidRPr="0096059D">
        <w:rPr>
          <w:b/>
          <w:lang w:val="fr-FR"/>
        </w:rPr>
        <w:t>Formulaire de soumission de l’Offre Financière</w:t>
      </w:r>
    </w:p>
    <w:p w14:paraId="0BD1085F" w14:textId="3508CCC4" w:rsidR="000B4723" w:rsidRPr="0096059D" w:rsidRDefault="00E76024" w:rsidP="000B4723">
      <w:pPr>
        <w:pStyle w:val="Text"/>
        <w:spacing w:before="0"/>
        <w:ind w:left="1440"/>
        <w:rPr>
          <w:b/>
          <w:bCs/>
          <w:szCs w:val="24"/>
          <w:lang w:val="fr-FR"/>
        </w:rPr>
      </w:pPr>
      <w:r w:rsidRPr="0096059D">
        <w:rPr>
          <w:lang w:val="fr-FR"/>
        </w:rPr>
        <w:t xml:space="preserve">Cette section comporte les Formulaires types qui doivent être remplis par les Offrants et soumis dans une enveloppe distincte dans le cadre de leur Offre. </w:t>
      </w:r>
      <w:r w:rsidRPr="0096059D">
        <w:rPr>
          <w:b/>
          <w:bCs/>
          <w:szCs w:val="24"/>
          <w:lang w:val="fr-FR"/>
        </w:rPr>
        <w:t>Les dispositions des Formulaires peuvent être adaptées aux exigences de chaque procédure.</w:t>
      </w:r>
    </w:p>
    <w:p w14:paraId="2AA4791F" w14:textId="77777777" w:rsidR="000B4723" w:rsidRPr="0096059D" w:rsidRDefault="009F4857" w:rsidP="000B4723">
      <w:pPr>
        <w:pStyle w:val="Text"/>
        <w:spacing w:before="0" w:after="0"/>
        <w:ind w:left="1440" w:hanging="1440"/>
        <w:rPr>
          <w:lang w:val="fr-FR"/>
        </w:rPr>
      </w:pPr>
      <w:r w:rsidRPr="0096059D">
        <w:rPr>
          <w:b/>
          <w:lang w:val="fr-FR"/>
        </w:rPr>
        <w:t>Section V</w:t>
      </w:r>
      <w:r w:rsidRPr="0096059D">
        <w:rPr>
          <w:b/>
          <w:lang w:val="fr-FR"/>
        </w:rPr>
        <w:tab/>
      </w:r>
      <w:r w:rsidR="000B4723" w:rsidRPr="0096059D">
        <w:rPr>
          <w:b/>
          <w:lang w:val="fr-FR"/>
        </w:rPr>
        <w:t>Termes de Référence</w:t>
      </w:r>
    </w:p>
    <w:p w14:paraId="1C7D52F1" w14:textId="4582DB91" w:rsidR="006F130F" w:rsidRPr="0096059D" w:rsidRDefault="000B4723" w:rsidP="000B4723">
      <w:pPr>
        <w:pStyle w:val="Text"/>
        <w:spacing w:before="0"/>
        <w:ind w:left="1440"/>
        <w:rPr>
          <w:lang w:val="fr-FR"/>
        </w:rPr>
      </w:pPr>
      <w:r w:rsidRPr="0096059D">
        <w:rPr>
          <w:lang w:val="fr-FR"/>
        </w:rPr>
        <w:t>Cette Section comporte les Termes de Référence détaillés décrivant la nature, les tâches à accomplir et les services de Consultant à fournir.</w:t>
      </w:r>
    </w:p>
    <w:p w14:paraId="512D1AFF" w14:textId="77777777" w:rsidR="0096059D" w:rsidRPr="0096059D" w:rsidRDefault="0096059D" w:rsidP="000B4723">
      <w:pPr>
        <w:pStyle w:val="Text"/>
        <w:spacing w:before="0"/>
        <w:ind w:left="1440"/>
        <w:rPr>
          <w:lang w:val="fr-FR"/>
        </w:rPr>
      </w:pPr>
    </w:p>
    <w:p w14:paraId="40EA3021" w14:textId="77777777" w:rsidR="000B4723" w:rsidRPr="0096059D" w:rsidRDefault="000B4723" w:rsidP="000B4723">
      <w:pPr>
        <w:pStyle w:val="Text"/>
        <w:ind w:left="1440" w:hanging="1440"/>
        <w:jc w:val="left"/>
        <w:rPr>
          <w:b/>
          <w:lang w:val="fr-FR"/>
        </w:rPr>
      </w:pPr>
      <w:r w:rsidRPr="0096059D">
        <w:rPr>
          <w:b/>
          <w:sz w:val="28"/>
          <w:lang w:val="fr-FR"/>
        </w:rPr>
        <w:t>DEUXIEME PARTIE - DOCUMENTS CONTRACTUELS</w:t>
      </w:r>
    </w:p>
    <w:p w14:paraId="70F56521" w14:textId="77777777" w:rsidR="00164140" w:rsidRPr="0096059D" w:rsidRDefault="00164140" w:rsidP="000B4723">
      <w:pPr>
        <w:pStyle w:val="Text"/>
        <w:jc w:val="left"/>
        <w:rPr>
          <w:b/>
          <w:lang w:val="fr-FR"/>
        </w:rPr>
      </w:pPr>
    </w:p>
    <w:p w14:paraId="59A192BA" w14:textId="77777777" w:rsidR="000B4723" w:rsidRPr="0096059D" w:rsidRDefault="00575E26" w:rsidP="000B4723">
      <w:pPr>
        <w:pStyle w:val="Text"/>
        <w:spacing w:after="0"/>
        <w:ind w:left="1440" w:hanging="1440"/>
        <w:rPr>
          <w:b/>
          <w:lang w:val="fr-FR"/>
        </w:rPr>
      </w:pPr>
      <w:r w:rsidRPr="0096059D">
        <w:rPr>
          <w:b/>
          <w:lang w:val="fr-FR"/>
        </w:rPr>
        <w:t>Section V</w:t>
      </w:r>
      <w:r w:rsidR="009F4857" w:rsidRPr="0096059D">
        <w:rPr>
          <w:b/>
          <w:lang w:val="fr-FR"/>
        </w:rPr>
        <w:t>I</w:t>
      </w:r>
      <w:r w:rsidRPr="0096059D">
        <w:rPr>
          <w:b/>
          <w:lang w:val="fr-FR"/>
        </w:rPr>
        <w:tab/>
      </w:r>
      <w:r w:rsidR="000B4723" w:rsidRPr="0096059D">
        <w:rPr>
          <w:b/>
          <w:lang w:val="fr-FR"/>
        </w:rPr>
        <w:t>Conditions Générales du Contrat (CGC)</w:t>
      </w:r>
    </w:p>
    <w:p w14:paraId="2686C270" w14:textId="77777777" w:rsidR="000B4723" w:rsidRPr="0096059D" w:rsidRDefault="000B4723" w:rsidP="000B4723">
      <w:pPr>
        <w:pStyle w:val="Text"/>
        <w:ind w:left="1440" w:hanging="1440"/>
        <w:rPr>
          <w:b/>
          <w:lang w:val="fr-FR"/>
        </w:rPr>
      </w:pPr>
      <w:r w:rsidRPr="0096059D">
        <w:rPr>
          <w:b/>
          <w:lang w:val="fr-FR"/>
        </w:rPr>
        <w:tab/>
      </w:r>
      <w:r w:rsidRPr="0096059D">
        <w:rPr>
          <w:lang w:val="fr-FR"/>
        </w:rPr>
        <w:t xml:space="preserve">Cette section comporte le formulaire type de Contrat à conclure entre l’Entité Responsable et le Consultant. </w:t>
      </w:r>
      <w:r w:rsidRPr="0096059D">
        <w:rPr>
          <w:b/>
          <w:lang w:val="fr-FR"/>
        </w:rPr>
        <w:t>Les dispositions des Conditions Générales du Contrat figurant dans cette section ne doivent pas être modifiées.</w:t>
      </w:r>
    </w:p>
    <w:p w14:paraId="2CE82AF2" w14:textId="77777777" w:rsidR="000B4723" w:rsidRPr="0096059D" w:rsidRDefault="000B4723" w:rsidP="000B4723">
      <w:pPr>
        <w:pStyle w:val="Text"/>
        <w:ind w:left="1440" w:hanging="1440"/>
        <w:rPr>
          <w:b/>
          <w:lang w:val="fr-FR"/>
        </w:rPr>
      </w:pPr>
    </w:p>
    <w:p w14:paraId="1C1F12F4" w14:textId="77777777" w:rsidR="000B4723" w:rsidRPr="0096059D" w:rsidRDefault="00275989" w:rsidP="000B4723">
      <w:pPr>
        <w:pStyle w:val="Text"/>
        <w:spacing w:after="0"/>
        <w:rPr>
          <w:b/>
          <w:lang w:val="fr-FR"/>
        </w:rPr>
      </w:pPr>
      <w:r w:rsidRPr="0096059D">
        <w:rPr>
          <w:b/>
          <w:lang w:val="fr-FR"/>
        </w:rPr>
        <w:t>Section VI</w:t>
      </w:r>
      <w:r w:rsidR="009F4857" w:rsidRPr="0096059D">
        <w:rPr>
          <w:b/>
          <w:lang w:val="fr-FR"/>
        </w:rPr>
        <w:t>I</w:t>
      </w:r>
      <w:r w:rsidRPr="0096059D">
        <w:rPr>
          <w:b/>
          <w:lang w:val="fr-FR"/>
        </w:rPr>
        <w:tab/>
      </w:r>
      <w:r w:rsidR="000B4723" w:rsidRPr="0096059D">
        <w:rPr>
          <w:b/>
          <w:lang w:val="fr-FR"/>
        </w:rPr>
        <w:t xml:space="preserve">Conditions Particulières du Contrat (« CPC ») </w:t>
      </w:r>
    </w:p>
    <w:p w14:paraId="6F26D6F5" w14:textId="18EAE670" w:rsidR="000B4723" w:rsidRPr="0096059D" w:rsidRDefault="000B4723" w:rsidP="000B4723">
      <w:pPr>
        <w:pStyle w:val="Text"/>
        <w:spacing w:after="0"/>
        <w:ind w:left="1440"/>
        <w:rPr>
          <w:b/>
          <w:lang w:val="fr-FR"/>
        </w:rPr>
      </w:pPr>
      <w:r w:rsidRPr="0096059D">
        <w:rPr>
          <w:lang w:val="fr-FR"/>
        </w:rPr>
        <w:t xml:space="preserve">Cette Section comporte le formulaire type comprenant les dispositions spécifiques du Contrat qui complètent les CGC et qui doivent être complétées par l’Entité Responsable pour chaque procédure de sélection d’un Consultant.  </w:t>
      </w:r>
      <w:r w:rsidRPr="0096059D">
        <w:rPr>
          <w:b/>
          <w:lang w:val="fr-FR"/>
        </w:rPr>
        <w:t>Le texte de cette section ne peut être modifié que dans des circonstances exceptionnelles, et sous réserve de l'approbation préalable du MCC. L’Entité Responsable peut prévoir des conditions supplémentaires spécifiques au projet, soumises à l'approbation préalable du MCC, si nécessaire.</w:t>
      </w:r>
    </w:p>
    <w:p w14:paraId="14D979A6" w14:textId="77777777" w:rsidR="000B4723" w:rsidRPr="0096059D" w:rsidRDefault="000B4723" w:rsidP="000B4723">
      <w:pPr>
        <w:pStyle w:val="Text"/>
        <w:spacing w:after="0"/>
        <w:ind w:left="1440"/>
        <w:rPr>
          <w:b/>
          <w:lang w:val="fr-FR"/>
        </w:rPr>
      </w:pPr>
    </w:p>
    <w:p w14:paraId="4EEDAC57" w14:textId="77777777" w:rsidR="000B4723" w:rsidRPr="0096059D" w:rsidRDefault="00E33970" w:rsidP="000B4723">
      <w:pPr>
        <w:pStyle w:val="Text"/>
        <w:spacing w:after="0"/>
        <w:ind w:left="1440" w:hanging="1440"/>
        <w:rPr>
          <w:b/>
          <w:lang w:val="fr-FR"/>
        </w:rPr>
      </w:pPr>
      <w:r w:rsidRPr="0096059D">
        <w:rPr>
          <w:b/>
          <w:lang w:val="fr-FR"/>
        </w:rPr>
        <w:t>Section VIII</w:t>
      </w:r>
      <w:r w:rsidRPr="0096059D">
        <w:rPr>
          <w:b/>
          <w:lang w:val="fr-FR"/>
        </w:rPr>
        <w:tab/>
      </w:r>
      <w:r w:rsidR="000B4723" w:rsidRPr="0096059D">
        <w:rPr>
          <w:b/>
          <w:lang w:val="fr-FR"/>
        </w:rPr>
        <w:t>Formulaires Contractuels et Annexes</w:t>
      </w:r>
    </w:p>
    <w:p w14:paraId="0EF97673" w14:textId="77777777" w:rsidR="000B4723" w:rsidRPr="0096059D" w:rsidRDefault="000B4723" w:rsidP="000B4723">
      <w:pPr>
        <w:pStyle w:val="Text"/>
        <w:spacing w:after="0"/>
        <w:ind w:left="1440"/>
        <w:rPr>
          <w:lang w:val="fr-FR"/>
        </w:rPr>
      </w:pPr>
      <w:r w:rsidRPr="0096059D">
        <w:rPr>
          <w:lang w:val="fr-FR"/>
        </w:rPr>
        <w:t>Cette section comporte les formulaires et les annexes à envoyer à l’Offrant retenu.</w:t>
      </w:r>
    </w:p>
    <w:p w14:paraId="1341E263" w14:textId="77777777" w:rsidR="000B4723" w:rsidRPr="0096059D" w:rsidRDefault="000B4723" w:rsidP="000B4723">
      <w:pPr>
        <w:pStyle w:val="Text"/>
        <w:spacing w:after="0"/>
        <w:ind w:left="1440"/>
        <w:rPr>
          <w:lang w:val="fr-FR"/>
        </w:rPr>
      </w:pPr>
    </w:p>
    <w:p w14:paraId="34807A24" w14:textId="6196A3D0" w:rsidR="00A00019" w:rsidRPr="0096059D" w:rsidRDefault="00A00019" w:rsidP="000B4723">
      <w:pPr>
        <w:pStyle w:val="Text"/>
        <w:spacing w:before="0" w:after="0"/>
        <w:ind w:left="1440" w:hanging="1440"/>
        <w:rPr>
          <w:lang w:val="fr-FR"/>
        </w:rPr>
      </w:pPr>
    </w:p>
    <w:p w14:paraId="723A2268" w14:textId="77777777" w:rsidR="006F130F" w:rsidRPr="0096059D" w:rsidRDefault="006F130F" w:rsidP="00533F2D">
      <w:pPr>
        <w:pStyle w:val="Text"/>
        <w:spacing w:before="0" w:after="0"/>
        <w:ind w:left="1440" w:hanging="1440"/>
        <w:jc w:val="center"/>
        <w:rPr>
          <w:b/>
          <w:sz w:val="36"/>
          <w:lang w:val="fr-FR"/>
        </w:rPr>
        <w:sectPr w:rsidR="006F130F" w:rsidRPr="0096059D" w:rsidSect="00402369">
          <w:headerReference w:type="even" r:id="rId16"/>
          <w:headerReference w:type="default" r:id="rId17"/>
          <w:footerReference w:type="default" r:id="rId18"/>
          <w:pgSz w:w="12240" w:h="15840"/>
          <w:pgMar w:top="1097" w:right="1440" w:bottom="1440" w:left="1440" w:header="426" w:footer="471" w:gutter="0"/>
          <w:pgNumType w:fmt="lowerRoman" w:start="1"/>
          <w:cols w:space="720"/>
          <w:noEndnote/>
        </w:sectPr>
      </w:pPr>
    </w:p>
    <w:p w14:paraId="01371535" w14:textId="77777777" w:rsidR="006F130F" w:rsidRPr="0096059D" w:rsidRDefault="006F130F" w:rsidP="00533F2D">
      <w:pPr>
        <w:pStyle w:val="Text"/>
        <w:spacing w:before="0" w:after="0"/>
        <w:ind w:left="1440" w:hanging="1440"/>
        <w:jc w:val="center"/>
        <w:rPr>
          <w:b/>
          <w:sz w:val="36"/>
          <w:lang w:val="fr-FR"/>
        </w:rPr>
      </w:pPr>
    </w:p>
    <w:p w14:paraId="0097C654" w14:textId="7B25A40D" w:rsidR="00A00019" w:rsidRPr="0096059D" w:rsidRDefault="00A00019">
      <w:pPr>
        <w:widowControl/>
        <w:autoSpaceDE/>
        <w:autoSpaceDN/>
        <w:adjustRightInd/>
        <w:rPr>
          <w:szCs w:val="28"/>
          <w:lang w:val="fr-FR"/>
        </w:rPr>
      </w:pPr>
    </w:p>
    <w:p w14:paraId="725FFF24" w14:textId="77777777" w:rsidR="00A00019" w:rsidRPr="0096059D" w:rsidRDefault="00A00019" w:rsidP="004C6AFC">
      <w:pPr>
        <w:pStyle w:val="Text"/>
        <w:spacing w:before="0" w:after="0"/>
        <w:ind w:left="1440"/>
        <w:rPr>
          <w:lang w:val="fr-FR"/>
        </w:rPr>
      </w:pPr>
    </w:p>
    <w:p w14:paraId="1A0D3C68" w14:textId="77777777" w:rsidR="00A00019" w:rsidRPr="0096059D" w:rsidRDefault="00A00019" w:rsidP="004C6AFC">
      <w:pPr>
        <w:pStyle w:val="Text"/>
        <w:spacing w:before="0" w:after="0"/>
        <w:ind w:left="1440"/>
        <w:rPr>
          <w:lang w:val="fr-FR"/>
        </w:rPr>
      </w:pPr>
    </w:p>
    <w:p w14:paraId="248A3AA9" w14:textId="77777777" w:rsidR="00A00019" w:rsidRPr="0096059D" w:rsidRDefault="00A00019" w:rsidP="004C6AFC">
      <w:pPr>
        <w:pStyle w:val="Text"/>
        <w:spacing w:before="0" w:after="0"/>
        <w:ind w:left="1440"/>
        <w:rPr>
          <w:lang w:val="fr-FR"/>
        </w:rPr>
      </w:pPr>
    </w:p>
    <w:p w14:paraId="22107F9B" w14:textId="77777777" w:rsidR="00A00019" w:rsidRPr="0096059D" w:rsidRDefault="00A00019" w:rsidP="004C6AFC">
      <w:pPr>
        <w:pStyle w:val="Text"/>
        <w:spacing w:before="0" w:after="0"/>
        <w:ind w:left="1440"/>
        <w:rPr>
          <w:lang w:val="fr-FR"/>
        </w:rPr>
      </w:pPr>
    </w:p>
    <w:p w14:paraId="7CDD0101" w14:textId="77777777" w:rsidR="00A00019" w:rsidRPr="0096059D" w:rsidRDefault="00A00019" w:rsidP="004C6AFC">
      <w:pPr>
        <w:pStyle w:val="Text"/>
        <w:spacing w:before="0" w:after="0"/>
        <w:ind w:left="1440"/>
        <w:rPr>
          <w:lang w:val="fr-FR"/>
        </w:rPr>
      </w:pPr>
    </w:p>
    <w:p w14:paraId="52ED3926" w14:textId="77777777" w:rsidR="00A00019" w:rsidRPr="0096059D" w:rsidRDefault="00A00019" w:rsidP="004C6AFC">
      <w:pPr>
        <w:pStyle w:val="Text"/>
        <w:spacing w:before="0" w:after="0"/>
        <w:ind w:left="1440"/>
        <w:rPr>
          <w:lang w:val="fr-FR"/>
        </w:rPr>
      </w:pPr>
    </w:p>
    <w:p w14:paraId="7919DD41" w14:textId="77777777" w:rsidR="00A00019" w:rsidRPr="0096059D" w:rsidRDefault="00A00019" w:rsidP="004C6AFC">
      <w:pPr>
        <w:pStyle w:val="Text"/>
        <w:spacing w:before="0" w:after="0"/>
        <w:ind w:left="1440"/>
        <w:rPr>
          <w:lang w:val="fr-FR"/>
        </w:rPr>
      </w:pPr>
    </w:p>
    <w:p w14:paraId="63560D46" w14:textId="77777777" w:rsidR="00A00019" w:rsidRPr="0096059D" w:rsidRDefault="00A00019" w:rsidP="004C6AFC">
      <w:pPr>
        <w:pStyle w:val="Text"/>
        <w:spacing w:before="0" w:after="0"/>
        <w:ind w:left="1440"/>
        <w:rPr>
          <w:lang w:val="fr-FR"/>
        </w:rPr>
      </w:pPr>
    </w:p>
    <w:p w14:paraId="25A19657" w14:textId="77777777" w:rsidR="00A00019" w:rsidRPr="0096059D" w:rsidRDefault="00A00019" w:rsidP="004C6AFC">
      <w:pPr>
        <w:pStyle w:val="Text"/>
        <w:spacing w:before="0" w:after="0"/>
        <w:ind w:left="1440"/>
        <w:rPr>
          <w:lang w:val="fr-FR"/>
        </w:rPr>
      </w:pPr>
    </w:p>
    <w:p w14:paraId="0975CAE3" w14:textId="77777777" w:rsidR="00A00019" w:rsidRPr="0096059D" w:rsidRDefault="00A00019" w:rsidP="004C6AFC">
      <w:pPr>
        <w:pStyle w:val="Text"/>
        <w:spacing w:before="0" w:after="0"/>
        <w:ind w:left="1440"/>
        <w:rPr>
          <w:lang w:val="fr-FR"/>
        </w:rPr>
      </w:pPr>
    </w:p>
    <w:p w14:paraId="052D3600" w14:textId="77777777" w:rsidR="00A00019" w:rsidRPr="0096059D" w:rsidRDefault="00A00019" w:rsidP="004C6AFC">
      <w:pPr>
        <w:pStyle w:val="Text"/>
        <w:spacing w:before="0" w:after="0"/>
        <w:ind w:left="1440"/>
        <w:rPr>
          <w:lang w:val="fr-FR"/>
        </w:rPr>
      </w:pPr>
    </w:p>
    <w:p w14:paraId="0DA87B9D" w14:textId="77777777" w:rsidR="00A00019" w:rsidRPr="0096059D" w:rsidRDefault="00A00019" w:rsidP="004C6AFC">
      <w:pPr>
        <w:pStyle w:val="Text"/>
        <w:spacing w:before="0" w:after="0"/>
        <w:ind w:left="1440"/>
        <w:rPr>
          <w:lang w:val="fr-FR"/>
        </w:rPr>
      </w:pPr>
    </w:p>
    <w:p w14:paraId="3C10B4D4" w14:textId="77777777" w:rsidR="00A00019" w:rsidRPr="0096059D" w:rsidRDefault="00A00019" w:rsidP="004C6AFC">
      <w:pPr>
        <w:pStyle w:val="Text"/>
        <w:spacing w:before="0" w:after="0"/>
        <w:ind w:left="1440"/>
        <w:rPr>
          <w:lang w:val="fr-FR"/>
        </w:rPr>
      </w:pPr>
    </w:p>
    <w:p w14:paraId="6148FAB7" w14:textId="77777777" w:rsidR="00A00019" w:rsidRPr="0096059D" w:rsidRDefault="00A00019" w:rsidP="004C6AFC">
      <w:pPr>
        <w:pStyle w:val="Text"/>
        <w:spacing w:before="0" w:after="0"/>
        <w:ind w:left="1440"/>
        <w:rPr>
          <w:lang w:val="fr-FR"/>
        </w:rPr>
      </w:pPr>
    </w:p>
    <w:p w14:paraId="3EBFF3A6" w14:textId="77777777" w:rsidR="00A00019" w:rsidRPr="0096059D" w:rsidRDefault="00A00019" w:rsidP="004C6AFC">
      <w:pPr>
        <w:pStyle w:val="Text"/>
        <w:spacing w:before="0" w:after="0"/>
        <w:ind w:left="1440"/>
        <w:rPr>
          <w:lang w:val="fr-FR"/>
        </w:rPr>
      </w:pPr>
    </w:p>
    <w:p w14:paraId="56FBD715" w14:textId="77777777" w:rsidR="00A00019" w:rsidRPr="0096059D" w:rsidRDefault="00A00019" w:rsidP="004C6AFC">
      <w:pPr>
        <w:pStyle w:val="Text"/>
        <w:spacing w:before="0" w:after="0"/>
        <w:ind w:left="1440"/>
        <w:rPr>
          <w:lang w:val="fr-FR"/>
        </w:rPr>
      </w:pPr>
    </w:p>
    <w:p w14:paraId="7289FBE6" w14:textId="77777777" w:rsidR="00A00019" w:rsidRPr="0096059D" w:rsidRDefault="00A00019" w:rsidP="004C6AFC">
      <w:pPr>
        <w:pStyle w:val="Text"/>
        <w:spacing w:before="0" w:after="0"/>
        <w:ind w:left="1440"/>
        <w:rPr>
          <w:lang w:val="fr-FR"/>
        </w:rPr>
      </w:pPr>
    </w:p>
    <w:p w14:paraId="4EE7C3FD" w14:textId="5831FABE" w:rsidR="00044395" w:rsidRPr="0096059D" w:rsidRDefault="006F130F" w:rsidP="006F130F">
      <w:pPr>
        <w:pStyle w:val="Text"/>
        <w:spacing w:before="0" w:after="0"/>
        <w:jc w:val="center"/>
        <w:rPr>
          <w:b/>
          <w:bCs/>
          <w:lang w:val="fr-FR"/>
        </w:rPr>
        <w:sectPr w:rsidR="00044395" w:rsidRPr="0096059D" w:rsidSect="00402369">
          <w:pgSz w:w="12240" w:h="15840"/>
          <w:pgMar w:top="1097" w:right="1440" w:bottom="1440" w:left="1440" w:header="426" w:footer="471" w:gutter="0"/>
          <w:pgNumType w:fmt="lowerRoman" w:start="1"/>
          <w:cols w:space="720"/>
          <w:noEndnote/>
        </w:sectPr>
      </w:pPr>
      <w:r w:rsidRPr="0096059D">
        <w:rPr>
          <w:b/>
          <w:bCs/>
          <w:lang w:val="fr-FR"/>
        </w:rPr>
        <w:t>[</w:t>
      </w:r>
      <w:r w:rsidR="000B4723" w:rsidRPr="0096059D">
        <w:rPr>
          <w:b/>
          <w:bCs/>
          <w:lang w:val="fr-FR"/>
        </w:rPr>
        <w:t>Insérer l’Avis Spécifique de Passation de Marchés</w:t>
      </w:r>
      <w:r w:rsidRPr="0096059D">
        <w:rPr>
          <w:b/>
          <w:bCs/>
          <w:lang w:val="fr-FR"/>
        </w:rPr>
        <w:t>]</w:t>
      </w:r>
    </w:p>
    <w:p w14:paraId="4EE7C3FE" w14:textId="715E2A79" w:rsidR="00E62886" w:rsidRPr="0096059D" w:rsidRDefault="000B4723" w:rsidP="00533F2D">
      <w:pPr>
        <w:keepNext/>
        <w:keepLines/>
        <w:spacing w:before="0" w:after="0"/>
        <w:jc w:val="center"/>
        <w:rPr>
          <w:b/>
          <w:spacing w:val="80"/>
          <w:kern w:val="28"/>
          <w:sz w:val="40"/>
          <w:szCs w:val="40"/>
          <w:lang w:val="fr-FR"/>
        </w:rPr>
      </w:pPr>
      <w:r w:rsidRPr="0096059D">
        <w:rPr>
          <w:b/>
          <w:spacing w:val="80"/>
          <w:kern w:val="28"/>
          <w:sz w:val="40"/>
          <w:szCs w:val="40"/>
          <w:lang w:val="fr-FR"/>
        </w:rPr>
        <w:t>APPEL D’OFFRES</w:t>
      </w:r>
    </w:p>
    <w:p w14:paraId="4F5EB91B" w14:textId="77777777" w:rsidR="006F130F" w:rsidRPr="0096059D" w:rsidRDefault="006F130F" w:rsidP="00533F2D">
      <w:pPr>
        <w:spacing w:before="0" w:after="0"/>
        <w:jc w:val="center"/>
        <w:rPr>
          <w:b/>
          <w:bCs/>
          <w:sz w:val="40"/>
          <w:szCs w:val="40"/>
          <w:lang w:val="fr-FR"/>
        </w:rPr>
      </w:pPr>
    </w:p>
    <w:p w14:paraId="4EE7C3FF" w14:textId="4574A41D" w:rsidR="00E62886" w:rsidRPr="0096059D" w:rsidRDefault="000B4723" w:rsidP="00533F2D">
      <w:pPr>
        <w:spacing w:before="0" w:after="0"/>
        <w:jc w:val="center"/>
        <w:rPr>
          <w:b/>
          <w:bCs/>
          <w:sz w:val="40"/>
          <w:szCs w:val="40"/>
          <w:lang w:val="fr-FR"/>
        </w:rPr>
      </w:pPr>
      <w:r w:rsidRPr="0096059D">
        <w:rPr>
          <w:b/>
          <w:bCs/>
          <w:sz w:val="40"/>
          <w:szCs w:val="40"/>
          <w:lang w:val="fr-FR"/>
        </w:rPr>
        <w:t>Émis le </w:t>
      </w:r>
      <w:r w:rsidR="002D2A04" w:rsidRPr="0096059D">
        <w:rPr>
          <w:b/>
          <w:bCs/>
          <w:sz w:val="40"/>
          <w:szCs w:val="40"/>
          <w:lang w:val="fr-FR"/>
        </w:rPr>
        <w:t>: _______________</w:t>
      </w:r>
    </w:p>
    <w:p w14:paraId="4EE7C400" w14:textId="77777777" w:rsidR="002D2A04" w:rsidRPr="0096059D" w:rsidRDefault="002D2A04" w:rsidP="00533F2D">
      <w:pPr>
        <w:spacing w:before="0" w:after="0"/>
        <w:jc w:val="center"/>
        <w:rPr>
          <w:b/>
          <w:bCs/>
          <w:sz w:val="40"/>
          <w:szCs w:val="40"/>
          <w:lang w:val="fr-FR"/>
        </w:rPr>
      </w:pPr>
    </w:p>
    <w:p w14:paraId="4EE7C401" w14:textId="3FDE2DC3" w:rsidR="00E62886" w:rsidRPr="0096059D" w:rsidRDefault="00ED605D" w:rsidP="00533F2D">
      <w:pPr>
        <w:spacing w:before="0" w:after="0"/>
        <w:jc w:val="center"/>
        <w:rPr>
          <w:b/>
          <w:bCs/>
          <w:sz w:val="40"/>
          <w:szCs w:val="40"/>
          <w:lang w:val="fr-FR"/>
        </w:rPr>
      </w:pPr>
      <w:r w:rsidRPr="0096059D">
        <w:rPr>
          <w:b/>
          <w:bCs/>
          <w:sz w:val="40"/>
          <w:szCs w:val="40"/>
          <w:lang w:val="fr-FR"/>
        </w:rPr>
        <w:t>[</w:t>
      </w:r>
      <w:r w:rsidR="000B4723" w:rsidRPr="0096059D">
        <w:rPr>
          <w:b/>
          <w:bCs/>
          <w:sz w:val="40"/>
          <w:szCs w:val="40"/>
          <w:lang w:val="fr-FR"/>
        </w:rPr>
        <w:t>Entité Responsable</w:t>
      </w:r>
      <w:r w:rsidRPr="0096059D">
        <w:rPr>
          <w:b/>
          <w:bCs/>
          <w:sz w:val="40"/>
          <w:szCs w:val="40"/>
          <w:lang w:val="fr-FR"/>
        </w:rPr>
        <w:t>]</w:t>
      </w:r>
    </w:p>
    <w:p w14:paraId="4EE7C402" w14:textId="145A888E" w:rsidR="00E62886" w:rsidRPr="0096059D" w:rsidRDefault="000B4723" w:rsidP="00533F2D">
      <w:pPr>
        <w:spacing w:before="0" w:after="0"/>
        <w:jc w:val="center"/>
        <w:rPr>
          <w:b/>
          <w:bCs/>
          <w:sz w:val="40"/>
          <w:szCs w:val="40"/>
          <w:lang w:val="fr-FR"/>
        </w:rPr>
      </w:pPr>
      <w:r w:rsidRPr="0096059D">
        <w:rPr>
          <w:b/>
          <w:bCs/>
          <w:sz w:val="40"/>
          <w:szCs w:val="40"/>
          <w:lang w:val="fr-FR"/>
        </w:rPr>
        <w:t xml:space="preserve">Pour le compte du </w:t>
      </w:r>
      <w:r w:rsidR="00E62886" w:rsidRPr="0096059D">
        <w:rPr>
          <w:b/>
          <w:bCs/>
          <w:sz w:val="40"/>
          <w:szCs w:val="40"/>
          <w:lang w:val="fr-FR"/>
        </w:rPr>
        <w:t>:</w:t>
      </w:r>
    </w:p>
    <w:p w14:paraId="4EE7C403" w14:textId="5CDC97CA" w:rsidR="00E62886" w:rsidRPr="0096059D" w:rsidRDefault="000B4723" w:rsidP="00533F2D">
      <w:pPr>
        <w:spacing w:before="0" w:after="0"/>
        <w:jc w:val="center"/>
        <w:rPr>
          <w:b/>
          <w:bCs/>
          <w:sz w:val="40"/>
          <w:szCs w:val="40"/>
          <w:lang w:val="fr-FR"/>
        </w:rPr>
      </w:pPr>
      <w:r w:rsidRPr="0096059D">
        <w:rPr>
          <w:b/>
          <w:bCs/>
          <w:sz w:val="40"/>
          <w:szCs w:val="40"/>
          <w:lang w:val="fr-FR"/>
        </w:rPr>
        <w:t>Gouvernement de/du/des [Pays</w:t>
      </w:r>
      <w:r w:rsidR="00E62886" w:rsidRPr="0096059D">
        <w:rPr>
          <w:b/>
          <w:bCs/>
          <w:sz w:val="40"/>
          <w:szCs w:val="40"/>
          <w:lang w:val="fr-FR"/>
        </w:rPr>
        <w:t>]</w:t>
      </w:r>
    </w:p>
    <w:p w14:paraId="4EE7C404" w14:textId="490456A8" w:rsidR="00E62886" w:rsidRPr="0096059D" w:rsidRDefault="002D2A04" w:rsidP="00533F2D">
      <w:pPr>
        <w:spacing w:before="0" w:after="0"/>
        <w:jc w:val="center"/>
        <w:rPr>
          <w:b/>
          <w:bCs/>
          <w:sz w:val="40"/>
          <w:szCs w:val="40"/>
          <w:lang w:val="fr-FR"/>
        </w:rPr>
      </w:pPr>
      <w:r w:rsidRPr="0096059D">
        <w:rPr>
          <w:b/>
          <w:bCs/>
          <w:sz w:val="40"/>
          <w:szCs w:val="40"/>
          <w:lang w:val="fr-FR"/>
        </w:rPr>
        <w:t>[</w:t>
      </w:r>
      <w:r w:rsidR="000B4723" w:rsidRPr="0096059D">
        <w:rPr>
          <w:b/>
          <w:bCs/>
          <w:sz w:val="40"/>
          <w:szCs w:val="40"/>
          <w:lang w:val="fr-FR"/>
        </w:rPr>
        <w:t>Entité Responsable</w:t>
      </w:r>
      <w:r w:rsidRPr="0096059D">
        <w:rPr>
          <w:b/>
          <w:bCs/>
          <w:sz w:val="40"/>
          <w:szCs w:val="40"/>
          <w:lang w:val="fr-FR"/>
        </w:rPr>
        <w:t>]</w:t>
      </w:r>
    </w:p>
    <w:p w14:paraId="4EE7C405" w14:textId="0FD40D48" w:rsidR="002D2A04" w:rsidRPr="0096059D" w:rsidRDefault="002D2A04" w:rsidP="00533F2D">
      <w:pPr>
        <w:spacing w:before="0" w:after="0"/>
        <w:jc w:val="center"/>
        <w:rPr>
          <w:b/>
          <w:bCs/>
          <w:sz w:val="40"/>
          <w:szCs w:val="40"/>
          <w:lang w:val="fr-FR"/>
        </w:rPr>
      </w:pPr>
      <w:r w:rsidRPr="0096059D">
        <w:rPr>
          <w:b/>
          <w:bCs/>
          <w:sz w:val="40"/>
          <w:szCs w:val="40"/>
          <w:lang w:val="fr-FR"/>
        </w:rPr>
        <w:t>Program</w:t>
      </w:r>
      <w:r w:rsidR="000B4723" w:rsidRPr="0096059D">
        <w:rPr>
          <w:b/>
          <w:bCs/>
          <w:sz w:val="40"/>
          <w:szCs w:val="40"/>
          <w:lang w:val="fr-FR"/>
        </w:rPr>
        <w:t>me</w:t>
      </w:r>
    </w:p>
    <w:p w14:paraId="4EE7C406" w14:textId="77777777" w:rsidR="00E62886" w:rsidRPr="0096059D" w:rsidRDefault="00E62886" w:rsidP="00533F2D">
      <w:pPr>
        <w:spacing w:before="0" w:after="0"/>
        <w:jc w:val="center"/>
        <w:rPr>
          <w:b/>
          <w:bCs/>
          <w:sz w:val="40"/>
          <w:szCs w:val="40"/>
          <w:lang w:val="fr-FR"/>
        </w:rPr>
      </w:pPr>
    </w:p>
    <w:p w14:paraId="321AAA44" w14:textId="77777777" w:rsidR="000B4723" w:rsidRPr="0096059D" w:rsidRDefault="000B4723" w:rsidP="000B4723">
      <w:pPr>
        <w:spacing w:before="40"/>
        <w:jc w:val="center"/>
        <w:rPr>
          <w:b/>
          <w:bCs/>
          <w:sz w:val="40"/>
          <w:szCs w:val="40"/>
          <w:lang w:val="fr-FR"/>
        </w:rPr>
      </w:pPr>
      <w:r w:rsidRPr="0096059D">
        <w:rPr>
          <w:b/>
          <w:bCs/>
          <w:sz w:val="40"/>
          <w:szCs w:val="40"/>
          <w:lang w:val="fr-FR"/>
        </w:rPr>
        <w:t>Financé par</w:t>
      </w:r>
    </w:p>
    <w:p w14:paraId="6020D72E" w14:textId="77777777" w:rsidR="000B4723" w:rsidRPr="0096059D" w:rsidRDefault="000B4723" w:rsidP="000B4723">
      <w:pPr>
        <w:spacing w:before="40"/>
        <w:jc w:val="center"/>
        <w:rPr>
          <w:b/>
          <w:bCs/>
          <w:sz w:val="40"/>
          <w:szCs w:val="40"/>
          <w:lang w:val="fr-FR"/>
        </w:rPr>
      </w:pPr>
      <w:r w:rsidRPr="0096059D">
        <w:rPr>
          <w:b/>
          <w:bCs/>
          <w:sz w:val="40"/>
          <w:szCs w:val="40"/>
          <w:lang w:val="fr-FR"/>
        </w:rPr>
        <w:t>LES ETATS-UNIS D’AMERIQUE</w:t>
      </w:r>
    </w:p>
    <w:p w14:paraId="4EE7C409" w14:textId="77777777" w:rsidR="002D2A04" w:rsidRPr="0096059D" w:rsidRDefault="002D2A04" w:rsidP="00533F2D">
      <w:pPr>
        <w:spacing w:before="0" w:after="0"/>
        <w:jc w:val="center"/>
        <w:rPr>
          <w:b/>
          <w:bCs/>
          <w:sz w:val="40"/>
          <w:szCs w:val="40"/>
          <w:lang w:val="fr-FR"/>
        </w:rPr>
      </w:pPr>
    </w:p>
    <w:p w14:paraId="1D72D1C5" w14:textId="77777777" w:rsidR="000B4723" w:rsidRPr="0096059D" w:rsidRDefault="000B4723" w:rsidP="000B4723">
      <w:pPr>
        <w:spacing w:before="40"/>
        <w:jc w:val="center"/>
        <w:rPr>
          <w:b/>
          <w:bCs/>
          <w:sz w:val="40"/>
          <w:szCs w:val="40"/>
          <w:lang w:val="fr-FR"/>
        </w:rPr>
      </w:pPr>
      <w:r w:rsidRPr="0096059D">
        <w:rPr>
          <w:b/>
          <w:bCs/>
          <w:sz w:val="40"/>
          <w:szCs w:val="40"/>
          <w:lang w:val="fr-FR"/>
        </w:rPr>
        <w:t>par le biais du</w:t>
      </w:r>
    </w:p>
    <w:p w14:paraId="285A2D26" w14:textId="77777777" w:rsidR="000B4723" w:rsidRPr="0096059D" w:rsidRDefault="000B4723" w:rsidP="000B4723">
      <w:pPr>
        <w:spacing w:before="40"/>
        <w:jc w:val="center"/>
        <w:rPr>
          <w:b/>
          <w:bCs/>
          <w:sz w:val="40"/>
          <w:szCs w:val="40"/>
          <w:lang w:val="fr-FR"/>
        </w:rPr>
      </w:pPr>
      <w:r w:rsidRPr="0096059D">
        <w:rPr>
          <w:b/>
          <w:bCs/>
          <w:sz w:val="40"/>
          <w:szCs w:val="40"/>
          <w:lang w:val="fr-FR"/>
        </w:rPr>
        <w:t>MILLENNIUM CHALLENGE CORPORATION</w:t>
      </w:r>
    </w:p>
    <w:p w14:paraId="4EE7C40C" w14:textId="77777777" w:rsidR="00E62886" w:rsidRPr="0096059D" w:rsidRDefault="00E62886" w:rsidP="00533F2D">
      <w:pPr>
        <w:spacing w:before="0" w:after="0"/>
        <w:jc w:val="center"/>
        <w:rPr>
          <w:b/>
          <w:bCs/>
          <w:sz w:val="40"/>
          <w:szCs w:val="40"/>
          <w:lang w:val="fr-FR"/>
        </w:rPr>
      </w:pPr>
    </w:p>
    <w:p w14:paraId="4EE7C40D" w14:textId="277CCD72" w:rsidR="00E62886" w:rsidRPr="0096059D" w:rsidRDefault="000B4723" w:rsidP="00533F2D">
      <w:pPr>
        <w:spacing w:before="0" w:after="0"/>
        <w:jc w:val="center"/>
        <w:rPr>
          <w:b/>
          <w:bCs/>
          <w:sz w:val="40"/>
          <w:szCs w:val="40"/>
          <w:lang w:val="fr-FR"/>
        </w:rPr>
      </w:pPr>
      <w:r w:rsidRPr="0096059D">
        <w:rPr>
          <w:b/>
          <w:bCs/>
          <w:sz w:val="40"/>
          <w:szCs w:val="40"/>
          <w:lang w:val="fr-FR"/>
        </w:rPr>
        <w:t>pour</w:t>
      </w:r>
    </w:p>
    <w:p w14:paraId="7C310984" w14:textId="6D79F4AE" w:rsidR="000B4723" w:rsidRPr="0096059D" w:rsidRDefault="000B4723" w:rsidP="000B4723">
      <w:pPr>
        <w:jc w:val="center"/>
        <w:rPr>
          <w:b/>
          <w:bCs/>
          <w:sz w:val="40"/>
          <w:szCs w:val="40"/>
          <w:lang w:val="fr-FR"/>
        </w:rPr>
      </w:pPr>
      <w:r w:rsidRPr="0096059D">
        <w:rPr>
          <w:b/>
          <w:bCs/>
          <w:sz w:val="40"/>
          <w:szCs w:val="40"/>
          <w:lang w:val="fr-FR"/>
        </w:rPr>
        <w:t xml:space="preserve">la </w:t>
      </w:r>
      <w:r w:rsidR="007A198F">
        <w:rPr>
          <w:b/>
          <w:bCs/>
          <w:sz w:val="40"/>
          <w:szCs w:val="40"/>
          <w:lang w:val="fr-FR"/>
        </w:rPr>
        <w:t>Passation de Marché</w:t>
      </w:r>
      <w:r w:rsidRPr="0096059D">
        <w:rPr>
          <w:b/>
          <w:bCs/>
          <w:sz w:val="40"/>
          <w:szCs w:val="40"/>
          <w:lang w:val="fr-FR"/>
        </w:rPr>
        <w:t xml:space="preserve"> de Services de Consultant</w:t>
      </w:r>
    </w:p>
    <w:p w14:paraId="364B69CC" w14:textId="77777777" w:rsidR="00533F2D" w:rsidRPr="0096059D" w:rsidRDefault="00533F2D" w:rsidP="00533F2D">
      <w:pPr>
        <w:spacing w:before="0" w:after="0"/>
        <w:jc w:val="center"/>
        <w:rPr>
          <w:b/>
          <w:bCs/>
          <w:sz w:val="40"/>
          <w:szCs w:val="40"/>
          <w:lang w:val="fr-FR"/>
        </w:rPr>
      </w:pPr>
    </w:p>
    <w:p w14:paraId="4EE7C410" w14:textId="77777777" w:rsidR="00E62886" w:rsidRPr="0096059D" w:rsidRDefault="00E62886" w:rsidP="00533F2D">
      <w:pPr>
        <w:spacing w:before="0" w:after="0"/>
        <w:jc w:val="center"/>
        <w:rPr>
          <w:b/>
          <w:bCs/>
          <w:sz w:val="40"/>
          <w:szCs w:val="40"/>
          <w:lang w:val="fr-FR"/>
        </w:rPr>
      </w:pPr>
      <w:r w:rsidRPr="0096059D">
        <w:rPr>
          <w:b/>
          <w:bCs/>
          <w:sz w:val="40"/>
          <w:szCs w:val="40"/>
          <w:lang w:val="fr-FR"/>
        </w:rPr>
        <w:t>***</w:t>
      </w:r>
    </w:p>
    <w:p w14:paraId="4EE7C411" w14:textId="164DBAAF" w:rsidR="00E62886" w:rsidRPr="0096059D" w:rsidRDefault="00E62886" w:rsidP="00533F2D">
      <w:pPr>
        <w:spacing w:before="0"/>
        <w:jc w:val="center"/>
        <w:rPr>
          <w:b/>
          <w:bCs/>
          <w:sz w:val="40"/>
          <w:szCs w:val="40"/>
          <w:lang w:val="fr-FR"/>
        </w:rPr>
      </w:pPr>
      <w:r w:rsidRPr="0096059D">
        <w:rPr>
          <w:b/>
          <w:bCs/>
          <w:sz w:val="40"/>
          <w:szCs w:val="40"/>
          <w:lang w:val="fr-FR"/>
        </w:rPr>
        <w:t>[</w:t>
      </w:r>
      <w:r w:rsidR="000B4723" w:rsidRPr="0096059D">
        <w:rPr>
          <w:b/>
          <w:bCs/>
          <w:sz w:val="40"/>
          <w:szCs w:val="40"/>
          <w:lang w:val="fr-FR"/>
        </w:rPr>
        <w:t>Intitulé de la Passation de marchés</w:t>
      </w:r>
      <w:r w:rsidRPr="0096059D">
        <w:rPr>
          <w:b/>
          <w:bCs/>
          <w:sz w:val="40"/>
          <w:szCs w:val="40"/>
          <w:lang w:val="fr-FR"/>
        </w:rPr>
        <w:t>]</w:t>
      </w:r>
    </w:p>
    <w:p w14:paraId="4EE7C412" w14:textId="77777777" w:rsidR="00E62886" w:rsidRPr="0096059D" w:rsidRDefault="00E62886" w:rsidP="00533F2D">
      <w:pPr>
        <w:spacing w:before="0" w:after="0"/>
        <w:jc w:val="center"/>
        <w:rPr>
          <w:b/>
          <w:bCs/>
          <w:sz w:val="40"/>
          <w:szCs w:val="40"/>
          <w:lang w:val="fr-FR"/>
        </w:rPr>
      </w:pPr>
    </w:p>
    <w:p w14:paraId="4EE7C413" w14:textId="77777777" w:rsidR="00E62886" w:rsidRPr="0096059D" w:rsidRDefault="00E62886" w:rsidP="00533F2D">
      <w:pPr>
        <w:spacing w:before="0" w:after="0"/>
        <w:jc w:val="center"/>
        <w:rPr>
          <w:b/>
          <w:bCs/>
          <w:sz w:val="36"/>
          <w:szCs w:val="36"/>
          <w:lang w:val="fr-FR"/>
        </w:rPr>
      </w:pPr>
      <w:r w:rsidRPr="0096059D">
        <w:rPr>
          <w:b/>
          <w:bCs/>
          <w:sz w:val="40"/>
          <w:szCs w:val="40"/>
          <w:lang w:val="fr-FR"/>
        </w:rPr>
        <w:t>***</w:t>
      </w:r>
    </w:p>
    <w:p w14:paraId="4EE7C43A" w14:textId="7522044A" w:rsidR="00A535E0" w:rsidRPr="0096059D" w:rsidRDefault="002D2A04" w:rsidP="00533F2D">
      <w:pPr>
        <w:spacing w:before="0" w:after="0"/>
        <w:jc w:val="center"/>
        <w:rPr>
          <w:b/>
          <w:bCs/>
          <w:sz w:val="28"/>
          <w:szCs w:val="28"/>
          <w:lang w:val="fr-FR"/>
        </w:rPr>
      </w:pPr>
      <w:r w:rsidRPr="0096059D">
        <w:rPr>
          <w:b/>
          <w:bCs/>
          <w:sz w:val="40"/>
          <w:szCs w:val="40"/>
          <w:lang w:val="fr-FR"/>
        </w:rPr>
        <w:t>[</w:t>
      </w:r>
      <w:r w:rsidR="000B4723" w:rsidRPr="0096059D">
        <w:rPr>
          <w:b/>
          <w:bCs/>
          <w:sz w:val="40"/>
          <w:szCs w:val="40"/>
          <w:lang w:val="fr-FR"/>
        </w:rPr>
        <w:t>Numéro de la Passation de marchés</w:t>
      </w:r>
      <w:r w:rsidRPr="0096059D">
        <w:rPr>
          <w:b/>
          <w:bCs/>
          <w:sz w:val="40"/>
          <w:szCs w:val="40"/>
          <w:lang w:val="fr-FR"/>
        </w:rPr>
        <w:t>]</w:t>
      </w:r>
    </w:p>
    <w:p w14:paraId="041ADAA1" w14:textId="77777777" w:rsidR="007D594A" w:rsidRPr="0096059D" w:rsidRDefault="007D594A" w:rsidP="00533F2D">
      <w:pPr>
        <w:widowControl/>
        <w:autoSpaceDE/>
        <w:autoSpaceDN/>
        <w:adjustRightInd/>
        <w:spacing w:before="0"/>
        <w:rPr>
          <w:b/>
          <w:bCs/>
          <w:sz w:val="28"/>
          <w:szCs w:val="28"/>
          <w:lang w:val="fr-FR"/>
        </w:rPr>
      </w:pPr>
      <w:r w:rsidRPr="0096059D">
        <w:rPr>
          <w:b/>
          <w:bCs/>
          <w:sz w:val="28"/>
          <w:szCs w:val="28"/>
          <w:lang w:val="fr-FR"/>
        </w:rPr>
        <w:br w:type="page"/>
      </w:r>
    </w:p>
    <w:p w14:paraId="4EE7C473" w14:textId="77777777" w:rsidR="000C60ED" w:rsidRPr="0096059D" w:rsidRDefault="000C60ED" w:rsidP="00533F2D">
      <w:pPr>
        <w:spacing w:before="0"/>
        <w:rPr>
          <w:b/>
          <w:lang w:val="fr-FR"/>
        </w:rPr>
        <w:sectPr w:rsidR="000C60ED" w:rsidRPr="0096059D" w:rsidSect="00402369">
          <w:headerReference w:type="default" r:id="rId19"/>
          <w:pgSz w:w="12240" w:h="15840"/>
          <w:pgMar w:top="1440" w:right="1800" w:bottom="1440" w:left="1800" w:header="720" w:footer="720" w:gutter="0"/>
          <w:pgNumType w:start="1"/>
          <w:cols w:space="720"/>
          <w:titlePg/>
          <w:docGrid w:linePitch="360"/>
        </w:sectPr>
      </w:pPr>
    </w:p>
    <w:p w14:paraId="61E3F374" w14:textId="77777777" w:rsidR="006F130F" w:rsidRPr="0096059D" w:rsidRDefault="006F130F" w:rsidP="006F130F">
      <w:pPr>
        <w:pStyle w:val="TOC1"/>
        <w:jc w:val="center"/>
        <w:rPr>
          <w:sz w:val="32"/>
          <w:szCs w:val="32"/>
          <w:u w:val="none"/>
          <w:lang w:val="fr-FR"/>
        </w:rPr>
      </w:pPr>
      <w:bookmarkStart w:id="2" w:name="_Toc447549385"/>
      <w:bookmarkStart w:id="3" w:name="_Toc55946808"/>
      <w:bookmarkStart w:id="4" w:name="_Toc55946876"/>
      <w:bookmarkStart w:id="5" w:name="_Toc55947074"/>
      <w:bookmarkStart w:id="6" w:name="_Toc55947163"/>
      <w:bookmarkStart w:id="7" w:name="_Toc56010599"/>
      <w:bookmarkStart w:id="8" w:name="_Toc56057095"/>
      <w:bookmarkStart w:id="9" w:name="_Toc56064136"/>
      <w:bookmarkStart w:id="10" w:name="_Toc56118602"/>
    </w:p>
    <w:p w14:paraId="5923B475" w14:textId="05DA7C9F" w:rsidR="006F130F" w:rsidRPr="0096059D" w:rsidRDefault="006F130F" w:rsidP="006F130F">
      <w:pPr>
        <w:pStyle w:val="TOC1"/>
        <w:jc w:val="center"/>
        <w:rPr>
          <w:sz w:val="32"/>
          <w:szCs w:val="32"/>
          <w:u w:val="none"/>
          <w:lang w:val="fr-FR"/>
        </w:rPr>
      </w:pPr>
      <w:r w:rsidRPr="0096059D">
        <w:rPr>
          <w:sz w:val="32"/>
          <w:szCs w:val="32"/>
          <w:u w:val="none"/>
          <w:lang w:val="fr-FR"/>
        </w:rPr>
        <w:t xml:space="preserve">Table </w:t>
      </w:r>
      <w:r w:rsidR="000B4723" w:rsidRPr="0096059D">
        <w:rPr>
          <w:sz w:val="32"/>
          <w:szCs w:val="32"/>
          <w:u w:val="none"/>
          <w:lang w:val="fr-FR"/>
        </w:rPr>
        <w:t>DES</w:t>
      </w:r>
      <w:r w:rsidRPr="0096059D">
        <w:rPr>
          <w:sz w:val="32"/>
          <w:szCs w:val="32"/>
          <w:u w:val="none"/>
          <w:lang w:val="fr-FR"/>
        </w:rPr>
        <w:t xml:space="preserve"> </w:t>
      </w:r>
      <w:r w:rsidR="000B4723" w:rsidRPr="0096059D">
        <w:rPr>
          <w:sz w:val="32"/>
          <w:szCs w:val="32"/>
          <w:u w:val="none"/>
          <w:lang w:val="fr-FR"/>
        </w:rPr>
        <w:t>Matieres</w:t>
      </w:r>
    </w:p>
    <w:p w14:paraId="1E81B9C9" w14:textId="77777777" w:rsidR="006F130F" w:rsidRPr="0096059D" w:rsidRDefault="006F130F">
      <w:pPr>
        <w:pStyle w:val="TOC1"/>
        <w:rPr>
          <w:lang w:val="fr-FR"/>
        </w:rPr>
      </w:pPr>
    </w:p>
    <w:p w14:paraId="1A14CD97" w14:textId="77777777" w:rsidR="006F130F" w:rsidRPr="0096059D" w:rsidRDefault="006F130F">
      <w:pPr>
        <w:pStyle w:val="TOC1"/>
        <w:rPr>
          <w:lang w:val="fr-FR"/>
        </w:rPr>
      </w:pPr>
    </w:p>
    <w:bookmarkStart w:id="11" w:name="_Toc56165358"/>
    <w:bookmarkStart w:id="12" w:name="_Toc143706928"/>
    <w:bookmarkStart w:id="13" w:name="_Toc444851610"/>
    <w:bookmarkStart w:id="14" w:name="_Toc447549386"/>
    <w:bookmarkEnd w:id="2"/>
    <w:p w14:paraId="64935943" w14:textId="4C419653" w:rsidR="005B7544" w:rsidRDefault="005B7544">
      <w:pPr>
        <w:pStyle w:val="TOC1"/>
        <w:rPr>
          <w:rFonts w:asciiTheme="minorHAnsi" w:eastAsiaTheme="minorEastAsia" w:hAnsiTheme="minorHAnsi" w:cstheme="minorBidi"/>
          <w:b w:val="0"/>
          <w:bCs w:val="0"/>
          <w:caps w:val="0"/>
          <w:kern w:val="2"/>
          <w:szCs w:val="24"/>
          <w:u w:val="none"/>
          <w:lang w:eastAsia="en-US"/>
          <w14:ligatures w14:val="standardContextual"/>
        </w:rPr>
      </w:pPr>
      <w:r>
        <w:rPr>
          <w:rFonts w:ascii="Times New Roman" w:hAnsi="Times New Roman" w:cstheme="minorHAnsi"/>
          <w:bCs w:val="0"/>
          <w:caps w:val="0"/>
          <w:lang w:val="fr-FR"/>
        </w:rPr>
        <w:fldChar w:fldCharType="begin"/>
      </w:r>
      <w:r>
        <w:rPr>
          <w:rFonts w:ascii="Times New Roman" w:hAnsi="Times New Roman" w:cstheme="minorHAnsi"/>
          <w:bCs w:val="0"/>
          <w:caps w:val="0"/>
          <w:lang w:val="fr-FR"/>
        </w:rPr>
        <w:instrText xml:space="preserve"> TOC \o "1-1" \h \z \t "Heading 2Sections,2,Subtitle,2" </w:instrText>
      </w:r>
      <w:r>
        <w:rPr>
          <w:rFonts w:ascii="Times New Roman" w:hAnsi="Times New Roman" w:cstheme="minorHAnsi"/>
          <w:bCs w:val="0"/>
          <w:caps w:val="0"/>
          <w:lang w:val="fr-FR"/>
        </w:rPr>
        <w:fldChar w:fldCharType="separate"/>
      </w:r>
      <w:hyperlink w:anchor="_Toc147420895" w:history="1">
        <w:r w:rsidRPr="00EB1E0E">
          <w:rPr>
            <w:rStyle w:val="Hyperlink"/>
            <w:lang w:val="fr-FR"/>
          </w:rPr>
          <w:t>PREMIERE PARTIE  PROCEDURES DE SELECTION</w:t>
        </w:r>
        <w:r>
          <w:rPr>
            <w:webHidden/>
          </w:rPr>
          <w:tab/>
        </w:r>
        <w:r>
          <w:rPr>
            <w:webHidden/>
          </w:rPr>
          <w:fldChar w:fldCharType="begin"/>
        </w:r>
        <w:r>
          <w:rPr>
            <w:webHidden/>
          </w:rPr>
          <w:instrText xml:space="preserve"> PAGEREF _Toc147420895 \h </w:instrText>
        </w:r>
        <w:r>
          <w:rPr>
            <w:webHidden/>
          </w:rPr>
        </w:r>
        <w:r>
          <w:rPr>
            <w:webHidden/>
          </w:rPr>
          <w:fldChar w:fldCharType="separate"/>
        </w:r>
        <w:r w:rsidR="0088449C">
          <w:rPr>
            <w:webHidden/>
          </w:rPr>
          <w:t>3</w:t>
        </w:r>
        <w:r>
          <w:rPr>
            <w:webHidden/>
          </w:rPr>
          <w:fldChar w:fldCharType="end"/>
        </w:r>
      </w:hyperlink>
    </w:p>
    <w:p w14:paraId="03D44F5D" w14:textId="6894F708" w:rsidR="005B7544" w:rsidRDefault="00000000" w:rsidP="0088449C">
      <w:pPr>
        <w:pStyle w:val="TOC2"/>
        <w:rPr>
          <w:rFonts w:asciiTheme="minorHAnsi" w:eastAsiaTheme="minorEastAsia" w:hAnsiTheme="minorHAnsi" w:cstheme="minorBidi"/>
          <w:kern w:val="2"/>
          <w:szCs w:val="24"/>
          <w:u w:val="none"/>
          <w:lang w:eastAsia="en-US"/>
          <w14:ligatures w14:val="standardContextual"/>
        </w:rPr>
      </w:pPr>
      <w:hyperlink w:anchor="_Toc147420896" w:history="1">
        <w:r w:rsidR="005B7544" w:rsidRPr="00EB1E0E">
          <w:rPr>
            <w:rStyle w:val="Hyperlink"/>
            <w:lang w:val="fr-FR"/>
          </w:rPr>
          <w:t>Section I. Instructions aux Offrants (IO)</w:t>
        </w:r>
        <w:r w:rsidR="005B7544">
          <w:rPr>
            <w:webHidden/>
          </w:rPr>
          <w:tab/>
        </w:r>
        <w:r w:rsidR="005B7544">
          <w:rPr>
            <w:webHidden/>
          </w:rPr>
          <w:fldChar w:fldCharType="begin"/>
        </w:r>
        <w:r w:rsidR="005B7544">
          <w:rPr>
            <w:webHidden/>
          </w:rPr>
          <w:instrText xml:space="preserve"> PAGEREF _Toc147420896 \h </w:instrText>
        </w:r>
        <w:r w:rsidR="005B7544">
          <w:rPr>
            <w:webHidden/>
          </w:rPr>
        </w:r>
        <w:r w:rsidR="005B7544">
          <w:rPr>
            <w:webHidden/>
          </w:rPr>
          <w:fldChar w:fldCharType="separate"/>
        </w:r>
        <w:r w:rsidR="0088449C">
          <w:rPr>
            <w:webHidden/>
          </w:rPr>
          <w:t>4</w:t>
        </w:r>
        <w:r w:rsidR="005B7544">
          <w:rPr>
            <w:webHidden/>
          </w:rPr>
          <w:fldChar w:fldCharType="end"/>
        </w:r>
      </w:hyperlink>
    </w:p>
    <w:p w14:paraId="02F5451B" w14:textId="677923BE" w:rsidR="005B7544" w:rsidRDefault="00000000" w:rsidP="0088449C">
      <w:pPr>
        <w:pStyle w:val="TOC2"/>
        <w:rPr>
          <w:rFonts w:asciiTheme="minorHAnsi" w:eastAsiaTheme="minorEastAsia" w:hAnsiTheme="minorHAnsi" w:cstheme="minorBidi"/>
          <w:kern w:val="2"/>
          <w:szCs w:val="24"/>
          <w:u w:val="none"/>
          <w:lang w:eastAsia="en-US"/>
          <w14:ligatures w14:val="standardContextual"/>
        </w:rPr>
      </w:pPr>
      <w:hyperlink w:anchor="_Toc147420897" w:history="1">
        <w:r w:rsidR="005B7544" w:rsidRPr="00EB1E0E">
          <w:rPr>
            <w:rStyle w:val="Hyperlink"/>
            <w:lang w:val="fr-FR"/>
          </w:rPr>
          <w:t>Section II. Donnees Particulieres</w:t>
        </w:r>
        <w:r w:rsidR="005B7544">
          <w:rPr>
            <w:webHidden/>
          </w:rPr>
          <w:tab/>
        </w:r>
        <w:r w:rsidR="005B7544">
          <w:rPr>
            <w:webHidden/>
          </w:rPr>
          <w:fldChar w:fldCharType="begin"/>
        </w:r>
        <w:r w:rsidR="005B7544">
          <w:rPr>
            <w:webHidden/>
          </w:rPr>
          <w:instrText xml:space="preserve"> PAGEREF _Toc147420897 \h </w:instrText>
        </w:r>
        <w:r w:rsidR="005B7544">
          <w:rPr>
            <w:webHidden/>
          </w:rPr>
        </w:r>
        <w:r w:rsidR="005B7544">
          <w:rPr>
            <w:webHidden/>
          </w:rPr>
          <w:fldChar w:fldCharType="separate"/>
        </w:r>
        <w:r w:rsidR="0088449C">
          <w:rPr>
            <w:webHidden/>
          </w:rPr>
          <w:t>39</w:t>
        </w:r>
        <w:r w:rsidR="005B7544">
          <w:rPr>
            <w:webHidden/>
          </w:rPr>
          <w:fldChar w:fldCharType="end"/>
        </w:r>
      </w:hyperlink>
    </w:p>
    <w:p w14:paraId="1668D7A1" w14:textId="69DF4073" w:rsidR="005B7544" w:rsidRDefault="00000000" w:rsidP="0088449C">
      <w:pPr>
        <w:pStyle w:val="TOC2"/>
        <w:rPr>
          <w:rFonts w:asciiTheme="minorHAnsi" w:eastAsiaTheme="minorEastAsia" w:hAnsiTheme="minorHAnsi" w:cstheme="minorBidi"/>
          <w:kern w:val="2"/>
          <w:szCs w:val="24"/>
          <w:u w:val="none"/>
          <w:lang w:eastAsia="en-US"/>
          <w14:ligatures w14:val="standardContextual"/>
        </w:rPr>
      </w:pPr>
      <w:hyperlink w:anchor="_Toc147420898" w:history="1">
        <w:r w:rsidR="005B7544" w:rsidRPr="00EB1E0E">
          <w:rPr>
            <w:rStyle w:val="Hyperlink"/>
            <w:spacing w:val="-1"/>
            <w:lang w:val="fr-FR"/>
          </w:rPr>
          <w:t xml:space="preserve">Section III. </w:t>
        </w:r>
        <w:r w:rsidR="005B7544" w:rsidRPr="00EB1E0E">
          <w:rPr>
            <w:rStyle w:val="Hyperlink"/>
            <w:lang w:val="fr-FR"/>
          </w:rPr>
          <w:t>Critere de Qualification et D’evaluation</w:t>
        </w:r>
        <w:r w:rsidR="005B7544">
          <w:rPr>
            <w:webHidden/>
          </w:rPr>
          <w:tab/>
        </w:r>
        <w:r w:rsidR="005B7544">
          <w:rPr>
            <w:webHidden/>
          </w:rPr>
          <w:fldChar w:fldCharType="begin"/>
        </w:r>
        <w:r w:rsidR="005B7544">
          <w:rPr>
            <w:webHidden/>
          </w:rPr>
          <w:instrText xml:space="preserve"> PAGEREF _Toc147420898 \h </w:instrText>
        </w:r>
        <w:r w:rsidR="005B7544">
          <w:rPr>
            <w:webHidden/>
          </w:rPr>
        </w:r>
        <w:r w:rsidR="005B7544">
          <w:rPr>
            <w:webHidden/>
          </w:rPr>
          <w:fldChar w:fldCharType="separate"/>
        </w:r>
        <w:r w:rsidR="0088449C">
          <w:rPr>
            <w:webHidden/>
          </w:rPr>
          <w:t>43</w:t>
        </w:r>
        <w:r w:rsidR="005B7544">
          <w:rPr>
            <w:webHidden/>
          </w:rPr>
          <w:fldChar w:fldCharType="end"/>
        </w:r>
      </w:hyperlink>
    </w:p>
    <w:p w14:paraId="4F250585" w14:textId="20E1473E" w:rsidR="005B7544" w:rsidRDefault="00000000" w:rsidP="0088449C">
      <w:pPr>
        <w:pStyle w:val="TOC2"/>
        <w:rPr>
          <w:rFonts w:asciiTheme="minorHAnsi" w:eastAsiaTheme="minorEastAsia" w:hAnsiTheme="minorHAnsi" w:cstheme="minorBidi"/>
          <w:kern w:val="2"/>
          <w:szCs w:val="24"/>
          <w:u w:val="none"/>
          <w:lang w:eastAsia="en-US"/>
          <w14:ligatures w14:val="standardContextual"/>
        </w:rPr>
      </w:pPr>
      <w:hyperlink w:anchor="_Toc147420899" w:history="1">
        <w:r w:rsidR="005B7544" w:rsidRPr="00EB1E0E">
          <w:rPr>
            <w:rStyle w:val="Hyperlink"/>
            <w:lang w:val="fr-FR"/>
          </w:rPr>
          <w:t>Section IV A. Formulaires De Soumission De L’offre Technique</w:t>
        </w:r>
        <w:r w:rsidR="005B7544">
          <w:rPr>
            <w:webHidden/>
          </w:rPr>
          <w:tab/>
        </w:r>
        <w:r w:rsidR="005B7544">
          <w:rPr>
            <w:webHidden/>
          </w:rPr>
          <w:fldChar w:fldCharType="begin"/>
        </w:r>
        <w:r w:rsidR="005B7544">
          <w:rPr>
            <w:webHidden/>
          </w:rPr>
          <w:instrText xml:space="preserve"> PAGEREF _Toc147420899 \h </w:instrText>
        </w:r>
        <w:r w:rsidR="005B7544">
          <w:rPr>
            <w:webHidden/>
          </w:rPr>
        </w:r>
        <w:r w:rsidR="005B7544">
          <w:rPr>
            <w:webHidden/>
          </w:rPr>
          <w:fldChar w:fldCharType="separate"/>
        </w:r>
        <w:r w:rsidR="0088449C">
          <w:rPr>
            <w:webHidden/>
          </w:rPr>
          <w:t>54</w:t>
        </w:r>
        <w:r w:rsidR="005B7544">
          <w:rPr>
            <w:webHidden/>
          </w:rPr>
          <w:fldChar w:fldCharType="end"/>
        </w:r>
      </w:hyperlink>
    </w:p>
    <w:p w14:paraId="5A519B7A" w14:textId="53207E9E" w:rsidR="005B7544" w:rsidRDefault="00000000" w:rsidP="0088449C">
      <w:pPr>
        <w:pStyle w:val="TOC2"/>
        <w:rPr>
          <w:rFonts w:asciiTheme="minorHAnsi" w:eastAsiaTheme="minorEastAsia" w:hAnsiTheme="minorHAnsi" w:cstheme="minorBidi"/>
          <w:kern w:val="2"/>
          <w:szCs w:val="24"/>
          <w:u w:val="none"/>
          <w:lang w:eastAsia="en-US"/>
          <w14:ligatures w14:val="standardContextual"/>
        </w:rPr>
      </w:pPr>
      <w:hyperlink w:anchor="_Toc147420900" w:history="1">
        <w:r w:rsidR="005B7544" w:rsidRPr="00EB1E0E">
          <w:rPr>
            <w:rStyle w:val="Hyperlink"/>
            <w:lang w:val="fr-FR"/>
          </w:rPr>
          <w:t>Section IV B. Formulaires De Soumission De L’offre Financiere</w:t>
        </w:r>
        <w:r w:rsidR="005B7544">
          <w:rPr>
            <w:webHidden/>
          </w:rPr>
          <w:tab/>
        </w:r>
        <w:r w:rsidR="005B7544">
          <w:rPr>
            <w:webHidden/>
          </w:rPr>
          <w:fldChar w:fldCharType="begin"/>
        </w:r>
        <w:r w:rsidR="005B7544">
          <w:rPr>
            <w:webHidden/>
          </w:rPr>
          <w:instrText xml:space="preserve"> PAGEREF _Toc147420900 \h </w:instrText>
        </w:r>
        <w:r w:rsidR="005B7544">
          <w:rPr>
            <w:webHidden/>
          </w:rPr>
        </w:r>
        <w:r w:rsidR="005B7544">
          <w:rPr>
            <w:webHidden/>
          </w:rPr>
          <w:fldChar w:fldCharType="separate"/>
        </w:r>
        <w:r w:rsidR="0088449C">
          <w:rPr>
            <w:webHidden/>
          </w:rPr>
          <w:t>84</w:t>
        </w:r>
        <w:r w:rsidR="005B7544">
          <w:rPr>
            <w:webHidden/>
          </w:rPr>
          <w:fldChar w:fldCharType="end"/>
        </w:r>
      </w:hyperlink>
    </w:p>
    <w:p w14:paraId="07C68133" w14:textId="26F96E51" w:rsidR="005B7544" w:rsidRDefault="00000000" w:rsidP="0088449C">
      <w:pPr>
        <w:pStyle w:val="TOC2"/>
        <w:rPr>
          <w:rFonts w:asciiTheme="minorHAnsi" w:eastAsiaTheme="minorEastAsia" w:hAnsiTheme="minorHAnsi" w:cstheme="minorBidi"/>
          <w:kern w:val="2"/>
          <w:szCs w:val="24"/>
          <w:u w:val="none"/>
          <w:lang w:eastAsia="en-US"/>
          <w14:ligatures w14:val="standardContextual"/>
        </w:rPr>
      </w:pPr>
      <w:hyperlink w:anchor="_Toc147420901" w:history="1">
        <w:r w:rsidR="005B7544" w:rsidRPr="00EB1E0E">
          <w:rPr>
            <w:rStyle w:val="Hyperlink"/>
            <w:lang w:val="fr-FR"/>
          </w:rPr>
          <w:t>Section V. Termes de Reference (TDR)</w:t>
        </w:r>
        <w:r w:rsidR="005B7544">
          <w:rPr>
            <w:webHidden/>
          </w:rPr>
          <w:tab/>
        </w:r>
        <w:r w:rsidR="005B7544">
          <w:rPr>
            <w:webHidden/>
          </w:rPr>
          <w:fldChar w:fldCharType="begin"/>
        </w:r>
        <w:r w:rsidR="005B7544">
          <w:rPr>
            <w:webHidden/>
          </w:rPr>
          <w:instrText xml:space="preserve"> PAGEREF _Toc147420901 \h </w:instrText>
        </w:r>
        <w:r w:rsidR="005B7544">
          <w:rPr>
            <w:webHidden/>
          </w:rPr>
        </w:r>
        <w:r w:rsidR="005B7544">
          <w:rPr>
            <w:webHidden/>
          </w:rPr>
          <w:fldChar w:fldCharType="separate"/>
        </w:r>
        <w:r w:rsidR="0088449C">
          <w:rPr>
            <w:webHidden/>
          </w:rPr>
          <w:t>89</w:t>
        </w:r>
        <w:r w:rsidR="005B7544">
          <w:rPr>
            <w:webHidden/>
          </w:rPr>
          <w:fldChar w:fldCharType="end"/>
        </w:r>
      </w:hyperlink>
    </w:p>
    <w:p w14:paraId="655727E4" w14:textId="783CA699" w:rsidR="005B7544" w:rsidRDefault="00000000" w:rsidP="005B7544">
      <w:pPr>
        <w:pStyle w:val="TOC1"/>
        <w:spacing w:before="240"/>
        <w:rPr>
          <w:rFonts w:asciiTheme="minorHAnsi" w:eastAsiaTheme="minorEastAsia" w:hAnsiTheme="minorHAnsi" w:cstheme="minorBidi"/>
          <w:b w:val="0"/>
          <w:bCs w:val="0"/>
          <w:caps w:val="0"/>
          <w:kern w:val="2"/>
          <w:szCs w:val="24"/>
          <w:u w:val="none"/>
          <w:lang w:eastAsia="en-US"/>
          <w14:ligatures w14:val="standardContextual"/>
        </w:rPr>
      </w:pPr>
      <w:hyperlink w:anchor="_Toc147420902" w:history="1">
        <w:r w:rsidR="005B7544" w:rsidRPr="00EB1E0E">
          <w:rPr>
            <w:rStyle w:val="Hyperlink"/>
            <w:lang w:val="fr-FR"/>
          </w:rPr>
          <w:t>DEUXIÈME PARTIE: DOCUMENTS CONTRACTUELS</w:t>
        </w:r>
        <w:r w:rsidR="005B7544">
          <w:rPr>
            <w:webHidden/>
          </w:rPr>
          <w:tab/>
        </w:r>
        <w:r w:rsidR="005B7544">
          <w:rPr>
            <w:webHidden/>
          </w:rPr>
          <w:fldChar w:fldCharType="begin"/>
        </w:r>
        <w:r w:rsidR="005B7544">
          <w:rPr>
            <w:webHidden/>
          </w:rPr>
          <w:instrText xml:space="preserve"> PAGEREF _Toc147420902 \h </w:instrText>
        </w:r>
        <w:r w:rsidR="005B7544">
          <w:rPr>
            <w:webHidden/>
          </w:rPr>
        </w:r>
        <w:r w:rsidR="005B7544">
          <w:rPr>
            <w:webHidden/>
          </w:rPr>
          <w:fldChar w:fldCharType="separate"/>
        </w:r>
        <w:r w:rsidR="0088449C">
          <w:rPr>
            <w:webHidden/>
          </w:rPr>
          <w:t>90</w:t>
        </w:r>
        <w:r w:rsidR="005B7544">
          <w:rPr>
            <w:webHidden/>
          </w:rPr>
          <w:fldChar w:fldCharType="end"/>
        </w:r>
      </w:hyperlink>
    </w:p>
    <w:p w14:paraId="5BA22FAA" w14:textId="56194E2D" w:rsidR="005B7544" w:rsidRDefault="00000000" w:rsidP="0088449C">
      <w:pPr>
        <w:pStyle w:val="TOC2"/>
        <w:rPr>
          <w:rFonts w:asciiTheme="minorHAnsi" w:eastAsiaTheme="minorEastAsia" w:hAnsiTheme="minorHAnsi" w:cstheme="minorBidi"/>
          <w:kern w:val="2"/>
          <w:szCs w:val="24"/>
          <w:u w:val="none"/>
          <w:lang w:eastAsia="en-US"/>
          <w14:ligatures w14:val="standardContextual"/>
        </w:rPr>
      </w:pPr>
      <w:hyperlink w:anchor="_Toc147420903" w:history="1">
        <w:r w:rsidR="005B7544" w:rsidRPr="00EB1E0E">
          <w:rPr>
            <w:rStyle w:val="Hyperlink"/>
            <w:lang w:val="fr-FR"/>
          </w:rPr>
          <w:t>Section VI. Conditions Generales du Contract</w:t>
        </w:r>
        <w:r w:rsidR="005B7544">
          <w:rPr>
            <w:webHidden/>
          </w:rPr>
          <w:tab/>
        </w:r>
        <w:r w:rsidR="005B7544">
          <w:rPr>
            <w:webHidden/>
          </w:rPr>
          <w:fldChar w:fldCharType="begin"/>
        </w:r>
        <w:r w:rsidR="005B7544">
          <w:rPr>
            <w:webHidden/>
          </w:rPr>
          <w:instrText xml:space="preserve"> PAGEREF _Toc147420903 \h </w:instrText>
        </w:r>
        <w:r w:rsidR="005B7544">
          <w:rPr>
            <w:webHidden/>
          </w:rPr>
        </w:r>
        <w:r w:rsidR="005B7544">
          <w:rPr>
            <w:webHidden/>
          </w:rPr>
          <w:fldChar w:fldCharType="separate"/>
        </w:r>
        <w:r w:rsidR="0088449C">
          <w:rPr>
            <w:webHidden/>
          </w:rPr>
          <w:t>91</w:t>
        </w:r>
        <w:r w:rsidR="005B7544">
          <w:rPr>
            <w:webHidden/>
          </w:rPr>
          <w:fldChar w:fldCharType="end"/>
        </w:r>
      </w:hyperlink>
    </w:p>
    <w:p w14:paraId="780B84CA" w14:textId="576F73FE" w:rsidR="005B7544" w:rsidRDefault="00000000" w:rsidP="0088449C">
      <w:pPr>
        <w:pStyle w:val="TOC2"/>
        <w:rPr>
          <w:rFonts w:asciiTheme="minorHAnsi" w:eastAsiaTheme="minorEastAsia" w:hAnsiTheme="minorHAnsi" w:cstheme="minorBidi"/>
          <w:kern w:val="2"/>
          <w:szCs w:val="24"/>
          <w:u w:val="none"/>
          <w:lang w:eastAsia="en-US"/>
          <w14:ligatures w14:val="standardContextual"/>
        </w:rPr>
      </w:pPr>
      <w:hyperlink w:anchor="_Toc147420904" w:history="1">
        <w:r w:rsidR="005B7544" w:rsidRPr="00EB1E0E">
          <w:rPr>
            <w:rStyle w:val="Hyperlink"/>
            <w:lang w:val="fr-FR"/>
          </w:rPr>
          <w:t>Section VII . Conditions Particulieres du Contrat (cpc)</w:t>
        </w:r>
        <w:r w:rsidR="005B7544">
          <w:rPr>
            <w:webHidden/>
          </w:rPr>
          <w:tab/>
        </w:r>
        <w:r w:rsidR="005B7544">
          <w:rPr>
            <w:webHidden/>
          </w:rPr>
          <w:fldChar w:fldCharType="begin"/>
        </w:r>
        <w:r w:rsidR="005B7544">
          <w:rPr>
            <w:webHidden/>
          </w:rPr>
          <w:instrText xml:space="preserve"> PAGEREF _Toc147420904 \h </w:instrText>
        </w:r>
        <w:r w:rsidR="005B7544">
          <w:rPr>
            <w:webHidden/>
          </w:rPr>
        </w:r>
        <w:r w:rsidR="005B7544">
          <w:rPr>
            <w:webHidden/>
          </w:rPr>
          <w:fldChar w:fldCharType="separate"/>
        </w:r>
        <w:r w:rsidR="0088449C">
          <w:rPr>
            <w:webHidden/>
          </w:rPr>
          <w:t>132</w:t>
        </w:r>
        <w:r w:rsidR="005B7544">
          <w:rPr>
            <w:webHidden/>
          </w:rPr>
          <w:fldChar w:fldCharType="end"/>
        </w:r>
      </w:hyperlink>
    </w:p>
    <w:p w14:paraId="6CF23922" w14:textId="479D4CBB" w:rsidR="005B7544" w:rsidRDefault="00000000" w:rsidP="0088449C">
      <w:pPr>
        <w:pStyle w:val="TOC2"/>
        <w:rPr>
          <w:rFonts w:asciiTheme="minorHAnsi" w:eastAsiaTheme="minorEastAsia" w:hAnsiTheme="minorHAnsi" w:cstheme="minorBidi"/>
          <w:kern w:val="2"/>
          <w:szCs w:val="24"/>
          <w:u w:val="none"/>
          <w:lang w:eastAsia="en-US"/>
          <w14:ligatures w14:val="standardContextual"/>
        </w:rPr>
      </w:pPr>
      <w:hyperlink w:anchor="_Toc147420905" w:history="1">
        <w:r w:rsidR="005B7544" w:rsidRPr="00EB1E0E">
          <w:rPr>
            <w:rStyle w:val="Hyperlink"/>
            <w:lang w:val="fr-FR"/>
          </w:rPr>
          <w:t>Section VIII . Formulaires Contractuels et Annexes</w:t>
        </w:r>
        <w:r w:rsidR="005B7544">
          <w:rPr>
            <w:webHidden/>
          </w:rPr>
          <w:tab/>
        </w:r>
        <w:r w:rsidR="005B7544">
          <w:rPr>
            <w:webHidden/>
          </w:rPr>
          <w:fldChar w:fldCharType="begin"/>
        </w:r>
        <w:r w:rsidR="005B7544">
          <w:rPr>
            <w:webHidden/>
          </w:rPr>
          <w:instrText xml:space="preserve"> PAGEREF _Toc147420905 \h </w:instrText>
        </w:r>
        <w:r w:rsidR="005B7544">
          <w:rPr>
            <w:webHidden/>
          </w:rPr>
        </w:r>
        <w:r w:rsidR="005B7544">
          <w:rPr>
            <w:webHidden/>
          </w:rPr>
          <w:fldChar w:fldCharType="separate"/>
        </w:r>
        <w:r w:rsidR="0088449C">
          <w:rPr>
            <w:webHidden/>
          </w:rPr>
          <w:t>140</w:t>
        </w:r>
        <w:r w:rsidR="005B7544">
          <w:rPr>
            <w:webHidden/>
          </w:rPr>
          <w:fldChar w:fldCharType="end"/>
        </w:r>
      </w:hyperlink>
    </w:p>
    <w:p w14:paraId="4EE7C4F1" w14:textId="2386C204" w:rsidR="006934F2" w:rsidRPr="0096059D" w:rsidRDefault="005B7544" w:rsidP="00C039DE">
      <w:pPr>
        <w:pStyle w:val="Heading1"/>
        <w:rPr>
          <w:lang w:val="fr-FR"/>
        </w:rPr>
      </w:pPr>
      <w:r>
        <w:rPr>
          <w:rFonts w:ascii="Times New Roman" w:hAnsi="Times New Roman" w:cstheme="minorHAnsi"/>
          <w:bCs/>
          <w:caps/>
          <w:noProof/>
          <w:sz w:val="24"/>
          <w:szCs w:val="22"/>
          <w:u w:val="single"/>
          <w:lang w:val="fr-FR"/>
        </w:rPr>
        <w:fldChar w:fldCharType="end"/>
      </w:r>
      <w:bookmarkStart w:id="15" w:name="_Toc147420895"/>
      <w:r w:rsidR="00CA3818" w:rsidRPr="0096059D">
        <w:rPr>
          <w:lang w:val="fr-FR"/>
        </w:rPr>
        <w:t>PREMIERE PARTIE</w:t>
      </w:r>
      <w:r w:rsidR="00950218" w:rsidRPr="0096059D">
        <w:rPr>
          <w:lang w:val="fr-FR"/>
        </w:rPr>
        <w:t xml:space="preserve"> </w:t>
      </w:r>
      <w:r w:rsidR="00950218" w:rsidRPr="0096059D">
        <w:rPr>
          <w:lang w:val="fr-FR"/>
        </w:rPr>
        <w:br/>
      </w:r>
      <w:r w:rsidR="00CA3818" w:rsidRPr="0096059D">
        <w:rPr>
          <w:lang w:val="fr-FR"/>
        </w:rPr>
        <w:t xml:space="preserve">PROCEDURES DE </w:t>
      </w:r>
      <w:r w:rsidR="006934F2" w:rsidRPr="0096059D">
        <w:rPr>
          <w:lang w:val="fr-FR"/>
        </w:rPr>
        <w:t>S</w:t>
      </w:r>
      <w:r w:rsidR="00D47BA7" w:rsidRPr="0096059D">
        <w:rPr>
          <w:lang w:val="fr-FR"/>
        </w:rPr>
        <w:t>ELECTION</w:t>
      </w:r>
      <w:bookmarkEnd w:id="15"/>
      <w:r w:rsidR="00D47BA7" w:rsidRPr="0096059D">
        <w:rPr>
          <w:lang w:val="fr-FR"/>
        </w:rPr>
        <w:t xml:space="preserve"> </w:t>
      </w:r>
      <w:bookmarkEnd w:id="3"/>
      <w:bookmarkEnd w:id="4"/>
      <w:bookmarkEnd w:id="5"/>
      <w:bookmarkEnd w:id="6"/>
      <w:bookmarkEnd w:id="7"/>
      <w:bookmarkEnd w:id="8"/>
      <w:bookmarkEnd w:id="9"/>
      <w:bookmarkEnd w:id="10"/>
      <w:bookmarkEnd w:id="11"/>
      <w:bookmarkEnd w:id="12"/>
      <w:bookmarkEnd w:id="13"/>
      <w:bookmarkEnd w:id="14"/>
    </w:p>
    <w:p w14:paraId="0FF00162" w14:textId="77777777" w:rsidR="006934F2" w:rsidRPr="0096059D" w:rsidRDefault="006934F2" w:rsidP="006934F2">
      <w:pPr>
        <w:rPr>
          <w:lang w:val="fr-FR"/>
        </w:rPr>
      </w:pPr>
    </w:p>
    <w:p w14:paraId="30EEF167" w14:textId="77777777" w:rsidR="006934F2" w:rsidRPr="0096059D" w:rsidRDefault="006934F2" w:rsidP="006934F2">
      <w:pPr>
        <w:rPr>
          <w:lang w:val="fr-FR"/>
        </w:rPr>
      </w:pPr>
    </w:p>
    <w:p w14:paraId="034D0D30" w14:textId="63619070" w:rsidR="00950218" w:rsidRPr="0096059D" w:rsidRDefault="00950218" w:rsidP="006934F2">
      <w:pPr>
        <w:rPr>
          <w:lang w:val="fr-FR"/>
        </w:rPr>
        <w:sectPr w:rsidR="00950218" w:rsidRPr="0096059D" w:rsidSect="00402369">
          <w:headerReference w:type="default" r:id="rId20"/>
          <w:footerReference w:type="default" r:id="rId21"/>
          <w:pgSz w:w="12240" w:h="15840"/>
          <w:pgMar w:top="1440" w:right="1800" w:bottom="1440" w:left="1800" w:header="720" w:footer="720" w:gutter="0"/>
          <w:cols w:space="720"/>
          <w:noEndnote/>
        </w:sectPr>
      </w:pPr>
    </w:p>
    <w:p w14:paraId="76E764A1" w14:textId="5AF54D8F" w:rsidR="003C43CB" w:rsidRPr="0096059D" w:rsidRDefault="006934F2" w:rsidP="00D36B96">
      <w:pPr>
        <w:pStyle w:val="Heading2Sections"/>
        <w:rPr>
          <w:lang w:val="fr-FR"/>
        </w:rPr>
      </w:pPr>
      <w:bookmarkStart w:id="16" w:name="_Toc420581576"/>
      <w:bookmarkStart w:id="17" w:name="_Toc420763210"/>
      <w:bookmarkStart w:id="18" w:name="_Toc420763361"/>
      <w:bookmarkStart w:id="19" w:name="_Toc420914164"/>
      <w:bookmarkStart w:id="20" w:name="_Toc420919351"/>
      <w:bookmarkStart w:id="21" w:name="_Toc420925626"/>
      <w:bookmarkStart w:id="22" w:name="_Toc420925728"/>
      <w:bookmarkStart w:id="23" w:name="_Toc420941953"/>
      <w:bookmarkStart w:id="24" w:name="_Toc421012163"/>
      <w:bookmarkStart w:id="25" w:name="_Toc421026070"/>
      <w:bookmarkStart w:id="26" w:name="_Toc421026071"/>
      <w:bookmarkStart w:id="27" w:name="_Toc428437535"/>
      <w:bookmarkStart w:id="28" w:name="_Toc428443368"/>
      <w:bookmarkStart w:id="29" w:name="_Toc434935877"/>
      <w:bookmarkStart w:id="30" w:name="_Toc442272032"/>
      <w:bookmarkStart w:id="31" w:name="_Toc442272235"/>
      <w:bookmarkStart w:id="32" w:name="_Toc442272991"/>
      <w:bookmarkStart w:id="33" w:name="_Toc442280115"/>
      <w:bookmarkStart w:id="34" w:name="_Toc442280508"/>
      <w:bookmarkStart w:id="35" w:name="_Toc442280637"/>
      <w:bookmarkStart w:id="36" w:name="_Toc444789193"/>
      <w:bookmarkStart w:id="37" w:name="_Toc444844538"/>
      <w:bookmarkStart w:id="38" w:name="_Toc447549387"/>
      <w:bookmarkStart w:id="39" w:name="_Toc38385891"/>
      <w:bookmarkStart w:id="40" w:name="_Toc55946877"/>
      <w:bookmarkStart w:id="41" w:name="_Toc56009368"/>
      <w:bookmarkStart w:id="42" w:name="_Toc56010600"/>
      <w:bookmarkStart w:id="43" w:name="_Toc56064137"/>
      <w:bookmarkStart w:id="44" w:name="_Toc56118603"/>
      <w:bookmarkStart w:id="45" w:name="_Toc56165359"/>
      <w:bookmarkStart w:id="46" w:name="_Toc143706929"/>
      <w:bookmarkStart w:id="47" w:name="_Toc147420896"/>
      <w:bookmarkEnd w:id="16"/>
      <w:bookmarkEnd w:id="17"/>
      <w:bookmarkEnd w:id="18"/>
      <w:bookmarkEnd w:id="19"/>
      <w:bookmarkEnd w:id="20"/>
      <w:bookmarkEnd w:id="21"/>
      <w:bookmarkEnd w:id="22"/>
      <w:bookmarkEnd w:id="23"/>
      <w:bookmarkEnd w:id="24"/>
      <w:bookmarkEnd w:id="25"/>
      <w:r w:rsidRPr="0096059D">
        <w:rPr>
          <w:lang w:val="fr-FR"/>
        </w:rPr>
        <w:t>Section I</w:t>
      </w:r>
      <w:r w:rsidR="006F130F" w:rsidRPr="0096059D">
        <w:rPr>
          <w:lang w:val="fr-FR"/>
        </w:rPr>
        <w:t xml:space="preserve">. </w:t>
      </w:r>
      <w:r w:rsidR="003C43CB" w:rsidRPr="0096059D">
        <w:rPr>
          <w:lang w:val="fr-FR"/>
        </w:rPr>
        <w:t>Instructions</w:t>
      </w:r>
      <w:r w:rsidR="00CA3818" w:rsidRPr="0096059D">
        <w:rPr>
          <w:lang w:val="fr-FR"/>
        </w:rPr>
        <w:t xml:space="preserve"> aux</w:t>
      </w:r>
      <w:r w:rsidR="003C43CB" w:rsidRPr="0096059D">
        <w:rPr>
          <w:lang w:val="fr-FR"/>
        </w:rPr>
        <w:t xml:space="preserve"> </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00CA072C" w:rsidRPr="0096059D">
        <w:rPr>
          <w:lang w:val="fr-FR"/>
        </w:rPr>
        <w:t>Off</w:t>
      </w:r>
      <w:r w:rsidR="00CA3818" w:rsidRPr="0096059D">
        <w:rPr>
          <w:lang w:val="fr-FR"/>
        </w:rPr>
        <w:t>rants</w:t>
      </w:r>
      <w:r w:rsidR="00CA072C" w:rsidRPr="0096059D">
        <w:rPr>
          <w:lang w:val="fr-FR"/>
        </w:rPr>
        <w:t xml:space="preserve"> </w:t>
      </w:r>
      <w:r w:rsidR="006513E6" w:rsidRPr="0096059D">
        <w:rPr>
          <w:lang w:val="fr-FR"/>
        </w:rPr>
        <w:t>(</w:t>
      </w:r>
      <w:r w:rsidR="00884F3F" w:rsidRPr="0096059D">
        <w:rPr>
          <w:lang w:val="fr-FR"/>
        </w:rPr>
        <w:t>IO</w:t>
      </w:r>
      <w:r w:rsidR="006513E6" w:rsidRPr="0096059D">
        <w:rPr>
          <w:lang w:val="fr-FR"/>
        </w:rPr>
        <w:t>)</w:t>
      </w:r>
      <w:bookmarkEnd w:id="43"/>
      <w:bookmarkEnd w:id="44"/>
      <w:bookmarkEnd w:id="45"/>
      <w:bookmarkEnd w:id="46"/>
      <w:bookmarkEnd w:id="47"/>
    </w:p>
    <w:p w14:paraId="12ADCA21" w14:textId="77777777" w:rsidR="00C31767" w:rsidRPr="0096059D" w:rsidRDefault="00C31767" w:rsidP="00C372CD">
      <w:pPr>
        <w:pStyle w:val="TOC3"/>
        <w:spacing w:before="120"/>
        <w:rPr>
          <w:lang w:val="fr-FR"/>
        </w:rPr>
      </w:pPr>
    </w:p>
    <w:p w14:paraId="14C3090E" w14:textId="1B9EB1B3" w:rsidR="00B907A9" w:rsidRPr="005B7544" w:rsidRDefault="00C31767">
      <w:pPr>
        <w:pStyle w:val="TOC3"/>
        <w:rPr>
          <w:rFonts w:asciiTheme="minorHAnsi" w:eastAsiaTheme="minorEastAsia" w:hAnsiTheme="minorHAnsi" w:cstheme="minorBidi"/>
          <w:b w:val="0"/>
          <w:bCs w:val="0"/>
          <w:kern w:val="2"/>
          <w:szCs w:val="24"/>
          <w:lang w:val="fr-FR" w:eastAsia="en-US"/>
          <w14:ligatures w14:val="standardContextual"/>
        </w:rPr>
      </w:pPr>
      <w:r w:rsidRPr="005B7544">
        <w:rPr>
          <w:lang w:val="fr-FR"/>
        </w:rPr>
        <w:fldChar w:fldCharType="begin"/>
      </w:r>
      <w:r w:rsidRPr="005B7544">
        <w:rPr>
          <w:lang w:val="fr-FR"/>
        </w:rPr>
        <w:instrText xml:space="preserve"> TOC \h \z \t "Heading 4ITC1,4,Heading 3ITC (Instructions to Consultants),3" </w:instrText>
      </w:r>
      <w:r w:rsidRPr="005B7544">
        <w:rPr>
          <w:lang w:val="fr-FR"/>
        </w:rPr>
        <w:fldChar w:fldCharType="separate"/>
      </w:r>
      <w:hyperlink w:anchor="_Toc147362643" w:history="1">
        <w:r w:rsidR="00B907A9" w:rsidRPr="005B7544">
          <w:rPr>
            <w:rStyle w:val="Hyperlink"/>
            <w:lang w:val="fr-FR"/>
          </w:rPr>
          <w:t>A.</w:t>
        </w:r>
        <w:r w:rsidR="00B907A9" w:rsidRPr="005B7544">
          <w:rPr>
            <w:rFonts w:asciiTheme="minorHAnsi" w:eastAsiaTheme="minorEastAsia" w:hAnsiTheme="minorHAnsi" w:cstheme="minorBidi"/>
            <w:b w:val="0"/>
            <w:bCs w:val="0"/>
            <w:kern w:val="2"/>
            <w:szCs w:val="24"/>
            <w:lang w:val="fr-FR" w:eastAsia="en-US"/>
            <w14:ligatures w14:val="standardContextual"/>
          </w:rPr>
          <w:tab/>
        </w:r>
        <w:r w:rsidR="00B907A9" w:rsidRPr="005B7544">
          <w:rPr>
            <w:rStyle w:val="Hyperlink"/>
            <w:lang w:val="fr-FR"/>
          </w:rPr>
          <w:t>Généralités</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_Toc147362643 \h </w:instrText>
        </w:r>
        <w:r w:rsidR="00B907A9" w:rsidRPr="005B7544">
          <w:rPr>
            <w:webHidden/>
            <w:lang w:val="fr-FR"/>
          </w:rPr>
        </w:r>
        <w:r w:rsidR="00B907A9" w:rsidRPr="005B7544">
          <w:rPr>
            <w:webHidden/>
            <w:lang w:val="fr-FR"/>
          </w:rPr>
          <w:fldChar w:fldCharType="separate"/>
        </w:r>
        <w:r w:rsidR="0088449C">
          <w:rPr>
            <w:webHidden/>
            <w:lang w:val="fr-FR"/>
          </w:rPr>
          <w:t>6</w:t>
        </w:r>
        <w:r w:rsidR="00B907A9" w:rsidRPr="005B7544">
          <w:rPr>
            <w:webHidden/>
            <w:lang w:val="fr-FR"/>
          </w:rPr>
          <w:fldChar w:fldCharType="end"/>
        </w:r>
      </w:hyperlink>
    </w:p>
    <w:p w14:paraId="193F0CB2" w14:textId="3D7AAF7A"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44" w:history="1">
        <w:r w:rsidR="00B907A9" w:rsidRPr="005B7544">
          <w:rPr>
            <w:rStyle w:val="Hyperlink"/>
            <w:lang w:val="fr-FR"/>
          </w:rPr>
          <w:t>1.</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Portée de l’AO</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_Toc147362644 \h </w:instrText>
        </w:r>
        <w:r w:rsidR="00B907A9" w:rsidRPr="005B7544">
          <w:rPr>
            <w:webHidden/>
            <w:lang w:val="fr-FR"/>
          </w:rPr>
        </w:r>
        <w:r w:rsidR="00B907A9" w:rsidRPr="005B7544">
          <w:rPr>
            <w:webHidden/>
            <w:lang w:val="fr-FR"/>
          </w:rPr>
          <w:fldChar w:fldCharType="separate"/>
        </w:r>
        <w:r w:rsidR="0088449C">
          <w:rPr>
            <w:webHidden/>
            <w:lang w:val="fr-FR"/>
          </w:rPr>
          <w:t>9</w:t>
        </w:r>
        <w:r w:rsidR="00B907A9" w:rsidRPr="005B7544">
          <w:rPr>
            <w:webHidden/>
            <w:lang w:val="fr-FR"/>
          </w:rPr>
          <w:fldChar w:fldCharType="end"/>
        </w:r>
      </w:hyperlink>
    </w:p>
    <w:p w14:paraId="22D6BB65" w14:textId="7BA77213"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45" w:history="1">
        <w:r w:rsidR="00B907A9" w:rsidRPr="005B7544">
          <w:rPr>
            <w:rStyle w:val="Hyperlink"/>
            <w:lang w:val="fr-FR"/>
          </w:rPr>
          <w:t>2.</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Source du financement</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_Toc147362645 \h </w:instrText>
        </w:r>
        <w:r w:rsidR="00B907A9" w:rsidRPr="005B7544">
          <w:rPr>
            <w:webHidden/>
            <w:lang w:val="fr-FR"/>
          </w:rPr>
        </w:r>
        <w:r w:rsidR="00B907A9" w:rsidRPr="005B7544">
          <w:rPr>
            <w:webHidden/>
            <w:lang w:val="fr-FR"/>
          </w:rPr>
          <w:fldChar w:fldCharType="separate"/>
        </w:r>
        <w:r w:rsidR="0088449C">
          <w:rPr>
            <w:webHidden/>
            <w:lang w:val="fr-FR"/>
          </w:rPr>
          <w:t>10</w:t>
        </w:r>
        <w:r w:rsidR="00B907A9" w:rsidRPr="005B7544">
          <w:rPr>
            <w:webHidden/>
            <w:lang w:val="fr-FR"/>
          </w:rPr>
          <w:fldChar w:fldCharType="end"/>
        </w:r>
      </w:hyperlink>
    </w:p>
    <w:p w14:paraId="22DFC40C" w14:textId="0DB993D6"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46" w:history="1">
        <w:r w:rsidR="00B907A9" w:rsidRPr="005B7544">
          <w:rPr>
            <w:rStyle w:val="Hyperlink"/>
            <w:lang w:val="fr-FR"/>
          </w:rPr>
          <w:t>3.</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Fraude et Corruption</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_Toc147362646 \h </w:instrText>
        </w:r>
        <w:r w:rsidR="00B907A9" w:rsidRPr="005B7544">
          <w:rPr>
            <w:webHidden/>
            <w:lang w:val="fr-FR"/>
          </w:rPr>
        </w:r>
        <w:r w:rsidR="00B907A9" w:rsidRPr="005B7544">
          <w:rPr>
            <w:webHidden/>
            <w:lang w:val="fr-FR"/>
          </w:rPr>
          <w:fldChar w:fldCharType="separate"/>
        </w:r>
        <w:r w:rsidR="0088449C">
          <w:rPr>
            <w:webHidden/>
            <w:lang w:val="fr-FR"/>
          </w:rPr>
          <w:t>10</w:t>
        </w:r>
        <w:r w:rsidR="00B907A9" w:rsidRPr="005B7544">
          <w:rPr>
            <w:webHidden/>
            <w:lang w:val="fr-FR"/>
          </w:rPr>
          <w:fldChar w:fldCharType="end"/>
        </w:r>
      </w:hyperlink>
    </w:p>
    <w:p w14:paraId="7D70B63B" w14:textId="176A3425"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47" w:history="1">
        <w:r w:rsidR="00B907A9" w:rsidRPr="005B7544">
          <w:rPr>
            <w:rStyle w:val="Hyperlink"/>
            <w:lang w:val="fr-FR"/>
          </w:rPr>
          <w:t>4.</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Exigences environnementales et sociales</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_Toc147362647 \h </w:instrText>
        </w:r>
        <w:r w:rsidR="00B907A9" w:rsidRPr="005B7544">
          <w:rPr>
            <w:webHidden/>
            <w:lang w:val="fr-FR"/>
          </w:rPr>
        </w:r>
        <w:r w:rsidR="00B907A9" w:rsidRPr="005B7544">
          <w:rPr>
            <w:webHidden/>
            <w:lang w:val="fr-FR"/>
          </w:rPr>
          <w:fldChar w:fldCharType="separate"/>
        </w:r>
        <w:r w:rsidR="0088449C">
          <w:rPr>
            <w:webHidden/>
            <w:lang w:val="fr-FR"/>
          </w:rPr>
          <w:t>12</w:t>
        </w:r>
        <w:r w:rsidR="00B907A9" w:rsidRPr="005B7544">
          <w:rPr>
            <w:webHidden/>
            <w:lang w:val="fr-FR"/>
          </w:rPr>
          <w:fldChar w:fldCharType="end"/>
        </w:r>
      </w:hyperlink>
    </w:p>
    <w:p w14:paraId="680BE646" w14:textId="3DCB3789"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48" w:history="1">
        <w:r w:rsidR="00B907A9" w:rsidRPr="005B7544">
          <w:rPr>
            <w:rStyle w:val="Hyperlink"/>
            <w:lang w:val="fr-FR"/>
          </w:rPr>
          <w:t>5.</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Eligibilité des</w:t>
        </w:r>
        <w:r w:rsidR="00B907A9" w:rsidRPr="005B7544">
          <w:rPr>
            <w:rStyle w:val="Hyperlink"/>
            <w:bCs/>
            <w:lang w:val="fr-FR"/>
          </w:rPr>
          <w:t xml:space="preserve"> </w:t>
        </w:r>
        <w:r w:rsidR="00B907A9" w:rsidRPr="005B7544">
          <w:rPr>
            <w:rStyle w:val="Hyperlink"/>
            <w:lang w:val="fr-FR"/>
          </w:rPr>
          <w:t>Consultants</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_Toc147362648 \h </w:instrText>
        </w:r>
        <w:r w:rsidR="00B907A9" w:rsidRPr="005B7544">
          <w:rPr>
            <w:webHidden/>
            <w:lang w:val="fr-FR"/>
          </w:rPr>
        </w:r>
        <w:r w:rsidR="00B907A9" w:rsidRPr="005B7544">
          <w:rPr>
            <w:webHidden/>
            <w:lang w:val="fr-FR"/>
          </w:rPr>
          <w:fldChar w:fldCharType="separate"/>
        </w:r>
        <w:r w:rsidR="0088449C">
          <w:rPr>
            <w:webHidden/>
            <w:lang w:val="fr-FR"/>
          </w:rPr>
          <w:t>13</w:t>
        </w:r>
        <w:r w:rsidR="00B907A9" w:rsidRPr="005B7544">
          <w:rPr>
            <w:webHidden/>
            <w:lang w:val="fr-FR"/>
          </w:rPr>
          <w:fldChar w:fldCharType="end"/>
        </w:r>
      </w:hyperlink>
    </w:p>
    <w:p w14:paraId="2B8DFA8D" w14:textId="7C89643C"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49" w:history="1">
        <w:r w:rsidR="00B907A9" w:rsidRPr="005B7544">
          <w:rPr>
            <w:rStyle w:val="Hyperlink"/>
            <w:lang w:val="fr-FR"/>
          </w:rPr>
          <w:t>6.</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Origine des Biens et des Services de Consultant</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_Toc147362649 \h </w:instrText>
        </w:r>
        <w:r w:rsidR="00B907A9" w:rsidRPr="005B7544">
          <w:rPr>
            <w:webHidden/>
            <w:lang w:val="fr-FR"/>
          </w:rPr>
        </w:r>
        <w:r w:rsidR="00B907A9" w:rsidRPr="005B7544">
          <w:rPr>
            <w:webHidden/>
            <w:lang w:val="fr-FR"/>
          </w:rPr>
          <w:fldChar w:fldCharType="separate"/>
        </w:r>
        <w:r w:rsidR="0088449C">
          <w:rPr>
            <w:webHidden/>
            <w:lang w:val="fr-FR"/>
          </w:rPr>
          <w:t>19</w:t>
        </w:r>
        <w:r w:rsidR="00B907A9" w:rsidRPr="005B7544">
          <w:rPr>
            <w:webHidden/>
            <w:lang w:val="fr-FR"/>
          </w:rPr>
          <w:fldChar w:fldCharType="end"/>
        </w:r>
      </w:hyperlink>
    </w:p>
    <w:p w14:paraId="00D1B504" w14:textId="055B1F3E" w:rsidR="00B907A9" w:rsidRPr="005B7544" w:rsidRDefault="00000000">
      <w:pPr>
        <w:pStyle w:val="TOC3"/>
        <w:rPr>
          <w:rFonts w:asciiTheme="minorHAnsi" w:eastAsiaTheme="minorEastAsia" w:hAnsiTheme="minorHAnsi" w:cstheme="minorBidi"/>
          <w:b w:val="0"/>
          <w:bCs w:val="0"/>
          <w:kern w:val="2"/>
          <w:szCs w:val="24"/>
          <w:lang w:val="fr-FR" w:eastAsia="en-US"/>
          <w14:ligatures w14:val="standardContextual"/>
        </w:rPr>
      </w:pPr>
      <w:hyperlink w:anchor="_Toc147362650" w:history="1">
        <w:r w:rsidR="00B907A9" w:rsidRPr="005B7544">
          <w:rPr>
            <w:rStyle w:val="Hyperlink"/>
            <w:lang w:val="fr-FR"/>
          </w:rPr>
          <w:t>B.</w:t>
        </w:r>
        <w:r w:rsidR="00B907A9" w:rsidRPr="005B7544">
          <w:rPr>
            <w:rFonts w:asciiTheme="minorHAnsi" w:eastAsiaTheme="minorEastAsia" w:hAnsiTheme="minorHAnsi" w:cstheme="minorBidi"/>
            <w:b w:val="0"/>
            <w:bCs w:val="0"/>
            <w:kern w:val="2"/>
            <w:szCs w:val="24"/>
            <w:lang w:val="fr-FR" w:eastAsia="en-US"/>
            <w14:ligatures w14:val="standardContextual"/>
          </w:rPr>
          <w:tab/>
        </w:r>
        <w:r w:rsidR="00B907A9" w:rsidRPr="005B7544">
          <w:rPr>
            <w:rStyle w:val="Hyperlink"/>
            <w:lang w:val="fr-FR"/>
          </w:rPr>
          <w:t>Dossier de l’AO</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_Toc147362650 \h </w:instrText>
        </w:r>
        <w:r w:rsidR="00B907A9" w:rsidRPr="005B7544">
          <w:rPr>
            <w:webHidden/>
            <w:lang w:val="fr-FR"/>
          </w:rPr>
        </w:r>
        <w:r w:rsidR="00B907A9" w:rsidRPr="005B7544">
          <w:rPr>
            <w:webHidden/>
            <w:lang w:val="fr-FR"/>
          </w:rPr>
          <w:fldChar w:fldCharType="separate"/>
        </w:r>
        <w:r w:rsidR="0088449C">
          <w:rPr>
            <w:webHidden/>
            <w:lang w:val="fr-FR"/>
          </w:rPr>
          <w:t>19</w:t>
        </w:r>
        <w:r w:rsidR="00B907A9" w:rsidRPr="005B7544">
          <w:rPr>
            <w:webHidden/>
            <w:lang w:val="fr-FR"/>
          </w:rPr>
          <w:fldChar w:fldCharType="end"/>
        </w:r>
      </w:hyperlink>
    </w:p>
    <w:p w14:paraId="0819FA00" w14:textId="4E77ADD7"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51" w:history="1">
        <w:r w:rsidR="00B907A9" w:rsidRPr="005B7544">
          <w:rPr>
            <w:rStyle w:val="Hyperlink"/>
            <w:lang w:val="fr-FR"/>
          </w:rPr>
          <w:t>7.</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Sections de l’AO</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_Toc147362651 \h </w:instrText>
        </w:r>
        <w:r w:rsidR="00B907A9" w:rsidRPr="005B7544">
          <w:rPr>
            <w:webHidden/>
            <w:lang w:val="fr-FR"/>
          </w:rPr>
        </w:r>
        <w:r w:rsidR="00B907A9" w:rsidRPr="005B7544">
          <w:rPr>
            <w:webHidden/>
            <w:lang w:val="fr-FR"/>
          </w:rPr>
          <w:fldChar w:fldCharType="separate"/>
        </w:r>
        <w:r w:rsidR="0088449C">
          <w:rPr>
            <w:webHidden/>
            <w:lang w:val="fr-FR"/>
          </w:rPr>
          <w:t>19</w:t>
        </w:r>
        <w:r w:rsidR="00B907A9" w:rsidRPr="005B7544">
          <w:rPr>
            <w:webHidden/>
            <w:lang w:val="fr-FR"/>
          </w:rPr>
          <w:fldChar w:fldCharType="end"/>
        </w:r>
      </w:hyperlink>
    </w:p>
    <w:p w14:paraId="67989788" w14:textId="3410FFBC"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52" w:history="1">
        <w:r w:rsidR="00B907A9" w:rsidRPr="005B7544">
          <w:rPr>
            <w:rStyle w:val="Hyperlink"/>
            <w:lang w:val="fr-FR"/>
          </w:rPr>
          <w:t>8.</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Eclaircissements concernant l’AO</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_Toc147362652 \h </w:instrText>
        </w:r>
        <w:r w:rsidR="00B907A9" w:rsidRPr="005B7544">
          <w:rPr>
            <w:webHidden/>
            <w:lang w:val="fr-FR"/>
          </w:rPr>
        </w:r>
        <w:r w:rsidR="00B907A9" w:rsidRPr="005B7544">
          <w:rPr>
            <w:webHidden/>
            <w:lang w:val="fr-FR"/>
          </w:rPr>
          <w:fldChar w:fldCharType="separate"/>
        </w:r>
        <w:r w:rsidR="0088449C">
          <w:rPr>
            <w:webHidden/>
            <w:lang w:val="fr-FR"/>
          </w:rPr>
          <w:t>20</w:t>
        </w:r>
        <w:r w:rsidR="00B907A9" w:rsidRPr="005B7544">
          <w:rPr>
            <w:webHidden/>
            <w:lang w:val="fr-FR"/>
          </w:rPr>
          <w:fldChar w:fldCharType="end"/>
        </w:r>
      </w:hyperlink>
    </w:p>
    <w:p w14:paraId="63FA3753" w14:textId="3D11258E"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53" w:history="1">
        <w:r w:rsidR="00B907A9" w:rsidRPr="005B7544">
          <w:rPr>
            <w:rStyle w:val="Hyperlink"/>
            <w:lang w:val="fr-FR"/>
          </w:rPr>
          <w:t>9.</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Modification de l’AO</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_Toc147362653 \h </w:instrText>
        </w:r>
        <w:r w:rsidR="00B907A9" w:rsidRPr="005B7544">
          <w:rPr>
            <w:webHidden/>
            <w:lang w:val="fr-FR"/>
          </w:rPr>
        </w:r>
        <w:r w:rsidR="00B907A9" w:rsidRPr="005B7544">
          <w:rPr>
            <w:webHidden/>
            <w:lang w:val="fr-FR"/>
          </w:rPr>
          <w:fldChar w:fldCharType="separate"/>
        </w:r>
        <w:r w:rsidR="0088449C">
          <w:rPr>
            <w:webHidden/>
            <w:lang w:val="fr-FR"/>
          </w:rPr>
          <w:t>21</w:t>
        </w:r>
        <w:r w:rsidR="00B907A9" w:rsidRPr="005B7544">
          <w:rPr>
            <w:webHidden/>
            <w:lang w:val="fr-FR"/>
          </w:rPr>
          <w:fldChar w:fldCharType="end"/>
        </w:r>
      </w:hyperlink>
    </w:p>
    <w:p w14:paraId="11295780" w14:textId="39D4B7F0" w:rsidR="00B907A9" w:rsidRPr="005B7544" w:rsidRDefault="00000000">
      <w:pPr>
        <w:pStyle w:val="TOC3"/>
        <w:rPr>
          <w:rFonts w:asciiTheme="minorHAnsi" w:eastAsiaTheme="minorEastAsia" w:hAnsiTheme="minorHAnsi" w:cstheme="minorBidi"/>
          <w:b w:val="0"/>
          <w:bCs w:val="0"/>
          <w:kern w:val="2"/>
          <w:szCs w:val="24"/>
          <w:lang w:val="fr-FR" w:eastAsia="en-US"/>
          <w14:ligatures w14:val="standardContextual"/>
        </w:rPr>
      </w:pPr>
      <w:hyperlink w:anchor="_Toc147362654" w:history="1">
        <w:r w:rsidR="00B907A9" w:rsidRPr="005B7544">
          <w:rPr>
            <w:rStyle w:val="Hyperlink"/>
            <w:lang w:val="fr-FR"/>
          </w:rPr>
          <w:t>C.</w:t>
        </w:r>
        <w:r w:rsidR="00B907A9" w:rsidRPr="005B7544">
          <w:rPr>
            <w:rFonts w:asciiTheme="minorHAnsi" w:eastAsiaTheme="minorEastAsia" w:hAnsiTheme="minorHAnsi" w:cstheme="minorBidi"/>
            <w:b w:val="0"/>
            <w:bCs w:val="0"/>
            <w:kern w:val="2"/>
            <w:szCs w:val="24"/>
            <w:lang w:val="fr-FR" w:eastAsia="en-US"/>
            <w14:ligatures w14:val="standardContextual"/>
          </w:rPr>
          <w:tab/>
        </w:r>
        <w:r w:rsidR="00B907A9" w:rsidRPr="005B7544">
          <w:rPr>
            <w:rStyle w:val="Hyperlink"/>
            <w:lang w:val="fr-FR"/>
          </w:rPr>
          <w:t>Préparation des Offres</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_Toc147362654 \h </w:instrText>
        </w:r>
        <w:r w:rsidR="00B907A9" w:rsidRPr="005B7544">
          <w:rPr>
            <w:webHidden/>
            <w:lang w:val="fr-FR"/>
          </w:rPr>
        </w:r>
        <w:r w:rsidR="00B907A9" w:rsidRPr="005B7544">
          <w:rPr>
            <w:webHidden/>
            <w:lang w:val="fr-FR"/>
          </w:rPr>
          <w:fldChar w:fldCharType="separate"/>
        </w:r>
        <w:r w:rsidR="0088449C">
          <w:rPr>
            <w:webHidden/>
            <w:lang w:val="fr-FR"/>
          </w:rPr>
          <w:t>21</w:t>
        </w:r>
        <w:r w:rsidR="00B907A9" w:rsidRPr="005B7544">
          <w:rPr>
            <w:webHidden/>
            <w:lang w:val="fr-FR"/>
          </w:rPr>
          <w:fldChar w:fldCharType="end"/>
        </w:r>
      </w:hyperlink>
    </w:p>
    <w:p w14:paraId="7A0E9600" w14:textId="378C931A"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55" w:history="1">
        <w:r w:rsidR="00B907A9" w:rsidRPr="005B7544">
          <w:rPr>
            <w:rStyle w:val="Hyperlink"/>
            <w:lang w:val="fr-FR"/>
          </w:rPr>
          <w:t>10.</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Frais de préparation de l’Offre</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_Toc147362655 \h </w:instrText>
        </w:r>
        <w:r w:rsidR="00B907A9" w:rsidRPr="005B7544">
          <w:rPr>
            <w:webHidden/>
            <w:lang w:val="fr-FR"/>
          </w:rPr>
        </w:r>
        <w:r w:rsidR="00B907A9" w:rsidRPr="005B7544">
          <w:rPr>
            <w:webHidden/>
            <w:lang w:val="fr-FR"/>
          </w:rPr>
          <w:fldChar w:fldCharType="separate"/>
        </w:r>
        <w:r w:rsidR="0088449C">
          <w:rPr>
            <w:webHidden/>
            <w:lang w:val="fr-FR"/>
          </w:rPr>
          <w:t>21</w:t>
        </w:r>
        <w:r w:rsidR="00B907A9" w:rsidRPr="005B7544">
          <w:rPr>
            <w:webHidden/>
            <w:lang w:val="fr-FR"/>
          </w:rPr>
          <w:fldChar w:fldCharType="end"/>
        </w:r>
      </w:hyperlink>
    </w:p>
    <w:p w14:paraId="1C9D694D" w14:textId="7FE36AE3"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56" w:history="1">
        <w:r w:rsidR="00B907A9" w:rsidRPr="005B7544">
          <w:rPr>
            <w:rStyle w:val="Hyperlink"/>
            <w:lang w:val="fr-FR"/>
          </w:rPr>
          <w:t>11.</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Langue de l’Offre</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_Toc147362656 \h </w:instrText>
        </w:r>
        <w:r w:rsidR="00B907A9" w:rsidRPr="005B7544">
          <w:rPr>
            <w:webHidden/>
            <w:lang w:val="fr-FR"/>
          </w:rPr>
        </w:r>
        <w:r w:rsidR="00B907A9" w:rsidRPr="005B7544">
          <w:rPr>
            <w:webHidden/>
            <w:lang w:val="fr-FR"/>
          </w:rPr>
          <w:fldChar w:fldCharType="separate"/>
        </w:r>
        <w:r w:rsidR="0088449C">
          <w:rPr>
            <w:webHidden/>
            <w:lang w:val="fr-FR"/>
          </w:rPr>
          <w:t>21</w:t>
        </w:r>
        <w:r w:rsidR="00B907A9" w:rsidRPr="005B7544">
          <w:rPr>
            <w:webHidden/>
            <w:lang w:val="fr-FR"/>
          </w:rPr>
          <w:fldChar w:fldCharType="end"/>
        </w:r>
      </w:hyperlink>
    </w:p>
    <w:p w14:paraId="5DDD66A5" w14:textId="583EDB7D"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57" w:history="1">
        <w:r w:rsidR="00B907A9" w:rsidRPr="005B7544">
          <w:rPr>
            <w:rStyle w:val="Hyperlink"/>
            <w:lang w:val="fr-FR"/>
          </w:rPr>
          <w:t>12.</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Préparation de l’Offre</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_Toc147362657 \h </w:instrText>
        </w:r>
        <w:r w:rsidR="00B907A9" w:rsidRPr="005B7544">
          <w:rPr>
            <w:webHidden/>
            <w:lang w:val="fr-FR"/>
          </w:rPr>
        </w:r>
        <w:r w:rsidR="00B907A9" w:rsidRPr="005B7544">
          <w:rPr>
            <w:webHidden/>
            <w:lang w:val="fr-FR"/>
          </w:rPr>
          <w:fldChar w:fldCharType="separate"/>
        </w:r>
        <w:r w:rsidR="0088449C">
          <w:rPr>
            <w:webHidden/>
            <w:lang w:val="fr-FR"/>
          </w:rPr>
          <w:t>21</w:t>
        </w:r>
        <w:r w:rsidR="00B907A9" w:rsidRPr="005B7544">
          <w:rPr>
            <w:webHidden/>
            <w:lang w:val="fr-FR"/>
          </w:rPr>
          <w:fldChar w:fldCharType="end"/>
        </w:r>
      </w:hyperlink>
    </w:p>
    <w:p w14:paraId="11B7A036" w14:textId="3D0C8D88"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58" w:history="1">
        <w:r w:rsidR="00B907A9" w:rsidRPr="005B7544">
          <w:rPr>
            <w:rStyle w:val="Hyperlink"/>
            <w:lang w:val="fr-FR"/>
          </w:rPr>
          <w:t>13.</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Impôts</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_Toc147362658 \h </w:instrText>
        </w:r>
        <w:r w:rsidR="00B907A9" w:rsidRPr="005B7544">
          <w:rPr>
            <w:webHidden/>
            <w:lang w:val="fr-FR"/>
          </w:rPr>
        </w:r>
        <w:r w:rsidR="00B907A9" w:rsidRPr="005B7544">
          <w:rPr>
            <w:webHidden/>
            <w:lang w:val="fr-FR"/>
          </w:rPr>
          <w:fldChar w:fldCharType="separate"/>
        </w:r>
        <w:r w:rsidR="0088449C">
          <w:rPr>
            <w:webHidden/>
            <w:lang w:val="fr-FR"/>
          </w:rPr>
          <w:t>25</w:t>
        </w:r>
        <w:r w:rsidR="00B907A9" w:rsidRPr="005B7544">
          <w:rPr>
            <w:webHidden/>
            <w:lang w:val="fr-FR"/>
          </w:rPr>
          <w:fldChar w:fldCharType="end"/>
        </w:r>
      </w:hyperlink>
    </w:p>
    <w:p w14:paraId="4C89EA0B" w14:textId="4C0F18D9"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59" w:history="1">
        <w:r w:rsidR="00B907A9" w:rsidRPr="005B7544">
          <w:rPr>
            <w:rStyle w:val="Hyperlink"/>
            <w:lang w:val="fr-FR"/>
          </w:rPr>
          <w:t>14.</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Offre unique</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_Toc147362659 \h </w:instrText>
        </w:r>
        <w:r w:rsidR="00B907A9" w:rsidRPr="005B7544">
          <w:rPr>
            <w:webHidden/>
            <w:lang w:val="fr-FR"/>
          </w:rPr>
        </w:r>
        <w:r w:rsidR="00B907A9" w:rsidRPr="005B7544">
          <w:rPr>
            <w:webHidden/>
            <w:lang w:val="fr-FR"/>
          </w:rPr>
          <w:fldChar w:fldCharType="separate"/>
        </w:r>
        <w:r w:rsidR="0088449C">
          <w:rPr>
            <w:webHidden/>
            <w:lang w:val="fr-FR"/>
          </w:rPr>
          <w:t>25</w:t>
        </w:r>
        <w:r w:rsidR="00B907A9" w:rsidRPr="005B7544">
          <w:rPr>
            <w:webHidden/>
            <w:lang w:val="fr-FR"/>
          </w:rPr>
          <w:fldChar w:fldCharType="end"/>
        </w:r>
      </w:hyperlink>
    </w:p>
    <w:p w14:paraId="61E48B33" w14:textId="7E9CEE52"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60" w:history="1">
        <w:r w:rsidR="00B907A9" w:rsidRPr="005B7544">
          <w:rPr>
            <w:rStyle w:val="Hyperlink"/>
            <w:lang w:val="fr-FR"/>
          </w:rPr>
          <w:t>15.</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Monnaies de l’Offre</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_Toc147362660 \h </w:instrText>
        </w:r>
        <w:r w:rsidR="00B907A9" w:rsidRPr="005B7544">
          <w:rPr>
            <w:webHidden/>
            <w:lang w:val="fr-FR"/>
          </w:rPr>
        </w:r>
        <w:r w:rsidR="00B907A9" w:rsidRPr="005B7544">
          <w:rPr>
            <w:webHidden/>
            <w:lang w:val="fr-FR"/>
          </w:rPr>
          <w:fldChar w:fldCharType="separate"/>
        </w:r>
        <w:r w:rsidR="0088449C">
          <w:rPr>
            <w:webHidden/>
            <w:lang w:val="fr-FR"/>
          </w:rPr>
          <w:t>25</w:t>
        </w:r>
        <w:r w:rsidR="00B907A9" w:rsidRPr="005B7544">
          <w:rPr>
            <w:webHidden/>
            <w:lang w:val="fr-FR"/>
          </w:rPr>
          <w:fldChar w:fldCharType="end"/>
        </w:r>
      </w:hyperlink>
    </w:p>
    <w:p w14:paraId="17BD1040" w14:textId="0A9B4B3B"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61" w:history="1">
        <w:r w:rsidR="00B907A9" w:rsidRPr="005B7544">
          <w:rPr>
            <w:rStyle w:val="Hyperlink"/>
            <w:lang w:val="fr-FR"/>
          </w:rPr>
          <w:t>16.</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Durée de validité des Offres</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_Toc147362661 \h </w:instrText>
        </w:r>
        <w:r w:rsidR="00B907A9" w:rsidRPr="005B7544">
          <w:rPr>
            <w:webHidden/>
            <w:lang w:val="fr-FR"/>
          </w:rPr>
        </w:r>
        <w:r w:rsidR="00B907A9" w:rsidRPr="005B7544">
          <w:rPr>
            <w:webHidden/>
            <w:lang w:val="fr-FR"/>
          </w:rPr>
          <w:fldChar w:fldCharType="separate"/>
        </w:r>
        <w:r w:rsidR="0088449C">
          <w:rPr>
            <w:webHidden/>
            <w:lang w:val="fr-FR"/>
          </w:rPr>
          <w:t>26</w:t>
        </w:r>
        <w:r w:rsidR="00B907A9" w:rsidRPr="005B7544">
          <w:rPr>
            <w:webHidden/>
            <w:lang w:val="fr-FR"/>
          </w:rPr>
          <w:fldChar w:fldCharType="end"/>
        </w:r>
      </w:hyperlink>
    </w:p>
    <w:p w14:paraId="4B25303B" w14:textId="15ABCBB9" w:rsidR="00B907A9" w:rsidRPr="005B7544" w:rsidRDefault="00000000">
      <w:pPr>
        <w:pStyle w:val="TOC3"/>
        <w:rPr>
          <w:rFonts w:asciiTheme="minorHAnsi" w:eastAsiaTheme="minorEastAsia" w:hAnsiTheme="minorHAnsi" w:cstheme="minorBidi"/>
          <w:b w:val="0"/>
          <w:bCs w:val="0"/>
          <w:kern w:val="2"/>
          <w:szCs w:val="24"/>
          <w:lang w:val="fr-FR" w:eastAsia="en-US"/>
          <w14:ligatures w14:val="standardContextual"/>
        </w:rPr>
      </w:pPr>
      <w:hyperlink w:anchor="_Toc147362662" w:history="1">
        <w:r w:rsidR="00B907A9" w:rsidRPr="005B7544">
          <w:rPr>
            <w:rStyle w:val="Hyperlink"/>
            <w:lang w:val="fr-FR"/>
          </w:rPr>
          <w:t>D.</w:t>
        </w:r>
        <w:r w:rsidR="00B907A9" w:rsidRPr="005B7544">
          <w:rPr>
            <w:rFonts w:asciiTheme="minorHAnsi" w:eastAsiaTheme="minorEastAsia" w:hAnsiTheme="minorHAnsi" w:cstheme="minorBidi"/>
            <w:b w:val="0"/>
            <w:bCs w:val="0"/>
            <w:kern w:val="2"/>
            <w:szCs w:val="24"/>
            <w:lang w:val="fr-FR" w:eastAsia="en-US"/>
            <w14:ligatures w14:val="standardContextual"/>
          </w:rPr>
          <w:tab/>
        </w:r>
        <w:r w:rsidR="00B907A9" w:rsidRPr="005B7544">
          <w:rPr>
            <w:rStyle w:val="Hyperlink"/>
            <w:lang w:val="fr-FR"/>
          </w:rPr>
          <w:t>Soumission et ouverture des Offres</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_Toc147362662 \h </w:instrText>
        </w:r>
        <w:r w:rsidR="00B907A9" w:rsidRPr="005B7544">
          <w:rPr>
            <w:webHidden/>
            <w:lang w:val="fr-FR"/>
          </w:rPr>
        </w:r>
        <w:r w:rsidR="00B907A9" w:rsidRPr="005B7544">
          <w:rPr>
            <w:webHidden/>
            <w:lang w:val="fr-FR"/>
          </w:rPr>
          <w:fldChar w:fldCharType="separate"/>
        </w:r>
        <w:r w:rsidR="0088449C">
          <w:rPr>
            <w:webHidden/>
            <w:lang w:val="fr-FR"/>
          </w:rPr>
          <w:t>26</w:t>
        </w:r>
        <w:r w:rsidR="00B907A9" w:rsidRPr="005B7544">
          <w:rPr>
            <w:webHidden/>
            <w:lang w:val="fr-FR"/>
          </w:rPr>
          <w:fldChar w:fldCharType="end"/>
        </w:r>
      </w:hyperlink>
    </w:p>
    <w:p w14:paraId="6CB81E20" w14:textId="46E79E04"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63" w:history="1">
        <w:r w:rsidR="00B907A9" w:rsidRPr="005B7544">
          <w:rPr>
            <w:rStyle w:val="Hyperlink"/>
            <w:lang w:val="fr-FR"/>
          </w:rPr>
          <w:t>17.</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Soumission des Offres</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_Toc147362663 \h </w:instrText>
        </w:r>
        <w:r w:rsidR="00B907A9" w:rsidRPr="005B7544">
          <w:rPr>
            <w:webHidden/>
            <w:lang w:val="fr-FR"/>
          </w:rPr>
        </w:r>
        <w:r w:rsidR="00B907A9" w:rsidRPr="005B7544">
          <w:rPr>
            <w:webHidden/>
            <w:lang w:val="fr-FR"/>
          </w:rPr>
          <w:fldChar w:fldCharType="separate"/>
        </w:r>
        <w:r w:rsidR="0088449C">
          <w:rPr>
            <w:webHidden/>
            <w:lang w:val="fr-FR"/>
          </w:rPr>
          <w:t>26</w:t>
        </w:r>
        <w:r w:rsidR="00B907A9" w:rsidRPr="005B7544">
          <w:rPr>
            <w:webHidden/>
            <w:lang w:val="fr-FR"/>
          </w:rPr>
          <w:fldChar w:fldCharType="end"/>
        </w:r>
      </w:hyperlink>
    </w:p>
    <w:p w14:paraId="6E689188" w14:textId="7BF55F42"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64" w:history="1">
        <w:r w:rsidR="00B907A9" w:rsidRPr="005B7544">
          <w:rPr>
            <w:rStyle w:val="Hyperlink"/>
            <w:lang w:val="fr-FR"/>
          </w:rPr>
          <w:t>18.</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Date limite de soumission des Offres</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_Toc147362664 \h </w:instrText>
        </w:r>
        <w:r w:rsidR="00B907A9" w:rsidRPr="005B7544">
          <w:rPr>
            <w:webHidden/>
            <w:lang w:val="fr-FR"/>
          </w:rPr>
        </w:r>
        <w:r w:rsidR="00B907A9" w:rsidRPr="005B7544">
          <w:rPr>
            <w:webHidden/>
            <w:lang w:val="fr-FR"/>
          </w:rPr>
          <w:fldChar w:fldCharType="separate"/>
        </w:r>
        <w:r w:rsidR="0088449C">
          <w:rPr>
            <w:webHidden/>
            <w:lang w:val="fr-FR"/>
          </w:rPr>
          <w:t>28</w:t>
        </w:r>
        <w:r w:rsidR="00B907A9" w:rsidRPr="005B7544">
          <w:rPr>
            <w:webHidden/>
            <w:lang w:val="fr-FR"/>
          </w:rPr>
          <w:fldChar w:fldCharType="end"/>
        </w:r>
      </w:hyperlink>
    </w:p>
    <w:p w14:paraId="3CA3FB6D" w14:textId="34B95971"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65" w:history="1">
        <w:r w:rsidR="00B907A9" w:rsidRPr="005B7544">
          <w:rPr>
            <w:rStyle w:val="Hyperlink"/>
            <w:lang w:val="fr-FR"/>
          </w:rPr>
          <w:t>19.</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Offres hors délai</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_Toc147362665 \h </w:instrText>
        </w:r>
        <w:r w:rsidR="00B907A9" w:rsidRPr="005B7544">
          <w:rPr>
            <w:webHidden/>
            <w:lang w:val="fr-FR"/>
          </w:rPr>
        </w:r>
        <w:r w:rsidR="00B907A9" w:rsidRPr="005B7544">
          <w:rPr>
            <w:webHidden/>
            <w:lang w:val="fr-FR"/>
          </w:rPr>
          <w:fldChar w:fldCharType="separate"/>
        </w:r>
        <w:r w:rsidR="0088449C">
          <w:rPr>
            <w:webHidden/>
            <w:lang w:val="fr-FR"/>
          </w:rPr>
          <w:t>28</w:t>
        </w:r>
        <w:r w:rsidR="00B907A9" w:rsidRPr="005B7544">
          <w:rPr>
            <w:webHidden/>
            <w:lang w:val="fr-FR"/>
          </w:rPr>
          <w:fldChar w:fldCharType="end"/>
        </w:r>
      </w:hyperlink>
    </w:p>
    <w:p w14:paraId="79F16986" w14:textId="011B05F7"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66" w:history="1">
        <w:r w:rsidR="00B907A9" w:rsidRPr="005B7544">
          <w:rPr>
            <w:rStyle w:val="Hyperlink"/>
            <w:lang w:val="fr-FR"/>
          </w:rPr>
          <w:t>20.</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Retrait, remplacement et modification des Offres</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_Toc147362666 \h </w:instrText>
        </w:r>
        <w:r w:rsidR="00B907A9" w:rsidRPr="005B7544">
          <w:rPr>
            <w:webHidden/>
            <w:lang w:val="fr-FR"/>
          </w:rPr>
        </w:r>
        <w:r w:rsidR="00B907A9" w:rsidRPr="005B7544">
          <w:rPr>
            <w:webHidden/>
            <w:lang w:val="fr-FR"/>
          </w:rPr>
          <w:fldChar w:fldCharType="separate"/>
        </w:r>
        <w:r w:rsidR="0088449C">
          <w:rPr>
            <w:webHidden/>
            <w:lang w:val="fr-FR"/>
          </w:rPr>
          <w:t>28</w:t>
        </w:r>
        <w:r w:rsidR="00B907A9" w:rsidRPr="005B7544">
          <w:rPr>
            <w:webHidden/>
            <w:lang w:val="fr-FR"/>
          </w:rPr>
          <w:fldChar w:fldCharType="end"/>
        </w:r>
      </w:hyperlink>
    </w:p>
    <w:p w14:paraId="3D6A2D38" w14:textId="68EE4E28"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67" w:history="1">
        <w:r w:rsidR="00B907A9" w:rsidRPr="005B7544">
          <w:rPr>
            <w:rStyle w:val="Hyperlink"/>
            <w:lang w:val="fr-FR"/>
          </w:rPr>
          <w:t>21.</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Ouverture des Offres</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_Toc147362667 \h </w:instrText>
        </w:r>
        <w:r w:rsidR="00B907A9" w:rsidRPr="005B7544">
          <w:rPr>
            <w:webHidden/>
            <w:lang w:val="fr-FR"/>
          </w:rPr>
        </w:r>
        <w:r w:rsidR="00B907A9" w:rsidRPr="005B7544">
          <w:rPr>
            <w:webHidden/>
            <w:lang w:val="fr-FR"/>
          </w:rPr>
          <w:fldChar w:fldCharType="separate"/>
        </w:r>
        <w:r w:rsidR="0088449C">
          <w:rPr>
            <w:webHidden/>
            <w:lang w:val="fr-FR"/>
          </w:rPr>
          <w:t>29</w:t>
        </w:r>
        <w:r w:rsidR="00B907A9" w:rsidRPr="005B7544">
          <w:rPr>
            <w:webHidden/>
            <w:lang w:val="fr-FR"/>
          </w:rPr>
          <w:fldChar w:fldCharType="end"/>
        </w:r>
      </w:hyperlink>
    </w:p>
    <w:p w14:paraId="2D559AC8" w14:textId="474D85BF" w:rsidR="00B907A9" w:rsidRPr="005B7544" w:rsidRDefault="00000000">
      <w:pPr>
        <w:pStyle w:val="TOC3"/>
        <w:rPr>
          <w:rFonts w:asciiTheme="minorHAnsi" w:eastAsiaTheme="minorEastAsia" w:hAnsiTheme="minorHAnsi" w:cstheme="minorBidi"/>
          <w:b w:val="0"/>
          <w:bCs w:val="0"/>
          <w:kern w:val="2"/>
          <w:szCs w:val="24"/>
          <w:lang w:val="fr-FR" w:eastAsia="en-US"/>
          <w14:ligatures w14:val="standardContextual"/>
        </w:rPr>
      </w:pPr>
      <w:hyperlink w:anchor="_Toc147362668" w:history="1">
        <w:r w:rsidR="00B907A9" w:rsidRPr="005B7544">
          <w:rPr>
            <w:rStyle w:val="Hyperlink"/>
            <w:lang w:val="fr-FR"/>
          </w:rPr>
          <w:t>E.</w:t>
        </w:r>
        <w:r w:rsidR="00B907A9" w:rsidRPr="005B7544">
          <w:rPr>
            <w:rFonts w:asciiTheme="minorHAnsi" w:eastAsiaTheme="minorEastAsia" w:hAnsiTheme="minorHAnsi" w:cstheme="minorBidi"/>
            <w:b w:val="0"/>
            <w:bCs w:val="0"/>
            <w:kern w:val="2"/>
            <w:szCs w:val="24"/>
            <w:lang w:val="fr-FR" w:eastAsia="en-US"/>
            <w14:ligatures w14:val="standardContextual"/>
          </w:rPr>
          <w:tab/>
        </w:r>
        <w:r w:rsidR="00B907A9" w:rsidRPr="005B7544">
          <w:rPr>
            <w:rStyle w:val="Hyperlink"/>
            <w:lang w:val="fr-FR"/>
          </w:rPr>
          <w:t>Évaluation des Offres</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_Toc147362668 \h </w:instrText>
        </w:r>
        <w:r w:rsidR="00B907A9" w:rsidRPr="005B7544">
          <w:rPr>
            <w:webHidden/>
            <w:lang w:val="fr-FR"/>
          </w:rPr>
        </w:r>
        <w:r w:rsidR="00B907A9" w:rsidRPr="005B7544">
          <w:rPr>
            <w:webHidden/>
            <w:lang w:val="fr-FR"/>
          </w:rPr>
          <w:fldChar w:fldCharType="separate"/>
        </w:r>
        <w:r w:rsidR="0088449C">
          <w:rPr>
            <w:webHidden/>
            <w:lang w:val="fr-FR"/>
          </w:rPr>
          <w:t>30</w:t>
        </w:r>
        <w:r w:rsidR="00B907A9" w:rsidRPr="005B7544">
          <w:rPr>
            <w:webHidden/>
            <w:lang w:val="fr-FR"/>
          </w:rPr>
          <w:fldChar w:fldCharType="end"/>
        </w:r>
      </w:hyperlink>
    </w:p>
    <w:p w14:paraId="481FB18A" w14:textId="132DC49E"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69" w:history="1">
        <w:r w:rsidR="00B907A9" w:rsidRPr="005B7544">
          <w:rPr>
            <w:rStyle w:val="Hyperlink"/>
            <w:lang w:val="fr-FR"/>
          </w:rPr>
          <w:t>22.</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Confidentialité</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_Toc147362669 \h </w:instrText>
        </w:r>
        <w:r w:rsidR="00B907A9" w:rsidRPr="005B7544">
          <w:rPr>
            <w:webHidden/>
            <w:lang w:val="fr-FR"/>
          </w:rPr>
        </w:r>
        <w:r w:rsidR="00B907A9" w:rsidRPr="005B7544">
          <w:rPr>
            <w:webHidden/>
            <w:lang w:val="fr-FR"/>
          </w:rPr>
          <w:fldChar w:fldCharType="separate"/>
        </w:r>
        <w:r w:rsidR="0088449C">
          <w:rPr>
            <w:webHidden/>
            <w:lang w:val="fr-FR"/>
          </w:rPr>
          <w:t>30</w:t>
        </w:r>
        <w:r w:rsidR="00B907A9" w:rsidRPr="005B7544">
          <w:rPr>
            <w:webHidden/>
            <w:lang w:val="fr-FR"/>
          </w:rPr>
          <w:fldChar w:fldCharType="end"/>
        </w:r>
      </w:hyperlink>
    </w:p>
    <w:p w14:paraId="02EACE88" w14:textId="7198CEEF"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70" w:history="1">
        <w:r w:rsidR="00B907A9" w:rsidRPr="005B7544">
          <w:rPr>
            <w:rStyle w:val="Hyperlink"/>
            <w:lang w:val="fr-FR"/>
          </w:rPr>
          <w:t>23.</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Clarification des Offres</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_Toc147362670 \h </w:instrText>
        </w:r>
        <w:r w:rsidR="00B907A9" w:rsidRPr="005B7544">
          <w:rPr>
            <w:webHidden/>
            <w:lang w:val="fr-FR"/>
          </w:rPr>
        </w:r>
        <w:r w:rsidR="00B907A9" w:rsidRPr="005B7544">
          <w:rPr>
            <w:webHidden/>
            <w:lang w:val="fr-FR"/>
          </w:rPr>
          <w:fldChar w:fldCharType="separate"/>
        </w:r>
        <w:r w:rsidR="0088449C">
          <w:rPr>
            <w:webHidden/>
            <w:lang w:val="fr-FR"/>
          </w:rPr>
          <w:t>30</w:t>
        </w:r>
        <w:r w:rsidR="00B907A9" w:rsidRPr="005B7544">
          <w:rPr>
            <w:webHidden/>
            <w:lang w:val="fr-FR"/>
          </w:rPr>
          <w:fldChar w:fldCharType="end"/>
        </w:r>
      </w:hyperlink>
    </w:p>
    <w:p w14:paraId="0501F141" w14:textId="6B3C079B"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71" w:history="1">
        <w:r w:rsidR="00B907A9" w:rsidRPr="005B7544">
          <w:rPr>
            <w:rStyle w:val="Hyperlink"/>
            <w:lang w:val="fr-FR"/>
          </w:rPr>
          <w:t>24.</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Evaluation des Offres Techniques</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_Toc147362671 \h </w:instrText>
        </w:r>
        <w:r w:rsidR="00B907A9" w:rsidRPr="005B7544">
          <w:rPr>
            <w:webHidden/>
            <w:lang w:val="fr-FR"/>
          </w:rPr>
        </w:r>
        <w:r w:rsidR="00B907A9" w:rsidRPr="005B7544">
          <w:rPr>
            <w:webHidden/>
            <w:lang w:val="fr-FR"/>
          </w:rPr>
          <w:fldChar w:fldCharType="separate"/>
        </w:r>
        <w:r w:rsidR="0088449C">
          <w:rPr>
            <w:webHidden/>
            <w:lang w:val="fr-FR"/>
          </w:rPr>
          <w:t>31</w:t>
        </w:r>
        <w:r w:rsidR="00B907A9" w:rsidRPr="005B7544">
          <w:rPr>
            <w:webHidden/>
            <w:lang w:val="fr-FR"/>
          </w:rPr>
          <w:fldChar w:fldCharType="end"/>
        </w:r>
      </w:hyperlink>
    </w:p>
    <w:p w14:paraId="369106C9" w14:textId="0FC8573D"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72" w:history="1">
        <w:r w:rsidR="00B907A9" w:rsidRPr="005B7544">
          <w:rPr>
            <w:rStyle w:val="Hyperlink"/>
            <w:lang w:val="fr-FR"/>
          </w:rPr>
          <w:t>25.</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Evaluation de la Capacité Financière</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_Toc147362672 \h </w:instrText>
        </w:r>
        <w:r w:rsidR="00B907A9" w:rsidRPr="005B7544">
          <w:rPr>
            <w:webHidden/>
            <w:lang w:val="fr-FR"/>
          </w:rPr>
        </w:r>
        <w:r w:rsidR="00B907A9" w:rsidRPr="005B7544">
          <w:rPr>
            <w:webHidden/>
            <w:lang w:val="fr-FR"/>
          </w:rPr>
          <w:fldChar w:fldCharType="separate"/>
        </w:r>
        <w:r w:rsidR="0088449C">
          <w:rPr>
            <w:webHidden/>
            <w:lang w:val="fr-FR"/>
          </w:rPr>
          <w:t>31</w:t>
        </w:r>
        <w:r w:rsidR="00B907A9" w:rsidRPr="005B7544">
          <w:rPr>
            <w:webHidden/>
            <w:lang w:val="fr-FR"/>
          </w:rPr>
          <w:fldChar w:fldCharType="end"/>
        </w:r>
      </w:hyperlink>
    </w:p>
    <w:p w14:paraId="74BE1204" w14:textId="68CD031F"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73" w:history="1">
        <w:r w:rsidR="00B907A9" w:rsidRPr="005B7544">
          <w:rPr>
            <w:rStyle w:val="Hyperlink"/>
            <w:lang w:val="fr-FR"/>
          </w:rPr>
          <w:t>26.</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Performances passées et contrôle des références</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_Toc147362673 \h </w:instrText>
        </w:r>
        <w:r w:rsidR="00B907A9" w:rsidRPr="005B7544">
          <w:rPr>
            <w:webHidden/>
            <w:lang w:val="fr-FR"/>
          </w:rPr>
        </w:r>
        <w:r w:rsidR="00B907A9" w:rsidRPr="005B7544">
          <w:rPr>
            <w:webHidden/>
            <w:lang w:val="fr-FR"/>
          </w:rPr>
          <w:fldChar w:fldCharType="separate"/>
        </w:r>
        <w:r w:rsidR="0088449C">
          <w:rPr>
            <w:webHidden/>
            <w:lang w:val="fr-FR"/>
          </w:rPr>
          <w:t>34</w:t>
        </w:r>
        <w:r w:rsidR="00B907A9" w:rsidRPr="005B7544">
          <w:rPr>
            <w:webHidden/>
            <w:lang w:val="fr-FR"/>
          </w:rPr>
          <w:fldChar w:fldCharType="end"/>
        </w:r>
      </w:hyperlink>
    </w:p>
    <w:p w14:paraId="3AC61F89" w14:textId="6E064BFD"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74" w:history="1">
        <w:r w:rsidR="00B907A9" w:rsidRPr="005B7544">
          <w:rPr>
            <w:rStyle w:val="Hyperlink"/>
            <w:bCs/>
            <w:lang w:val="fr-FR"/>
          </w:rPr>
          <w:t>27.</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27. Le Droit de l’Entité d’accepter une Offre et de rejeter une Offre ou toutes les Offres</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_Toc147362674 \h </w:instrText>
        </w:r>
        <w:r w:rsidR="00B907A9" w:rsidRPr="005B7544">
          <w:rPr>
            <w:webHidden/>
            <w:lang w:val="fr-FR"/>
          </w:rPr>
        </w:r>
        <w:r w:rsidR="00B907A9" w:rsidRPr="005B7544">
          <w:rPr>
            <w:webHidden/>
            <w:lang w:val="fr-FR"/>
          </w:rPr>
          <w:fldChar w:fldCharType="separate"/>
        </w:r>
        <w:r w:rsidR="0088449C">
          <w:rPr>
            <w:webHidden/>
            <w:lang w:val="fr-FR"/>
          </w:rPr>
          <w:t>35</w:t>
        </w:r>
        <w:r w:rsidR="00B907A9" w:rsidRPr="005B7544">
          <w:rPr>
            <w:webHidden/>
            <w:lang w:val="fr-FR"/>
          </w:rPr>
          <w:fldChar w:fldCharType="end"/>
        </w:r>
      </w:hyperlink>
    </w:p>
    <w:p w14:paraId="5DB49CD1" w14:textId="079F1AAB" w:rsidR="00B907A9" w:rsidRPr="005B7544" w:rsidRDefault="00000000">
      <w:pPr>
        <w:pStyle w:val="TOC3"/>
        <w:rPr>
          <w:rFonts w:asciiTheme="minorHAnsi" w:eastAsiaTheme="minorEastAsia" w:hAnsiTheme="minorHAnsi" w:cstheme="minorBidi"/>
          <w:b w:val="0"/>
          <w:bCs w:val="0"/>
          <w:kern w:val="2"/>
          <w:szCs w:val="24"/>
          <w:lang w:val="fr-FR" w:eastAsia="en-US"/>
          <w14:ligatures w14:val="standardContextual"/>
        </w:rPr>
      </w:pPr>
      <w:hyperlink w:anchor="_Toc147362675" w:history="1">
        <w:r w:rsidR="00B907A9" w:rsidRPr="005B7544">
          <w:rPr>
            <w:rStyle w:val="Hyperlink"/>
            <w:lang w:val="fr-FR"/>
          </w:rPr>
          <w:t>F.</w:t>
        </w:r>
        <w:r w:rsidR="00B907A9" w:rsidRPr="005B7544">
          <w:rPr>
            <w:rFonts w:asciiTheme="minorHAnsi" w:eastAsiaTheme="minorEastAsia" w:hAnsiTheme="minorHAnsi" w:cstheme="minorBidi"/>
            <w:b w:val="0"/>
            <w:bCs w:val="0"/>
            <w:kern w:val="2"/>
            <w:szCs w:val="24"/>
            <w:lang w:val="fr-FR" w:eastAsia="en-US"/>
            <w14:ligatures w14:val="standardContextual"/>
          </w:rPr>
          <w:tab/>
        </w:r>
        <w:r w:rsidR="00B907A9" w:rsidRPr="005B7544">
          <w:rPr>
            <w:rStyle w:val="Hyperlink"/>
            <w:lang w:val="fr-FR"/>
          </w:rPr>
          <w:t>Adjudication du Contrat</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_Toc147362675 \h </w:instrText>
        </w:r>
        <w:r w:rsidR="00B907A9" w:rsidRPr="005B7544">
          <w:rPr>
            <w:webHidden/>
            <w:lang w:val="fr-FR"/>
          </w:rPr>
        </w:r>
        <w:r w:rsidR="00B907A9" w:rsidRPr="005B7544">
          <w:rPr>
            <w:webHidden/>
            <w:lang w:val="fr-FR"/>
          </w:rPr>
          <w:fldChar w:fldCharType="separate"/>
        </w:r>
        <w:r w:rsidR="0088449C">
          <w:rPr>
            <w:webHidden/>
            <w:lang w:val="fr-FR"/>
          </w:rPr>
          <w:t>35</w:t>
        </w:r>
        <w:r w:rsidR="00B907A9" w:rsidRPr="005B7544">
          <w:rPr>
            <w:webHidden/>
            <w:lang w:val="fr-FR"/>
          </w:rPr>
          <w:fldChar w:fldCharType="end"/>
        </w:r>
      </w:hyperlink>
    </w:p>
    <w:p w14:paraId="74F0D3CA" w14:textId="7E54A034"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76" w:history="1">
        <w:r w:rsidR="00B907A9" w:rsidRPr="005B7544">
          <w:rPr>
            <w:rStyle w:val="Hyperlink"/>
            <w:lang w:val="fr-FR"/>
          </w:rPr>
          <w:t>28.</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Notification des résultats de l’évaluation</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_Toc147362676 \h </w:instrText>
        </w:r>
        <w:r w:rsidR="00B907A9" w:rsidRPr="005B7544">
          <w:rPr>
            <w:webHidden/>
            <w:lang w:val="fr-FR"/>
          </w:rPr>
        </w:r>
        <w:r w:rsidR="00B907A9" w:rsidRPr="005B7544">
          <w:rPr>
            <w:webHidden/>
            <w:lang w:val="fr-FR"/>
          </w:rPr>
          <w:fldChar w:fldCharType="separate"/>
        </w:r>
        <w:r w:rsidR="0088449C">
          <w:rPr>
            <w:webHidden/>
            <w:lang w:val="fr-FR"/>
          </w:rPr>
          <w:t>35</w:t>
        </w:r>
        <w:r w:rsidR="00B907A9" w:rsidRPr="005B7544">
          <w:rPr>
            <w:webHidden/>
            <w:lang w:val="fr-FR"/>
          </w:rPr>
          <w:fldChar w:fldCharType="end"/>
        </w:r>
      </w:hyperlink>
    </w:p>
    <w:p w14:paraId="55F9F2BA" w14:textId="12D60385"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77" w:history="1">
        <w:r w:rsidR="00B907A9" w:rsidRPr="005B7544">
          <w:rPr>
            <w:rStyle w:val="Hyperlink"/>
            <w:lang w:val="fr-FR"/>
          </w:rPr>
          <w:t>29.</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Négociations</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_Toc147362677 \h </w:instrText>
        </w:r>
        <w:r w:rsidR="00B907A9" w:rsidRPr="005B7544">
          <w:rPr>
            <w:webHidden/>
            <w:lang w:val="fr-FR"/>
          </w:rPr>
        </w:r>
        <w:r w:rsidR="00B907A9" w:rsidRPr="005B7544">
          <w:rPr>
            <w:webHidden/>
            <w:lang w:val="fr-FR"/>
          </w:rPr>
          <w:fldChar w:fldCharType="separate"/>
        </w:r>
        <w:r w:rsidR="0088449C">
          <w:rPr>
            <w:webHidden/>
            <w:lang w:val="fr-FR"/>
          </w:rPr>
          <w:t>35</w:t>
        </w:r>
        <w:r w:rsidR="00B907A9" w:rsidRPr="005B7544">
          <w:rPr>
            <w:webHidden/>
            <w:lang w:val="fr-FR"/>
          </w:rPr>
          <w:fldChar w:fldCharType="end"/>
        </w:r>
      </w:hyperlink>
    </w:p>
    <w:p w14:paraId="70E1BDA2" w14:textId="567B6649"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78" w:history="1">
        <w:r w:rsidR="00B907A9" w:rsidRPr="005B7544">
          <w:rPr>
            <w:rStyle w:val="Hyperlink"/>
            <w:lang w:val="fr-FR"/>
          </w:rPr>
          <w:t>30.</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Contestation des soumissionnaires</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_Toc147362678 \h </w:instrText>
        </w:r>
        <w:r w:rsidR="00B907A9" w:rsidRPr="005B7544">
          <w:rPr>
            <w:webHidden/>
            <w:lang w:val="fr-FR"/>
          </w:rPr>
        </w:r>
        <w:r w:rsidR="00B907A9" w:rsidRPr="005B7544">
          <w:rPr>
            <w:webHidden/>
            <w:lang w:val="fr-FR"/>
          </w:rPr>
          <w:fldChar w:fldCharType="separate"/>
        </w:r>
        <w:r w:rsidR="0088449C">
          <w:rPr>
            <w:webHidden/>
            <w:lang w:val="fr-FR"/>
          </w:rPr>
          <w:t>37</w:t>
        </w:r>
        <w:r w:rsidR="00B907A9" w:rsidRPr="005B7544">
          <w:rPr>
            <w:webHidden/>
            <w:lang w:val="fr-FR"/>
          </w:rPr>
          <w:fldChar w:fldCharType="end"/>
        </w:r>
      </w:hyperlink>
    </w:p>
    <w:p w14:paraId="1F34D78E" w14:textId="1856174B"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79" w:history="1">
        <w:r w:rsidR="00B907A9" w:rsidRPr="005B7544">
          <w:rPr>
            <w:rStyle w:val="Hyperlink"/>
            <w:lang w:val="fr-FR"/>
          </w:rPr>
          <w:t>31.</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Signature du Contrat</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_Toc147362679 \h </w:instrText>
        </w:r>
        <w:r w:rsidR="00B907A9" w:rsidRPr="005B7544">
          <w:rPr>
            <w:webHidden/>
            <w:lang w:val="fr-FR"/>
          </w:rPr>
        </w:r>
        <w:r w:rsidR="00B907A9" w:rsidRPr="005B7544">
          <w:rPr>
            <w:webHidden/>
            <w:lang w:val="fr-FR"/>
          </w:rPr>
          <w:fldChar w:fldCharType="separate"/>
        </w:r>
        <w:r w:rsidR="0088449C">
          <w:rPr>
            <w:webHidden/>
            <w:lang w:val="fr-FR"/>
          </w:rPr>
          <w:t>37</w:t>
        </w:r>
        <w:r w:rsidR="00B907A9" w:rsidRPr="005B7544">
          <w:rPr>
            <w:webHidden/>
            <w:lang w:val="fr-FR"/>
          </w:rPr>
          <w:fldChar w:fldCharType="end"/>
        </w:r>
      </w:hyperlink>
    </w:p>
    <w:p w14:paraId="493E250C" w14:textId="536FB0FE"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80" w:history="1">
        <w:r w:rsidR="00B907A9" w:rsidRPr="005B7544">
          <w:rPr>
            <w:rStyle w:val="Hyperlink"/>
            <w:lang w:val="fr-FR"/>
          </w:rPr>
          <w:t>32.</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Avis d’adjudication du Contrat</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_Toc147362680 \h </w:instrText>
        </w:r>
        <w:r w:rsidR="00B907A9" w:rsidRPr="005B7544">
          <w:rPr>
            <w:webHidden/>
            <w:lang w:val="fr-FR"/>
          </w:rPr>
        </w:r>
        <w:r w:rsidR="00B907A9" w:rsidRPr="005B7544">
          <w:rPr>
            <w:webHidden/>
            <w:lang w:val="fr-FR"/>
          </w:rPr>
          <w:fldChar w:fldCharType="separate"/>
        </w:r>
        <w:r w:rsidR="0088449C">
          <w:rPr>
            <w:webHidden/>
            <w:lang w:val="fr-FR"/>
          </w:rPr>
          <w:t>37</w:t>
        </w:r>
        <w:r w:rsidR="00B907A9" w:rsidRPr="005B7544">
          <w:rPr>
            <w:webHidden/>
            <w:lang w:val="fr-FR"/>
          </w:rPr>
          <w:fldChar w:fldCharType="end"/>
        </w:r>
      </w:hyperlink>
    </w:p>
    <w:p w14:paraId="70201B9E" w14:textId="5255030F"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81" w:history="1">
        <w:r w:rsidR="00B907A9" w:rsidRPr="005B7544">
          <w:rPr>
            <w:rStyle w:val="Hyperlink"/>
            <w:lang w:val="fr-FR"/>
          </w:rPr>
          <w:t>33.</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Divergences avec la PDPM du MCC</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_Toc147362681 \h </w:instrText>
        </w:r>
        <w:r w:rsidR="00B907A9" w:rsidRPr="005B7544">
          <w:rPr>
            <w:webHidden/>
            <w:lang w:val="fr-FR"/>
          </w:rPr>
        </w:r>
        <w:r w:rsidR="00B907A9" w:rsidRPr="005B7544">
          <w:rPr>
            <w:webHidden/>
            <w:lang w:val="fr-FR"/>
          </w:rPr>
          <w:fldChar w:fldCharType="separate"/>
        </w:r>
        <w:r w:rsidR="0088449C">
          <w:rPr>
            <w:webHidden/>
            <w:lang w:val="fr-FR"/>
          </w:rPr>
          <w:t>37</w:t>
        </w:r>
        <w:r w:rsidR="00B907A9" w:rsidRPr="005B7544">
          <w:rPr>
            <w:webHidden/>
            <w:lang w:val="fr-FR"/>
          </w:rPr>
          <w:fldChar w:fldCharType="end"/>
        </w:r>
      </w:hyperlink>
    </w:p>
    <w:p w14:paraId="1AD06992" w14:textId="562E6B4A" w:rsidR="00B907A9" w:rsidRPr="005B7544" w:rsidRDefault="00000000" w:rsidP="00B907A9">
      <w:pPr>
        <w:pStyle w:val="TOC4"/>
        <w:rPr>
          <w:rFonts w:asciiTheme="minorHAnsi" w:eastAsiaTheme="minorEastAsia" w:hAnsiTheme="minorHAnsi" w:cstheme="minorBidi"/>
          <w:kern w:val="2"/>
          <w:szCs w:val="24"/>
          <w:lang w:val="fr-FR" w:eastAsia="en-US"/>
          <w14:ligatures w14:val="standardContextual"/>
        </w:rPr>
      </w:pPr>
      <w:hyperlink w:anchor="_Toc147362682" w:history="1">
        <w:r w:rsidR="00B907A9" w:rsidRPr="005B7544">
          <w:rPr>
            <w:rStyle w:val="Hyperlink"/>
            <w:lang w:val="fr-FR"/>
          </w:rPr>
          <w:t>34.</w:t>
        </w:r>
        <w:r w:rsidR="00B907A9" w:rsidRPr="005B7544">
          <w:rPr>
            <w:rFonts w:asciiTheme="minorHAnsi" w:eastAsiaTheme="minorEastAsia" w:hAnsiTheme="minorHAnsi" w:cstheme="minorBidi"/>
            <w:kern w:val="2"/>
            <w:szCs w:val="24"/>
            <w:lang w:val="fr-FR" w:eastAsia="en-US"/>
            <w14:ligatures w14:val="standardContextual"/>
          </w:rPr>
          <w:tab/>
        </w:r>
        <w:r w:rsidR="00B907A9" w:rsidRPr="005B7544">
          <w:rPr>
            <w:rStyle w:val="Hyperlink"/>
            <w:lang w:val="fr-FR"/>
          </w:rPr>
          <w:t>Conditionnalités du Compact applicables</w:t>
        </w:r>
        <w:r w:rsidR="00B907A9" w:rsidRPr="005B7544">
          <w:rPr>
            <w:webHidden/>
            <w:lang w:val="fr-FR"/>
          </w:rPr>
          <w:tab/>
        </w:r>
        <w:r w:rsidR="00B907A9" w:rsidRPr="005B7544">
          <w:rPr>
            <w:webHidden/>
            <w:lang w:val="fr-FR"/>
          </w:rPr>
          <w:fldChar w:fldCharType="begin"/>
        </w:r>
        <w:r w:rsidR="00B907A9" w:rsidRPr="005B7544">
          <w:rPr>
            <w:webHidden/>
            <w:lang w:val="fr-FR"/>
          </w:rPr>
          <w:instrText xml:space="preserve"> PAGEREF _Toc147362682 \h </w:instrText>
        </w:r>
        <w:r w:rsidR="00B907A9" w:rsidRPr="005B7544">
          <w:rPr>
            <w:webHidden/>
            <w:lang w:val="fr-FR"/>
          </w:rPr>
        </w:r>
        <w:r w:rsidR="00B907A9" w:rsidRPr="005B7544">
          <w:rPr>
            <w:webHidden/>
            <w:lang w:val="fr-FR"/>
          </w:rPr>
          <w:fldChar w:fldCharType="separate"/>
        </w:r>
        <w:r w:rsidR="0088449C">
          <w:rPr>
            <w:webHidden/>
            <w:lang w:val="fr-FR"/>
          </w:rPr>
          <w:t>37</w:t>
        </w:r>
        <w:r w:rsidR="00B907A9" w:rsidRPr="005B7544">
          <w:rPr>
            <w:webHidden/>
            <w:lang w:val="fr-FR"/>
          </w:rPr>
          <w:fldChar w:fldCharType="end"/>
        </w:r>
      </w:hyperlink>
    </w:p>
    <w:p w14:paraId="76DABD0B" w14:textId="486ED28A" w:rsidR="00FF31E2" w:rsidRPr="005B7544" w:rsidRDefault="00C31767" w:rsidP="00C372CD">
      <w:pPr>
        <w:tabs>
          <w:tab w:val="left" w:pos="426"/>
        </w:tabs>
        <w:rPr>
          <w:u w:val="single"/>
          <w:lang w:val="fr-FR"/>
        </w:rPr>
      </w:pPr>
      <w:r w:rsidRPr="005B7544">
        <w:rPr>
          <w:u w:val="single"/>
          <w:lang w:val="fr-FR"/>
        </w:rPr>
        <w:fldChar w:fldCharType="end"/>
      </w:r>
    </w:p>
    <w:p w14:paraId="0B6BD2CB" w14:textId="0A876F49" w:rsidR="0072183D" w:rsidRPr="0096059D" w:rsidRDefault="0072183D" w:rsidP="00C31767">
      <w:pPr>
        <w:rPr>
          <w:lang w:val="fr-FR"/>
        </w:rPr>
      </w:pPr>
      <w:r w:rsidRPr="0096059D">
        <w:rPr>
          <w:lang w:val="fr-FR"/>
        </w:rPr>
        <w:br w:type="page"/>
      </w:r>
    </w:p>
    <w:p w14:paraId="21E2EC2C" w14:textId="05028356" w:rsidR="0072183D" w:rsidRPr="0096059D" w:rsidRDefault="00D61952" w:rsidP="00D61952">
      <w:pPr>
        <w:jc w:val="center"/>
        <w:rPr>
          <w:b/>
          <w:sz w:val="32"/>
          <w:lang w:val="fr-FR"/>
        </w:rPr>
      </w:pPr>
      <w:r w:rsidRPr="0096059D">
        <w:rPr>
          <w:b/>
          <w:sz w:val="32"/>
          <w:lang w:val="fr-FR"/>
        </w:rPr>
        <w:t>In</w:t>
      </w:r>
      <w:r w:rsidR="00C31767" w:rsidRPr="0096059D">
        <w:rPr>
          <w:b/>
          <w:sz w:val="32"/>
          <w:lang w:val="fr-FR"/>
        </w:rPr>
        <w:t>struction</w:t>
      </w:r>
      <w:r w:rsidRPr="0096059D">
        <w:rPr>
          <w:b/>
          <w:sz w:val="32"/>
          <w:lang w:val="fr-FR"/>
        </w:rPr>
        <w:t xml:space="preserve"> </w:t>
      </w:r>
      <w:r w:rsidR="00CA3818" w:rsidRPr="0096059D">
        <w:rPr>
          <w:b/>
          <w:sz w:val="32"/>
          <w:lang w:val="fr-FR"/>
        </w:rPr>
        <w:t>aux</w:t>
      </w:r>
      <w:r w:rsidRPr="0096059D">
        <w:rPr>
          <w:b/>
          <w:sz w:val="32"/>
          <w:lang w:val="fr-FR"/>
        </w:rPr>
        <w:t xml:space="preserve"> </w:t>
      </w:r>
      <w:r w:rsidR="00CA3818" w:rsidRPr="0096059D">
        <w:rPr>
          <w:b/>
          <w:sz w:val="32"/>
          <w:lang w:val="fr-FR"/>
        </w:rPr>
        <w:t>Offrants</w:t>
      </w:r>
    </w:p>
    <w:tbl>
      <w:tblPr>
        <w:tblStyle w:val="TableGrid"/>
        <w:tblW w:w="5301"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7514"/>
      </w:tblGrid>
      <w:tr w:rsidR="00FF31E2" w:rsidRPr="0096059D" w14:paraId="13124DDE" w14:textId="77777777" w:rsidTr="0088449C">
        <w:tc>
          <w:tcPr>
            <w:tcW w:w="5000" w:type="pct"/>
            <w:gridSpan w:val="2"/>
          </w:tcPr>
          <w:p w14:paraId="1115F986" w14:textId="7BC0C1A5" w:rsidR="00FF31E2" w:rsidRPr="0096059D" w:rsidRDefault="00CA3818" w:rsidP="00750E79">
            <w:pPr>
              <w:pStyle w:val="Heading3ITCInstructionstoConsultants"/>
              <w:rPr>
                <w:lang w:val="fr-FR"/>
              </w:rPr>
            </w:pPr>
            <w:bookmarkStart w:id="48" w:name="_Toc60656204"/>
            <w:bookmarkStart w:id="49" w:name="_Toc60656814"/>
            <w:bookmarkStart w:id="50" w:name="_Toc60658438"/>
            <w:bookmarkStart w:id="51" w:name="_Toc60659567"/>
            <w:bookmarkStart w:id="52" w:name="_Toc60660628"/>
            <w:bookmarkStart w:id="53" w:name="_Toc60662596"/>
            <w:bookmarkStart w:id="54" w:name="_Toc60662963"/>
            <w:bookmarkStart w:id="55" w:name="_Toc60663330"/>
            <w:bookmarkStart w:id="56" w:name="_Toc147166342"/>
            <w:bookmarkStart w:id="57" w:name="_Toc147171200"/>
            <w:bookmarkStart w:id="58" w:name="_Toc147362643"/>
            <w:r w:rsidRPr="0096059D">
              <w:rPr>
                <w:lang w:val="fr-FR"/>
              </w:rPr>
              <w:t>Généralités</w:t>
            </w:r>
            <w:bookmarkEnd w:id="48"/>
            <w:bookmarkEnd w:id="49"/>
            <w:bookmarkEnd w:id="50"/>
            <w:bookmarkEnd w:id="51"/>
            <w:bookmarkEnd w:id="52"/>
            <w:bookmarkEnd w:id="53"/>
            <w:bookmarkEnd w:id="54"/>
            <w:bookmarkEnd w:id="55"/>
            <w:bookmarkEnd w:id="56"/>
            <w:bookmarkEnd w:id="57"/>
            <w:bookmarkEnd w:id="58"/>
          </w:p>
        </w:tc>
      </w:tr>
      <w:tr w:rsidR="00C47934" w:rsidRPr="0096059D" w14:paraId="4EE7C4F6" w14:textId="77777777" w:rsidTr="0088449C">
        <w:tc>
          <w:tcPr>
            <w:tcW w:w="5000" w:type="pct"/>
            <w:gridSpan w:val="2"/>
          </w:tcPr>
          <w:p w14:paraId="57427701" w14:textId="1AC44C93" w:rsidR="006E0BBA" w:rsidRPr="0096059D" w:rsidRDefault="00CA3818" w:rsidP="00CA3818">
            <w:pPr>
              <w:pStyle w:val="BlockText"/>
              <w:ind w:left="38" w:firstLine="0"/>
              <w:rPr>
                <w:iCs/>
                <w:lang w:val="fr-FR"/>
              </w:rPr>
            </w:pPr>
            <w:bookmarkStart w:id="59" w:name="_Toc41993436"/>
            <w:bookmarkStart w:id="60" w:name="_Toc60656205"/>
            <w:bookmarkStart w:id="61" w:name="_Toc60656510"/>
            <w:bookmarkStart w:id="62" w:name="_Toc60656815"/>
            <w:bookmarkStart w:id="63" w:name="_Toc60658439"/>
            <w:bookmarkStart w:id="64" w:name="_Toc60659568"/>
            <w:bookmarkStart w:id="65" w:name="_Toc60660629"/>
            <w:bookmarkStart w:id="66" w:name="_Toc60662597"/>
            <w:bookmarkStart w:id="67" w:name="_Toc60662964"/>
            <w:bookmarkStart w:id="68" w:name="_Toc60663331"/>
            <w:bookmarkStart w:id="69" w:name="_Toc444844540"/>
            <w:bookmarkStart w:id="70" w:name="_Toc444851613"/>
            <w:bookmarkStart w:id="71" w:name="_Toc447549389"/>
            <w:r w:rsidRPr="0096059D">
              <w:rPr>
                <w:iCs/>
                <w:lang w:val="fr-FR"/>
              </w:rPr>
              <w:t>Les mots et expressions ci-dessous utilisées dans la première partie (Procédures de Sélection) du présent Appel d’Offres ont le sens qui leur est attribué ci-après. Ces définitions ne s’appliquent pas aux mots et expressions utilisés dans la deuxième partie (Documents contractuels) du présent AO. Sauf indication contraire, ces mots et expressions auront le sens qui leur est attribué dans les Sous-clauses 1.1 et 2.1 du CGC</w:t>
            </w:r>
            <w:bookmarkEnd w:id="59"/>
            <w:bookmarkEnd w:id="60"/>
            <w:bookmarkEnd w:id="61"/>
            <w:bookmarkEnd w:id="62"/>
            <w:bookmarkEnd w:id="63"/>
            <w:bookmarkEnd w:id="64"/>
            <w:bookmarkEnd w:id="65"/>
            <w:bookmarkEnd w:id="66"/>
            <w:bookmarkEnd w:id="67"/>
            <w:bookmarkEnd w:id="68"/>
            <w:r w:rsidR="006E0BBA" w:rsidRPr="0096059D">
              <w:rPr>
                <w:rFonts w:eastAsia="Calibri"/>
                <w:iCs/>
                <w:lang w:val="fr-FR"/>
              </w:rPr>
              <w:t>.</w:t>
            </w:r>
            <w:bookmarkEnd w:id="69"/>
            <w:bookmarkEnd w:id="70"/>
            <w:bookmarkEnd w:id="71"/>
          </w:p>
          <w:p w14:paraId="4EE7C4F5" w14:textId="51BAD234" w:rsidR="00E37B2C" w:rsidRPr="0096059D" w:rsidRDefault="00CA3818" w:rsidP="00565690">
            <w:pPr>
              <w:pStyle w:val="BlockText"/>
              <w:ind w:left="38" w:firstLine="0"/>
              <w:rPr>
                <w:rFonts w:eastAsia="Calibri"/>
                <w:b/>
                <w:lang w:val="fr-FR"/>
              </w:rPr>
            </w:pPr>
            <w:r w:rsidRPr="0096059D">
              <w:rPr>
                <w:lang w:val="fr-FR"/>
              </w:rPr>
              <w:t>Si exigé par le contexte, les termes mentionnés au singulier dans le présent AO comprennent également le pluriel et vice versa ; de même, les termes indiqués au masculin comprennent également le féminin et vice versa</w:t>
            </w:r>
            <w:r w:rsidR="00E37B2C" w:rsidRPr="0096059D">
              <w:rPr>
                <w:lang w:val="fr-FR"/>
              </w:rPr>
              <w:t>.</w:t>
            </w:r>
          </w:p>
        </w:tc>
      </w:tr>
      <w:tr w:rsidR="009E69A7" w:rsidRPr="0096059D" w14:paraId="4EE7C51D" w14:textId="77777777" w:rsidTr="0088449C">
        <w:tc>
          <w:tcPr>
            <w:tcW w:w="1214" w:type="pct"/>
          </w:tcPr>
          <w:p w14:paraId="4EE7C4F7" w14:textId="03D1E08F" w:rsidR="009E69A7" w:rsidRPr="0096059D" w:rsidRDefault="009E69A7" w:rsidP="00F97810">
            <w:pPr>
              <w:pStyle w:val="Text"/>
              <w:tabs>
                <w:tab w:val="center" w:pos="1161"/>
              </w:tabs>
              <w:rPr>
                <w:lang w:val="fr-FR"/>
              </w:rPr>
            </w:pPr>
          </w:p>
        </w:tc>
        <w:tc>
          <w:tcPr>
            <w:tcW w:w="3786" w:type="pct"/>
          </w:tcPr>
          <w:p w14:paraId="0D67A0B9" w14:textId="6EDAC763" w:rsidR="008A3DF9" w:rsidRPr="0096059D" w:rsidRDefault="00CA3818" w:rsidP="00A87586">
            <w:pPr>
              <w:pStyle w:val="Lista"/>
              <w:ind w:hanging="608"/>
              <w:rPr>
                <w:lang w:val="fr-FR"/>
              </w:rPr>
            </w:pPr>
            <w:r w:rsidRPr="0096059D">
              <w:rPr>
                <w:lang w:val="fr-FR"/>
              </w:rPr>
              <w:t xml:space="preserve">« Entité Responsable » désigne l'entité désignée par le Gouvernement pour mettre en œuvre le Compact ou le Programme Seuil, </w:t>
            </w:r>
            <w:r w:rsidRPr="0096059D">
              <w:rPr>
                <w:b/>
                <w:bCs/>
                <w:lang w:val="fr-FR"/>
              </w:rPr>
              <w:t>identifié dans les DP</w:t>
            </w:r>
            <w:r w:rsidR="008A3DF9" w:rsidRPr="0096059D">
              <w:rPr>
                <w:rStyle w:val="CommentReference"/>
                <w:b/>
                <w:bCs/>
                <w:sz w:val="24"/>
                <w:szCs w:val="24"/>
                <w:lang w:val="fr-FR"/>
              </w:rPr>
              <w:t>.</w:t>
            </w:r>
          </w:p>
          <w:p w14:paraId="56EE7D40" w14:textId="77777777" w:rsidR="00CA3818" w:rsidRPr="0096059D" w:rsidRDefault="00CA3818" w:rsidP="00A87586">
            <w:pPr>
              <w:pStyle w:val="Lista"/>
              <w:ind w:hanging="608"/>
              <w:rPr>
                <w:lang w:val="fr-FR"/>
              </w:rPr>
            </w:pPr>
            <w:r w:rsidRPr="0096059D">
              <w:rPr>
                <w:lang w:val="fr-FR"/>
              </w:rPr>
              <w:t>« Addendum » désigne une modification du présent Appel d’Offres apportée par l’Entité Responsable.</w:t>
            </w:r>
          </w:p>
          <w:p w14:paraId="4EE7C4F9" w14:textId="1183BB67" w:rsidR="0090295A" w:rsidRPr="0096059D" w:rsidRDefault="00CA3818" w:rsidP="00A87586">
            <w:pPr>
              <w:pStyle w:val="Lista"/>
              <w:ind w:hanging="608"/>
              <w:rPr>
                <w:lang w:val="fr-FR"/>
              </w:rPr>
            </w:pPr>
            <w:r w:rsidRPr="0096059D">
              <w:rPr>
                <w:lang w:val="fr-FR"/>
              </w:rPr>
              <w:t>« Associé » désigne une entité faisant partie de l’Association constituée par le Consultant. Un Sous-consultant n’est pas un Associé.</w:t>
            </w:r>
          </w:p>
          <w:p w14:paraId="77ABAE38" w14:textId="77777777" w:rsidR="00CA3818" w:rsidRPr="0096059D" w:rsidRDefault="00CA3818" w:rsidP="00A87586">
            <w:pPr>
              <w:pStyle w:val="Lista"/>
              <w:ind w:hanging="608"/>
              <w:rPr>
                <w:lang w:val="fr-FR"/>
              </w:rPr>
            </w:pPr>
            <w:r w:rsidRPr="0096059D">
              <w:rPr>
                <w:lang w:val="fr-FR"/>
              </w:rPr>
              <w:t>« Association » ou « Co-entreprise » désigne une association d’entités constituant le Consultant, ayant ou n’ayant pas un statut juridique distinct de celui de ses membres.</w:t>
            </w:r>
          </w:p>
          <w:p w14:paraId="1047827F" w14:textId="77777777" w:rsidR="00CA3818" w:rsidRPr="0096059D" w:rsidRDefault="00CA3818" w:rsidP="00A87586">
            <w:pPr>
              <w:pStyle w:val="Lista"/>
              <w:ind w:hanging="608"/>
              <w:rPr>
                <w:lang w:val="fr-FR"/>
              </w:rPr>
            </w:pPr>
            <w:r w:rsidRPr="0096059D">
              <w:rPr>
                <w:lang w:val="fr-FR"/>
              </w:rPr>
              <w:t xml:space="preserve">« Compact » désigne le Compact du Millenium Challenge </w:t>
            </w:r>
            <w:r w:rsidRPr="0096059D">
              <w:rPr>
                <w:b/>
                <w:lang w:val="fr-FR"/>
              </w:rPr>
              <w:t>identifié dans les DP.</w:t>
            </w:r>
          </w:p>
          <w:p w14:paraId="22660832" w14:textId="68451CAF" w:rsidR="00CA3818" w:rsidRPr="0096059D" w:rsidRDefault="00CA3818" w:rsidP="00A87586">
            <w:pPr>
              <w:pStyle w:val="Lista"/>
              <w:ind w:hanging="608"/>
              <w:rPr>
                <w:lang w:val="fr-FR"/>
              </w:rPr>
            </w:pPr>
            <w:r w:rsidRPr="0096059D">
              <w:rPr>
                <w:lang w:val="fr-FR"/>
              </w:rPr>
              <w:t>« Accord de financement du développement </w:t>
            </w:r>
            <w:r w:rsidR="007A198F">
              <w:rPr>
                <w:lang w:val="fr-FR"/>
              </w:rPr>
              <w:t xml:space="preserve">du </w:t>
            </w:r>
            <w:r w:rsidRPr="0096059D">
              <w:rPr>
                <w:lang w:val="fr-FR"/>
              </w:rPr>
              <w:t xml:space="preserve">Compact » ou « Accord FDC » désigne l’Accord de financement du </w:t>
            </w:r>
            <w:r w:rsidR="007A198F">
              <w:rPr>
                <w:lang w:val="fr-FR"/>
              </w:rPr>
              <w:t>Compact</w:t>
            </w:r>
            <w:r w:rsidRPr="0096059D">
              <w:rPr>
                <w:lang w:val="fr-FR"/>
              </w:rPr>
              <w:t xml:space="preserve"> </w:t>
            </w:r>
            <w:r w:rsidRPr="0096059D">
              <w:rPr>
                <w:b/>
                <w:lang w:val="fr-FR"/>
              </w:rPr>
              <w:t>identifié dans les DP.</w:t>
            </w:r>
            <w:r w:rsidRPr="0096059D">
              <w:rPr>
                <w:lang w:val="fr-FR"/>
              </w:rPr>
              <w:t> </w:t>
            </w:r>
          </w:p>
          <w:p w14:paraId="3F5539A2" w14:textId="77777777" w:rsidR="00CA3818" w:rsidRPr="0096059D" w:rsidRDefault="00CA3818" w:rsidP="00A87586">
            <w:pPr>
              <w:pStyle w:val="Lista"/>
              <w:ind w:hanging="608"/>
              <w:rPr>
                <w:lang w:val="fr-FR"/>
              </w:rPr>
            </w:pPr>
            <w:r w:rsidRPr="0096059D">
              <w:rPr>
                <w:lang w:val="fr-FR"/>
              </w:rPr>
              <w:t>« Confirmation » désigne une confirmation écrite.</w:t>
            </w:r>
          </w:p>
          <w:p w14:paraId="4390E307" w14:textId="204C78DB" w:rsidR="00CA3818" w:rsidRPr="0096059D" w:rsidRDefault="00CA3818" w:rsidP="00A87586">
            <w:pPr>
              <w:pStyle w:val="Lista"/>
              <w:ind w:hanging="608"/>
              <w:rPr>
                <w:lang w:val="fr-FR"/>
              </w:rPr>
            </w:pPr>
            <w:r w:rsidRPr="0096059D">
              <w:rPr>
                <w:lang w:val="fr-FR"/>
              </w:rPr>
              <w:t xml:space="preserve">« Consultant » désigne une </w:t>
            </w:r>
            <w:r w:rsidR="007A198F">
              <w:rPr>
                <w:lang w:val="fr-FR"/>
              </w:rPr>
              <w:t xml:space="preserve">entité </w:t>
            </w:r>
            <w:r w:rsidRPr="0096059D">
              <w:rPr>
                <w:lang w:val="fr-FR"/>
              </w:rPr>
              <w:t>morale qui fournit des Services à l’Entité Responsable en vertu du Contrat.</w:t>
            </w:r>
          </w:p>
          <w:p w14:paraId="4EE7C4FE" w14:textId="15FD62E2" w:rsidR="00BF076A" w:rsidRDefault="00CA3818" w:rsidP="00A87586">
            <w:pPr>
              <w:pStyle w:val="Lista"/>
              <w:ind w:hanging="608"/>
              <w:rPr>
                <w:lang w:val="fr-FR"/>
              </w:rPr>
            </w:pPr>
            <w:r w:rsidRPr="0096059D">
              <w:rPr>
                <w:lang w:val="fr-FR"/>
              </w:rPr>
              <w:t>« Contrat » désigne le Contrat proposé à la signature entre l’Entité Responsable et le Consultant, y compris toutes les pièces jointes, les annexes et tous les documents qui y sont intégrés par renvoi, dont un modèle est fourni dans la Deuxième Partie du présent AO</w:t>
            </w:r>
            <w:r w:rsidR="009E69A7" w:rsidRPr="0096059D">
              <w:rPr>
                <w:lang w:val="fr-FR"/>
              </w:rPr>
              <w:t>.</w:t>
            </w:r>
          </w:p>
          <w:p w14:paraId="34C735D8" w14:textId="01205490" w:rsidR="004C74ED" w:rsidRPr="007A198F" w:rsidRDefault="004C74ED" w:rsidP="00A87586">
            <w:pPr>
              <w:pStyle w:val="Lista"/>
              <w:ind w:hanging="608"/>
              <w:rPr>
                <w:color w:val="000000" w:themeColor="text1"/>
                <w:lang w:val="fr-FR"/>
              </w:rPr>
            </w:pPr>
            <w:r w:rsidRPr="007A198F">
              <w:rPr>
                <w:color w:val="000000" w:themeColor="text1"/>
                <w:lang w:val="fr-FR"/>
              </w:rPr>
              <w:t xml:space="preserve">« Données Particulières » ou « DP » désigne </w:t>
            </w:r>
            <w:r w:rsidR="008F1966" w:rsidRPr="007A198F">
              <w:rPr>
                <w:color w:val="000000" w:themeColor="text1"/>
                <w:lang w:val="fr-FR"/>
              </w:rPr>
              <w:t>la Section II du présent AO, reflétant des exigences spécifiques et/ou des conditions de la mission.</w:t>
            </w:r>
          </w:p>
          <w:p w14:paraId="4EE7C4FF" w14:textId="6F266E80" w:rsidR="00412209" w:rsidRPr="0096059D" w:rsidRDefault="00CA3818" w:rsidP="00A87586">
            <w:pPr>
              <w:pStyle w:val="Lista"/>
              <w:ind w:hanging="608"/>
              <w:rPr>
                <w:lang w:val="fr-FR"/>
              </w:rPr>
            </w:pPr>
            <w:r w:rsidRPr="0096059D">
              <w:rPr>
                <w:lang w:val="fr-FR"/>
              </w:rPr>
              <w:t>« Jours » désigne un jour calendaire, sauf s'il est indiqué qu'il s'agit de « jour ouvrable</w:t>
            </w:r>
            <w:r w:rsidR="007A198F">
              <w:rPr>
                <w:lang w:val="fr-FR"/>
              </w:rPr>
              <w:t> »</w:t>
            </w:r>
            <w:r w:rsidRPr="0096059D">
              <w:rPr>
                <w:lang w:val="fr-FR"/>
              </w:rPr>
              <w:t>. Un jour ouvrable désigne un jour de travail officiel dans le pays de l’Entité Responsable, et exclut les jours fériés officiels</w:t>
            </w:r>
            <w:r w:rsidR="00412209" w:rsidRPr="0096059D">
              <w:rPr>
                <w:lang w:val="fr-FR"/>
              </w:rPr>
              <w:t>.</w:t>
            </w:r>
          </w:p>
          <w:p w14:paraId="6B099C89" w14:textId="77777777" w:rsidR="00CA3818" w:rsidRPr="0096059D" w:rsidRDefault="00CA3818" w:rsidP="00A87586">
            <w:pPr>
              <w:pStyle w:val="Lista"/>
              <w:ind w:hanging="608"/>
              <w:rPr>
                <w:lang w:val="fr-FR"/>
              </w:rPr>
            </w:pPr>
            <w:r w:rsidRPr="0096059D">
              <w:rPr>
                <w:lang w:val="fr-FR"/>
              </w:rPr>
              <w:t>« Offre financière » a le sens qui lui est attribué dans la Sous-clause 12.10 de la Section IO.</w:t>
            </w:r>
          </w:p>
          <w:p w14:paraId="4EE7C502" w14:textId="0AB72CEF" w:rsidR="00CE0CBB" w:rsidRPr="0096059D" w:rsidRDefault="00CA3818" w:rsidP="00A87586">
            <w:pPr>
              <w:pStyle w:val="Lista"/>
              <w:ind w:hanging="608"/>
              <w:rPr>
                <w:lang w:val="fr-FR"/>
              </w:rPr>
            </w:pPr>
            <w:r w:rsidRPr="0096059D">
              <w:rPr>
                <w:lang w:val="fr-FR"/>
              </w:rPr>
              <w:t>« Agent financier » désigne toute entité qui fournit des services à l’Entité Responsable en vertu du Contrat d’Agent Financier</w:t>
            </w:r>
            <w:r w:rsidR="005D2A17" w:rsidRPr="0096059D">
              <w:rPr>
                <w:lang w:val="fr-FR"/>
              </w:rPr>
              <w:t>.</w:t>
            </w:r>
          </w:p>
          <w:p w14:paraId="2B0DCD13" w14:textId="77777777" w:rsidR="00CA3818" w:rsidRPr="0096059D" w:rsidRDefault="00CA3818" w:rsidP="00A87586">
            <w:pPr>
              <w:pStyle w:val="Lista"/>
              <w:ind w:hanging="608"/>
              <w:rPr>
                <w:lang w:val="fr-FR"/>
              </w:rPr>
            </w:pPr>
            <w:r w:rsidRPr="0096059D">
              <w:rPr>
                <w:lang w:val="fr-FR"/>
              </w:rPr>
              <w:t>« CGC » désigne les Conditions Générales du Contrat.</w:t>
            </w:r>
          </w:p>
          <w:p w14:paraId="4B8111D1" w14:textId="77777777" w:rsidR="00CA3818" w:rsidRPr="0096059D" w:rsidRDefault="00CA3818" w:rsidP="00A87586">
            <w:pPr>
              <w:pStyle w:val="Lista"/>
              <w:ind w:hanging="608"/>
              <w:rPr>
                <w:lang w:val="fr-FR"/>
              </w:rPr>
            </w:pPr>
            <w:r w:rsidRPr="0096059D">
              <w:rPr>
                <w:lang w:val="fr-FR"/>
              </w:rPr>
              <w:t xml:space="preserve">« Gouvernement » désigne le Gouvernement </w:t>
            </w:r>
            <w:r w:rsidRPr="0096059D">
              <w:rPr>
                <w:b/>
                <w:lang w:val="fr-FR"/>
              </w:rPr>
              <w:t>identifié par les DP.</w:t>
            </w:r>
          </w:p>
          <w:p w14:paraId="4EE7C505" w14:textId="31955671" w:rsidR="00CE0CBB" w:rsidRPr="0096059D" w:rsidRDefault="00CA3818" w:rsidP="00A87586">
            <w:pPr>
              <w:pStyle w:val="Lista"/>
              <w:ind w:hanging="608"/>
              <w:rPr>
                <w:lang w:val="fr-FR"/>
              </w:rPr>
            </w:pPr>
            <w:r w:rsidRPr="0096059D">
              <w:rPr>
                <w:lang w:val="fr-FR"/>
              </w:rPr>
              <w:t>« Normes de Performance de l’IFC » désigne les normes de performance de la Société financière internationale en matière de durabilité sociale et environnementale</w:t>
            </w:r>
            <w:r w:rsidR="009E69A7" w:rsidRPr="0096059D">
              <w:rPr>
                <w:lang w:val="fr-FR"/>
              </w:rPr>
              <w:t>.</w:t>
            </w:r>
          </w:p>
          <w:p w14:paraId="7B8B83C2" w14:textId="77777777" w:rsidR="00CA3818" w:rsidRPr="0096059D" w:rsidRDefault="00CA3818" w:rsidP="00A87586">
            <w:pPr>
              <w:pStyle w:val="Lista"/>
              <w:ind w:hanging="608"/>
              <w:rPr>
                <w:lang w:val="fr-FR"/>
              </w:rPr>
            </w:pPr>
            <w:r w:rsidRPr="0096059D">
              <w:rPr>
                <w:lang w:val="fr-FR"/>
              </w:rPr>
              <w:t xml:space="preserve">« Agence d’exécution » désigne une agence du Gouvernement, </w:t>
            </w:r>
            <w:r w:rsidRPr="0096059D">
              <w:rPr>
                <w:b/>
                <w:bCs/>
                <w:lang w:val="fr-FR"/>
              </w:rPr>
              <w:t>identifiée par les DP</w:t>
            </w:r>
            <w:r w:rsidRPr="0096059D">
              <w:rPr>
                <w:lang w:val="fr-FR"/>
              </w:rPr>
              <w:t>, engagée par l’Entité Responsable pour la mise en œuvre du Compact.</w:t>
            </w:r>
          </w:p>
          <w:p w14:paraId="324A996C" w14:textId="77777777" w:rsidR="00CA3818" w:rsidRPr="0096059D" w:rsidRDefault="00CA3818" w:rsidP="00A87586">
            <w:pPr>
              <w:pStyle w:val="Lista"/>
              <w:ind w:hanging="608"/>
              <w:rPr>
                <w:lang w:val="fr-FR"/>
              </w:rPr>
            </w:pPr>
            <w:r w:rsidRPr="0096059D">
              <w:rPr>
                <w:lang w:val="fr-FR"/>
              </w:rPr>
              <w:t>« Instructions aux Offrants » ou «IO » désigne la Section I du présent AO, y compris toute modification, fournissant aux Offrants toutes les informations nécessaires à la préparation de leurs Offres.</w:t>
            </w:r>
          </w:p>
          <w:p w14:paraId="72EC8618" w14:textId="77777777" w:rsidR="00CA3818" w:rsidRPr="0096059D" w:rsidRDefault="00CA3818" w:rsidP="00A87586">
            <w:pPr>
              <w:pStyle w:val="Lista"/>
              <w:ind w:hanging="608"/>
              <w:rPr>
                <w:lang w:val="fr-FR"/>
              </w:rPr>
            </w:pPr>
            <w:r w:rsidRPr="0096059D">
              <w:rPr>
                <w:lang w:val="fr-FR"/>
              </w:rPr>
              <w:t>« Par écrit » signifie communiqué sous forme écrite (par exemple, par papier, courrier, télécopie, courrier électronique ou par tout autre moyen électronique).</w:t>
            </w:r>
          </w:p>
          <w:p w14:paraId="476F776E" w14:textId="77777777" w:rsidR="00CA3818" w:rsidRPr="0096059D" w:rsidRDefault="00CA3818" w:rsidP="00A87586">
            <w:pPr>
              <w:pStyle w:val="Lista"/>
              <w:ind w:hanging="608"/>
              <w:rPr>
                <w:lang w:val="fr-FR"/>
              </w:rPr>
            </w:pPr>
            <w:r w:rsidRPr="0096059D">
              <w:rPr>
                <w:lang w:val="fr-FR"/>
              </w:rPr>
              <w:t>« Personnel clé » désigne le personnel professionnel clé désigné conformément à la Sous-clause 12.5(g) des IO.</w:t>
            </w:r>
          </w:p>
          <w:p w14:paraId="1A458005" w14:textId="77777777" w:rsidR="00CA3818" w:rsidRPr="0096059D" w:rsidRDefault="00CA3818" w:rsidP="00A87586">
            <w:pPr>
              <w:pStyle w:val="Lista"/>
              <w:ind w:hanging="608"/>
              <w:rPr>
                <w:lang w:val="fr-FR"/>
              </w:rPr>
            </w:pPr>
            <w:r w:rsidRPr="0096059D">
              <w:rPr>
                <w:lang w:val="fr-FR"/>
              </w:rPr>
              <w:t>« Millennium Challenge Corporation » ou « MCC » désigne un organisme du gouvernement américain agissant au nom du Gouvernement des États-Unis</w:t>
            </w:r>
          </w:p>
          <w:p w14:paraId="774CF71C" w14:textId="77777777" w:rsidR="00CA3818" w:rsidRPr="0096059D" w:rsidRDefault="00CA3818" w:rsidP="00A87586">
            <w:pPr>
              <w:pStyle w:val="Lista"/>
              <w:ind w:hanging="608"/>
              <w:rPr>
                <w:lang w:val="fr-FR"/>
              </w:rPr>
            </w:pPr>
            <w:r w:rsidRPr="0096059D">
              <w:rPr>
                <w:lang w:val="fr-FR"/>
              </w:rPr>
              <w:t>« Financement MCC » désigne le financement octroyé par le MCC au Gouvernement conformément aux clauses et conditions du Compact.</w:t>
            </w:r>
          </w:p>
          <w:p w14:paraId="241D465C" w14:textId="5EB0EF52" w:rsidR="00B42B2D" w:rsidRPr="0096059D" w:rsidRDefault="00CA3818" w:rsidP="00A87586">
            <w:pPr>
              <w:pStyle w:val="Lista"/>
              <w:ind w:hanging="608"/>
              <w:rPr>
                <w:lang w:val="fr-FR"/>
              </w:rPr>
            </w:pPr>
            <w:r w:rsidRPr="0096059D">
              <w:rPr>
                <w:lang w:val="fr-FR"/>
              </w:rPr>
              <w:t>« Politique Anti-Fraude et Anti-corruption du MCC » a la signification qui lui est attribuée à la Clause 3 des IO</w:t>
            </w:r>
            <w:r w:rsidR="00B42B2D" w:rsidRPr="0096059D">
              <w:rPr>
                <w:lang w:val="fr-FR"/>
              </w:rPr>
              <w:t>.</w:t>
            </w:r>
          </w:p>
          <w:p w14:paraId="573683CC" w14:textId="77777777" w:rsidR="00CA3818" w:rsidRPr="0096059D" w:rsidRDefault="00CA3818" w:rsidP="00A87586">
            <w:pPr>
              <w:pStyle w:val="Lista"/>
              <w:ind w:hanging="608"/>
              <w:rPr>
                <w:lang w:val="fr-FR"/>
              </w:rPr>
            </w:pPr>
            <w:r w:rsidRPr="0096059D">
              <w:rPr>
                <w:lang w:val="fr-FR"/>
              </w:rPr>
              <w:t>« </w:t>
            </w:r>
            <w:r w:rsidRPr="0096059D">
              <w:rPr>
                <w:i/>
                <w:iCs/>
                <w:lang w:val="fr-FR"/>
              </w:rPr>
              <w:t>Politique du MCC en matière de Lutte contre la Traite des Personnes</w:t>
            </w:r>
            <w:r w:rsidRPr="0096059D">
              <w:rPr>
                <w:lang w:val="fr-FR"/>
              </w:rPr>
              <w:t> » a la signification qui lui est attribuée à la Clause 4 des IO.</w:t>
            </w:r>
          </w:p>
          <w:p w14:paraId="616B02F2" w14:textId="77777777" w:rsidR="00CA3818" w:rsidRPr="0096059D" w:rsidRDefault="00CA3818" w:rsidP="00A87586">
            <w:pPr>
              <w:pStyle w:val="Lista"/>
              <w:ind w:hanging="608"/>
              <w:rPr>
                <w:lang w:val="fr-FR"/>
              </w:rPr>
            </w:pPr>
            <w:r w:rsidRPr="0096059D">
              <w:rPr>
                <w:lang w:val="fr-FR"/>
              </w:rPr>
              <w:t>« </w:t>
            </w:r>
            <w:r w:rsidRPr="0096059D">
              <w:rPr>
                <w:i/>
                <w:iCs/>
                <w:lang w:val="fr-FR"/>
              </w:rPr>
              <w:t>Politique du MCC en matière d’égalité des genres</w:t>
            </w:r>
            <w:r w:rsidRPr="0096059D">
              <w:rPr>
                <w:lang w:val="fr-FR"/>
              </w:rPr>
              <w:t xml:space="preserve"> » et ses amendements tels que mis à jour de temps à autre sur le site web du MCC : </w:t>
            </w:r>
            <w:r w:rsidRPr="0096059D">
              <w:rPr>
                <w:color w:val="2E74B5" w:themeColor="accent1" w:themeShade="BF"/>
                <w:lang w:val="fr-FR"/>
              </w:rPr>
              <w:t>https://www.mcc.gov/</w:t>
            </w:r>
          </w:p>
          <w:p w14:paraId="615F00F2" w14:textId="615CF5F3" w:rsidR="008A3DF9" w:rsidRPr="0096059D" w:rsidRDefault="00CA3818" w:rsidP="00A87586">
            <w:pPr>
              <w:pStyle w:val="Lista"/>
              <w:ind w:hanging="608"/>
              <w:rPr>
                <w:lang w:val="fr-FR"/>
              </w:rPr>
            </w:pPr>
            <w:r w:rsidRPr="0096059D">
              <w:rPr>
                <w:lang w:val="fr-FR"/>
              </w:rPr>
              <w:t>« </w:t>
            </w:r>
            <w:r w:rsidRPr="0096059D">
              <w:rPr>
                <w:i/>
                <w:iCs/>
                <w:lang w:val="fr-FR"/>
              </w:rPr>
              <w:t>Politique et Directives relatives à la Passation des marchés du MCC</w:t>
            </w:r>
            <w:r w:rsidRPr="0096059D">
              <w:rPr>
                <w:lang w:val="fr-FR"/>
              </w:rPr>
              <w:t xml:space="preserve"> » ou « Directives du MCC » désigne la Politique et les Directives relatives à la Passation des marchés du MCC et ses amendements publiés de temps à autre sur le site web du MCC : </w:t>
            </w:r>
            <w:hyperlink r:id="rId22" w:history="1">
              <w:r w:rsidRPr="0096059D">
                <w:rPr>
                  <w:rStyle w:val="Hyperlink"/>
                  <w:lang w:val="fr-FR"/>
                </w:rPr>
                <w:t>www.mcc.gov/ppg</w:t>
              </w:r>
            </w:hyperlink>
            <w:r w:rsidR="004D4F1D" w:rsidRPr="0096059D">
              <w:rPr>
                <w:color w:val="2E74B5" w:themeColor="accent1" w:themeShade="BF"/>
                <w:lang w:val="fr-FR"/>
              </w:rPr>
              <w:t>.</w:t>
            </w:r>
          </w:p>
          <w:p w14:paraId="1A8A8D2F" w14:textId="77777777" w:rsidR="00CA3818" w:rsidRPr="0096059D" w:rsidRDefault="00CA3818" w:rsidP="00A87586">
            <w:pPr>
              <w:pStyle w:val="Lista"/>
              <w:ind w:hanging="608"/>
              <w:rPr>
                <w:lang w:val="fr-FR"/>
              </w:rPr>
            </w:pPr>
            <w:r w:rsidRPr="0096059D">
              <w:rPr>
                <w:lang w:val="fr-FR"/>
              </w:rPr>
              <w:t>« Offre » désigne une offre pour la fourniture des Services soumise par un Offrant en réponse au présent AO. Les termes « Offre » et « Soumission » peuvent être utilisés de manière interchangeable.</w:t>
            </w:r>
          </w:p>
          <w:p w14:paraId="0DC6364D" w14:textId="77777777" w:rsidR="005851AF" w:rsidRDefault="00CA3818" w:rsidP="005851AF">
            <w:pPr>
              <w:pStyle w:val="Lista"/>
              <w:ind w:hanging="608"/>
              <w:rPr>
                <w:lang w:val="fr-FR"/>
              </w:rPr>
            </w:pPr>
            <w:r w:rsidRPr="0096059D">
              <w:rPr>
                <w:lang w:val="fr-FR"/>
              </w:rPr>
              <w:t>« Offrant » désigne une entité ou personne éligible, y compris un associé de cette entité ou personne éligible, qui soumet une Offre. Le terme « Consultant » peut également être utilisé pour désigner l'Offrant.</w:t>
            </w:r>
          </w:p>
          <w:p w14:paraId="34DEDBDD" w14:textId="44F4B370" w:rsidR="005851AF" w:rsidRPr="005851AF" w:rsidRDefault="005851AF" w:rsidP="005851AF">
            <w:pPr>
              <w:pStyle w:val="Lista"/>
              <w:ind w:hanging="608"/>
              <w:rPr>
                <w:lang w:val="fr-FR"/>
              </w:rPr>
            </w:pPr>
            <w:r w:rsidRPr="005851AF">
              <w:rPr>
                <w:lang w:val="fr-FR"/>
              </w:rPr>
              <w:t>« Personnel » désigne le Personnel professionnel clé et le personnel supplémentaire qui ser</w:t>
            </w:r>
            <w:r w:rsidR="007A198F">
              <w:rPr>
                <w:lang w:val="fr-FR"/>
              </w:rPr>
              <w:t xml:space="preserve">ont </w:t>
            </w:r>
            <w:r w:rsidRPr="005851AF">
              <w:rPr>
                <w:lang w:val="fr-FR"/>
              </w:rPr>
              <w:t>mis à disposition par le Consultant ou par un Sous-consultant ou Associé, chargé de fournir tout ou partie des Services.</w:t>
            </w:r>
          </w:p>
          <w:p w14:paraId="4EE7C50F" w14:textId="463CC5E6" w:rsidR="00BF076A" w:rsidRPr="005851AF" w:rsidRDefault="00CA3818" w:rsidP="005851AF">
            <w:pPr>
              <w:pStyle w:val="Lista"/>
              <w:ind w:hanging="608"/>
              <w:rPr>
                <w:lang w:val="fr-FR"/>
              </w:rPr>
            </w:pPr>
            <w:r w:rsidRPr="005851AF">
              <w:rPr>
                <w:lang w:val="fr-FR"/>
              </w:rPr>
              <w:t>«</w:t>
            </w:r>
            <w:r w:rsidR="007A198F">
              <w:rPr>
                <w:lang w:val="fr-FR"/>
              </w:rPr>
              <w:t xml:space="preserve"> </w:t>
            </w:r>
            <w:r w:rsidRPr="005851AF">
              <w:rPr>
                <w:lang w:val="fr-FR"/>
              </w:rPr>
              <w:t>Conférence préalable aux Offres » désigne la Conférence préalable à la soumission des Offres,</w:t>
            </w:r>
            <w:r w:rsidRPr="005851AF">
              <w:rPr>
                <w:b/>
                <w:bCs/>
                <w:lang w:val="fr-FR"/>
              </w:rPr>
              <w:t xml:space="preserve"> indiquée à la Clause 1.3 des IO</w:t>
            </w:r>
            <w:r w:rsidRPr="005851AF">
              <w:rPr>
                <w:lang w:val="fr-FR"/>
              </w:rPr>
              <w:t>, le cas échéant</w:t>
            </w:r>
            <w:r w:rsidR="009E69A7" w:rsidRPr="005851AF">
              <w:rPr>
                <w:lang w:val="fr-FR"/>
              </w:rPr>
              <w:t>.</w:t>
            </w:r>
          </w:p>
          <w:p w14:paraId="4EE7C514" w14:textId="3D678BED" w:rsidR="00CE0CBB" w:rsidRPr="0096059D" w:rsidRDefault="00A87586" w:rsidP="00A87586">
            <w:pPr>
              <w:pStyle w:val="Lista"/>
              <w:ind w:hanging="608"/>
              <w:rPr>
                <w:lang w:val="fr-FR"/>
              </w:rPr>
            </w:pPr>
            <w:r w:rsidRPr="0096059D">
              <w:rPr>
                <w:lang w:val="fr-FR"/>
              </w:rPr>
              <w:t>« AO » désigne le présent Appel d’Offres, y compris les modifications susceptibles d’être introduites ou préparées par l’Entité Responsable en vue de la sélection du Consultant</w:t>
            </w:r>
            <w:r w:rsidR="002B65C0" w:rsidRPr="0096059D">
              <w:rPr>
                <w:lang w:val="fr-FR"/>
              </w:rPr>
              <w:t>.</w:t>
            </w:r>
          </w:p>
          <w:p w14:paraId="4EE7C515" w14:textId="7CE3D540" w:rsidR="00CE0CBB" w:rsidRPr="0096059D" w:rsidRDefault="00A87586" w:rsidP="00A87586">
            <w:pPr>
              <w:pStyle w:val="Lista"/>
              <w:ind w:hanging="608"/>
              <w:rPr>
                <w:lang w:val="fr-FR"/>
              </w:rPr>
            </w:pPr>
            <w:r w:rsidRPr="0096059D">
              <w:rPr>
                <w:lang w:val="fr-FR"/>
              </w:rPr>
              <w:t>« CPC » désigne les Conditions Particulières du Contrat</w:t>
            </w:r>
            <w:r w:rsidR="00E517C9" w:rsidRPr="0096059D">
              <w:rPr>
                <w:lang w:val="fr-FR"/>
              </w:rPr>
              <w:t>.</w:t>
            </w:r>
          </w:p>
          <w:p w14:paraId="4EE7C516" w14:textId="67807850" w:rsidR="00CE0CBB" w:rsidRPr="0096059D" w:rsidRDefault="00A87586" w:rsidP="00A87586">
            <w:pPr>
              <w:pStyle w:val="Lista"/>
              <w:ind w:hanging="608"/>
              <w:rPr>
                <w:lang w:val="fr-FR"/>
              </w:rPr>
            </w:pPr>
            <w:r w:rsidRPr="0096059D">
              <w:rPr>
                <w:lang w:val="fr-FR"/>
              </w:rPr>
              <w:t>« Services » désigne les tâches qui doivent être accomplies par le Consultant au titre du Contrat</w:t>
            </w:r>
            <w:r w:rsidR="004B3162" w:rsidRPr="0096059D">
              <w:rPr>
                <w:lang w:val="fr-FR"/>
              </w:rPr>
              <w:t>.</w:t>
            </w:r>
          </w:p>
          <w:p w14:paraId="7368558E" w14:textId="106DA109" w:rsidR="008D53F9" w:rsidRPr="0096059D" w:rsidRDefault="00A87586" w:rsidP="00A87586">
            <w:pPr>
              <w:pStyle w:val="Lista"/>
              <w:ind w:hanging="608"/>
              <w:rPr>
                <w:lang w:val="fr-FR"/>
              </w:rPr>
            </w:pPr>
            <w:r w:rsidRPr="0096059D">
              <w:rPr>
                <w:lang w:val="fr-FR"/>
              </w:rPr>
              <w:t xml:space="preserve">Harcèlement sexuel est défini par la </w:t>
            </w:r>
            <w:r w:rsidRPr="0096059D">
              <w:rPr>
                <w:i/>
                <w:iCs/>
                <w:lang w:val="fr-FR"/>
              </w:rPr>
              <w:t xml:space="preserve">Note d’orientation à l’intention des Entités </w:t>
            </w:r>
            <w:r w:rsidRPr="00007415">
              <w:rPr>
                <w:i/>
                <w:iCs/>
                <w:color w:val="000000" w:themeColor="text1"/>
                <w:lang w:val="fr-FR"/>
              </w:rPr>
              <w:t>Responsables</w:t>
            </w:r>
            <w:r w:rsidRPr="0096059D">
              <w:rPr>
                <w:i/>
                <w:iCs/>
                <w:lang w:val="fr-FR"/>
              </w:rPr>
              <w:t xml:space="preserve"> sur le harcèlement sexuel</w:t>
            </w:r>
            <w:r w:rsidRPr="0096059D">
              <w:rPr>
                <w:lang w:val="fr-FR"/>
              </w:rPr>
              <w:t>, publiée sur le site web du MCC : www.mcc.gov</w:t>
            </w:r>
            <w:r w:rsidR="008D53F9" w:rsidRPr="0096059D">
              <w:rPr>
                <w:lang w:val="fr-FR"/>
              </w:rPr>
              <w:t>.</w:t>
            </w:r>
          </w:p>
          <w:p w14:paraId="61610CA1" w14:textId="77777777" w:rsidR="00A87586" w:rsidRPr="0096059D" w:rsidRDefault="00A87586" w:rsidP="00A87586">
            <w:pPr>
              <w:pStyle w:val="Lista"/>
              <w:ind w:hanging="608"/>
              <w:rPr>
                <w:lang w:val="fr-FR"/>
              </w:rPr>
            </w:pPr>
            <w:r w:rsidRPr="0096059D">
              <w:rPr>
                <w:lang w:val="fr-FR"/>
              </w:rPr>
              <w:t>« Sous-consultant » désigne toute personne physique ou morale auprès de laquelle le Consultant soustraite une partie des Services.</w:t>
            </w:r>
          </w:p>
          <w:p w14:paraId="632E5A85" w14:textId="77777777" w:rsidR="00A87586" w:rsidRPr="0096059D" w:rsidRDefault="00A87586" w:rsidP="00A87586">
            <w:pPr>
              <w:pStyle w:val="Lista"/>
              <w:ind w:hanging="608"/>
              <w:rPr>
                <w:lang w:val="fr-FR"/>
              </w:rPr>
            </w:pPr>
            <w:r w:rsidRPr="0096059D">
              <w:rPr>
                <w:lang w:val="fr-FR"/>
              </w:rPr>
              <w:t>« Taxes » a la signification qui lui est donnée dans le Compact, l’Accord FDC, ou un Accord de Programme Seuil.</w:t>
            </w:r>
          </w:p>
          <w:p w14:paraId="04539EF3" w14:textId="77777777" w:rsidR="00A87586" w:rsidRPr="0096059D" w:rsidRDefault="00A87586" w:rsidP="00A87586">
            <w:pPr>
              <w:pStyle w:val="Lista"/>
              <w:ind w:hanging="608"/>
              <w:rPr>
                <w:lang w:val="fr-FR"/>
              </w:rPr>
            </w:pPr>
            <w:r w:rsidRPr="0096059D">
              <w:rPr>
                <w:lang w:val="fr-FR"/>
              </w:rPr>
              <w:t>« CET » désigne le Comité d’évaluation technique, constitué aux fins d’évaluation des Offres reçues ; il soumet un rapport comportant des recommandations pour l’adjudication du Contrat objet de l’AO.</w:t>
            </w:r>
          </w:p>
          <w:p w14:paraId="170582B5" w14:textId="77777777" w:rsidR="00A87586" w:rsidRPr="0096059D" w:rsidRDefault="00A87586" w:rsidP="00A87586">
            <w:pPr>
              <w:pStyle w:val="Lista"/>
              <w:ind w:hanging="608"/>
              <w:rPr>
                <w:lang w:val="fr-FR"/>
              </w:rPr>
            </w:pPr>
            <w:r w:rsidRPr="0096059D">
              <w:rPr>
                <w:lang w:val="fr-FR"/>
              </w:rPr>
              <w:t>« Offre Technique » a le sens donné à cette expression à la Sous-clause 12.5 des IO.</w:t>
            </w:r>
          </w:p>
          <w:p w14:paraId="49741698" w14:textId="77777777" w:rsidR="00A87586" w:rsidRPr="0096059D" w:rsidRDefault="00A87586" w:rsidP="00A87586">
            <w:pPr>
              <w:pStyle w:val="Lista"/>
              <w:ind w:hanging="608"/>
              <w:rPr>
                <w:lang w:val="fr-FR"/>
              </w:rPr>
            </w:pPr>
            <w:r w:rsidRPr="0096059D">
              <w:rPr>
                <w:lang w:val="fr-FR"/>
              </w:rPr>
              <w:t>« Termes de Référence » ou « TdR » désigne le document de la Section V du présente AO, décrivant les objectifs, la portée de la mission, les activités et les tâches à accomplir, les responsabilités respectives de l’Entité Responsable et du Consultant, ainsi que les résultats escomptés et les livrables de la mission.</w:t>
            </w:r>
          </w:p>
          <w:p w14:paraId="0593B1F2" w14:textId="77777777" w:rsidR="00A87586" w:rsidRPr="0096059D" w:rsidRDefault="00A87586" w:rsidP="00A87586">
            <w:pPr>
              <w:pStyle w:val="Lista"/>
              <w:ind w:hanging="608"/>
              <w:rPr>
                <w:lang w:val="fr-FR"/>
              </w:rPr>
            </w:pPr>
            <w:r w:rsidRPr="0096059D">
              <w:rPr>
                <w:lang w:val="fr-FR"/>
              </w:rPr>
              <w:t xml:space="preserve">« Programme Seuil » a la signification qui lui est attribuée dans l’Accord de Programme Seuil </w:t>
            </w:r>
            <w:r w:rsidRPr="0096059D">
              <w:rPr>
                <w:b/>
                <w:bCs/>
                <w:lang w:val="fr-FR"/>
              </w:rPr>
              <w:t>identifié dans les DP</w:t>
            </w:r>
            <w:r w:rsidRPr="0096059D">
              <w:rPr>
                <w:lang w:val="fr-FR"/>
              </w:rPr>
              <w:t>.</w:t>
            </w:r>
          </w:p>
          <w:p w14:paraId="0E1E3389" w14:textId="77777777" w:rsidR="00A87586" w:rsidRPr="0096059D" w:rsidRDefault="00A87586" w:rsidP="00A87586">
            <w:pPr>
              <w:pStyle w:val="Lista"/>
              <w:ind w:hanging="608"/>
              <w:rPr>
                <w:lang w:val="fr-FR"/>
              </w:rPr>
            </w:pPr>
            <w:r w:rsidRPr="0096059D">
              <w:rPr>
                <w:lang w:val="fr-FR"/>
              </w:rPr>
              <w:t xml:space="preserve">« Traite des Personnes » ou « TIP » a la signification qui lui est donnée dans </w:t>
            </w:r>
            <w:r w:rsidRPr="0096059D">
              <w:rPr>
                <w:i/>
                <w:iCs/>
                <w:lang w:val="fr-FR"/>
              </w:rPr>
              <w:t>les PDPM du MCC</w:t>
            </w:r>
            <w:r w:rsidRPr="0096059D">
              <w:rPr>
                <w:lang w:val="fr-FR"/>
              </w:rPr>
              <w:t>.</w:t>
            </w:r>
          </w:p>
          <w:p w14:paraId="4EE7C51C" w14:textId="37ABBF19" w:rsidR="00885932" w:rsidRPr="0096059D" w:rsidRDefault="00A87586" w:rsidP="00A87586">
            <w:pPr>
              <w:pStyle w:val="Lista"/>
              <w:ind w:hanging="608"/>
              <w:rPr>
                <w:lang w:val="fr-FR"/>
              </w:rPr>
            </w:pPr>
            <w:r w:rsidRPr="0096059D">
              <w:rPr>
                <w:lang w:val="fr-FR"/>
              </w:rPr>
              <w:t>« Bénéficiaire Effectif » désigne une personne physique (i) détenant directement ou indirectement plus de 10 % des actions de la société ; ou (ii) contrôlant directement ou indirectement plus de 10 % des droits de vote de la société ; ou (iii) ayant le droit de nommer la majorité des membres du conseil d'administration</w:t>
            </w:r>
            <w:r w:rsidR="00885932" w:rsidRPr="0096059D">
              <w:rPr>
                <w:lang w:val="fr-FR"/>
              </w:rPr>
              <w:t>.</w:t>
            </w:r>
          </w:p>
        </w:tc>
      </w:tr>
      <w:tr w:rsidR="009E69A7" w:rsidRPr="0096059D" w14:paraId="4EE7C524" w14:textId="77777777" w:rsidTr="0088449C">
        <w:tc>
          <w:tcPr>
            <w:tcW w:w="1214" w:type="pct"/>
          </w:tcPr>
          <w:p w14:paraId="4EE7C522" w14:textId="728D3A8B" w:rsidR="009E69A7" w:rsidRPr="0096059D" w:rsidRDefault="00A87586" w:rsidP="006934F2">
            <w:pPr>
              <w:pStyle w:val="Heading4ITC1"/>
              <w:rPr>
                <w:lang w:val="fr-FR"/>
              </w:rPr>
            </w:pPr>
            <w:bookmarkStart w:id="72" w:name="_Toc442280116"/>
            <w:bookmarkStart w:id="73" w:name="_Toc442280509"/>
            <w:bookmarkStart w:id="74" w:name="_Toc442280638"/>
            <w:bookmarkStart w:id="75" w:name="_Toc444789194"/>
            <w:bookmarkStart w:id="76" w:name="_Toc447549390"/>
            <w:bookmarkStart w:id="77" w:name="_Toc42621745"/>
            <w:bookmarkStart w:id="78" w:name="_Toc60656816"/>
            <w:bookmarkStart w:id="79" w:name="_Toc60658440"/>
            <w:bookmarkStart w:id="80" w:name="_Toc60659569"/>
            <w:bookmarkStart w:id="81" w:name="_Toc60660630"/>
            <w:bookmarkStart w:id="82" w:name="_Toc60662598"/>
            <w:bookmarkStart w:id="83" w:name="_Toc60662965"/>
            <w:bookmarkStart w:id="84" w:name="_Toc60663332"/>
            <w:bookmarkStart w:id="85" w:name="_Toc147166343"/>
            <w:bookmarkStart w:id="86" w:name="_Toc147171201"/>
            <w:bookmarkStart w:id="87" w:name="_Toc147362644"/>
            <w:r w:rsidRPr="0096059D">
              <w:rPr>
                <w:lang w:val="fr-FR"/>
              </w:rPr>
              <w:t xml:space="preserve">Portée de </w:t>
            </w:r>
            <w:bookmarkEnd w:id="72"/>
            <w:bookmarkEnd w:id="73"/>
            <w:bookmarkEnd w:id="74"/>
            <w:bookmarkEnd w:id="75"/>
            <w:bookmarkEnd w:id="76"/>
            <w:bookmarkEnd w:id="77"/>
            <w:bookmarkEnd w:id="78"/>
            <w:bookmarkEnd w:id="79"/>
            <w:bookmarkEnd w:id="80"/>
            <w:bookmarkEnd w:id="81"/>
            <w:bookmarkEnd w:id="82"/>
            <w:bookmarkEnd w:id="83"/>
            <w:bookmarkEnd w:id="84"/>
            <w:r w:rsidRPr="0096059D">
              <w:rPr>
                <w:lang w:val="fr-FR"/>
              </w:rPr>
              <w:t>l’AO</w:t>
            </w:r>
            <w:bookmarkEnd w:id="85"/>
            <w:bookmarkEnd w:id="86"/>
            <w:bookmarkEnd w:id="87"/>
          </w:p>
        </w:tc>
        <w:tc>
          <w:tcPr>
            <w:tcW w:w="3786" w:type="pct"/>
          </w:tcPr>
          <w:p w14:paraId="4EE7C523" w14:textId="2EFFF4AB" w:rsidR="009E69A7" w:rsidRPr="0096059D" w:rsidRDefault="00A87586" w:rsidP="00B355C3">
            <w:pPr>
              <w:pStyle w:val="Heading5ITCa"/>
              <w:rPr>
                <w:lang w:val="fr-FR"/>
              </w:rPr>
            </w:pPr>
            <w:r w:rsidRPr="0096059D">
              <w:rPr>
                <w:lang w:val="fr-FR"/>
              </w:rPr>
              <w:t xml:space="preserve">L’Entité Responsable choisit un Offrant selon la méthode de sélection </w:t>
            </w:r>
            <w:r w:rsidRPr="0096059D">
              <w:rPr>
                <w:b/>
                <w:bCs/>
                <w:lang w:val="fr-FR"/>
              </w:rPr>
              <w:t>décrite dans les DP</w:t>
            </w:r>
            <w:r w:rsidR="004257AB" w:rsidRPr="0096059D">
              <w:rPr>
                <w:b/>
                <w:lang w:val="fr-FR"/>
              </w:rPr>
              <w:t>.</w:t>
            </w:r>
          </w:p>
        </w:tc>
      </w:tr>
      <w:tr w:rsidR="009E69A7" w:rsidRPr="0096059D" w14:paraId="4EE7C527" w14:textId="77777777" w:rsidTr="0088449C">
        <w:tc>
          <w:tcPr>
            <w:tcW w:w="1214" w:type="pct"/>
          </w:tcPr>
          <w:p w14:paraId="4EE7C525" w14:textId="77777777" w:rsidR="009E69A7" w:rsidRPr="0096059D" w:rsidRDefault="009E69A7" w:rsidP="00CC29ED">
            <w:pPr>
              <w:rPr>
                <w:lang w:val="fr-FR"/>
              </w:rPr>
            </w:pPr>
          </w:p>
        </w:tc>
        <w:tc>
          <w:tcPr>
            <w:tcW w:w="3786" w:type="pct"/>
          </w:tcPr>
          <w:p w14:paraId="4EE7C526" w14:textId="2365823D" w:rsidR="009E69A7" w:rsidRPr="0096059D" w:rsidRDefault="00A87586" w:rsidP="00B355C3">
            <w:pPr>
              <w:pStyle w:val="Heading5ITCa"/>
              <w:rPr>
                <w:lang w:val="fr-FR"/>
              </w:rPr>
            </w:pPr>
            <w:r w:rsidRPr="0096059D">
              <w:rPr>
                <w:lang w:val="fr-FR"/>
              </w:rPr>
              <w:t xml:space="preserve">Les Offrants sont invités à soumettre une Offre Technique et une Offre Financière pour les Services nécessaires à cette mission, comme </w:t>
            </w:r>
            <w:r w:rsidRPr="0096059D">
              <w:rPr>
                <w:b/>
                <w:bCs/>
                <w:lang w:val="fr-FR"/>
              </w:rPr>
              <w:t>indiqué dans les DP</w:t>
            </w:r>
            <w:r w:rsidRPr="0096059D">
              <w:rPr>
                <w:lang w:val="fr-FR"/>
              </w:rPr>
              <w:t>. L’Offre servira de base aux négociations du Contrat et à la signature du Contrat avec l’Offrant retenu</w:t>
            </w:r>
            <w:r w:rsidR="009E69A7" w:rsidRPr="0096059D">
              <w:rPr>
                <w:lang w:val="fr-FR"/>
              </w:rPr>
              <w:t>.</w:t>
            </w:r>
          </w:p>
        </w:tc>
      </w:tr>
      <w:tr w:rsidR="009E69A7" w:rsidRPr="0096059D" w14:paraId="4EE7C52A" w14:textId="77777777" w:rsidTr="0088449C">
        <w:tc>
          <w:tcPr>
            <w:tcW w:w="1214" w:type="pct"/>
          </w:tcPr>
          <w:p w14:paraId="4EE7C528" w14:textId="77777777" w:rsidR="009E69A7" w:rsidRPr="0096059D" w:rsidRDefault="009E69A7" w:rsidP="00CC29ED">
            <w:pPr>
              <w:rPr>
                <w:lang w:val="fr-FR"/>
              </w:rPr>
            </w:pPr>
          </w:p>
        </w:tc>
        <w:tc>
          <w:tcPr>
            <w:tcW w:w="3786" w:type="pct"/>
          </w:tcPr>
          <w:p w14:paraId="4EE7C529" w14:textId="7283CB2D" w:rsidR="009E69A7" w:rsidRPr="0096059D" w:rsidRDefault="00A87586" w:rsidP="00B355C3">
            <w:pPr>
              <w:pStyle w:val="Heading5ITCa"/>
              <w:rPr>
                <w:lang w:val="fr-FR"/>
              </w:rPr>
            </w:pPr>
            <w:r w:rsidRPr="0096059D">
              <w:rPr>
                <w:lang w:val="fr-FR"/>
              </w:rPr>
              <w:t xml:space="preserve">Les Offrants doivent s’informer des conditions locales et en tenir compte dans la préparation de leur Offre. Pour obtenir des informations sûres sur la mission et les conditions locales, il est recommandé aux Offrants d’assister à la Conférence préalable aux Offres, si </w:t>
            </w:r>
            <w:r w:rsidRPr="0096059D">
              <w:rPr>
                <w:b/>
                <w:bCs/>
                <w:lang w:val="fr-FR"/>
              </w:rPr>
              <w:t>prévue dans les DP</w:t>
            </w:r>
            <w:r w:rsidRPr="0096059D">
              <w:rPr>
                <w:lang w:val="fr-FR"/>
              </w:rPr>
              <w:t>. La participation à cette Conférence est fortement recommandée, mais n’est pas obligatoire. La participation à la Conférence préalable aux Offres et/ou la visite du site ne sont pas prises en compte lors de l’évaluation des Offres</w:t>
            </w:r>
            <w:r w:rsidR="00A575E6" w:rsidRPr="0096059D">
              <w:rPr>
                <w:lang w:val="fr-FR"/>
              </w:rPr>
              <w:t>.</w:t>
            </w:r>
          </w:p>
        </w:tc>
      </w:tr>
      <w:tr w:rsidR="009E69A7" w:rsidRPr="0096059D" w14:paraId="4EE7C52D" w14:textId="77777777" w:rsidTr="0088449C">
        <w:tc>
          <w:tcPr>
            <w:tcW w:w="1214" w:type="pct"/>
          </w:tcPr>
          <w:p w14:paraId="4EE7C52B" w14:textId="77777777" w:rsidR="009E69A7" w:rsidRPr="0096059D" w:rsidRDefault="009E69A7" w:rsidP="00CC29ED">
            <w:pPr>
              <w:rPr>
                <w:lang w:val="fr-FR"/>
              </w:rPr>
            </w:pPr>
          </w:p>
        </w:tc>
        <w:tc>
          <w:tcPr>
            <w:tcW w:w="3786" w:type="pct"/>
          </w:tcPr>
          <w:p w14:paraId="4EE7C52C" w14:textId="28C834F6" w:rsidR="009E69A7" w:rsidRPr="0096059D" w:rsidRDefault="00A87586" w:rsidP="00B355C3">
            <w:pPr>
              <w:pStyle w:val="Heading5ITCa"/>
              <w:rPr>
                <w:lang w:val="fr-FR"/>
              </w:rPr>
            </w:pPr>
            <w:r w:rsidRPr="0096059D">
              <w:rPr>
                <w:lang w:val="fr-FR"/>
              </w:rPr>
              <w:t xml:space="preserve">L’Entité Responsable fournit en temps opportun et à titre gracieux les services et installations </w:t>
            </w:r>
            <w:r w:rsidRPr="0096059D">
              <w:rPr>
                <w:b/>
                <w:bCs/>
                <w:lang w:val="fr-FR"/>
              </w:rPr>
              <w:t>spécifiés dans les DP</w:t>
            </w:r>
            <w:r w:rsidRPr="0096059D">
              <w:rPr>
                <w:lang w:val="fr-FR"/>
              </w:rPr>
              <w:t xml:space="preserve">, aide le Consultant à obtenir les licences et permis nécessaires à la prestation des services, et fournit les données et rapports afférents aux projets. Aucun autre service ou installation n’est fourni. Les Offrants sont donc responsables de tous les coûts engagés pour la préparation et la fourniture des Services dans les délais, y compris, à titre indicatif et non limitatif, les frais de location de bureaux, de communication, d’assurance, de matériel de bureau, de déplacement, etc. </w:t>
            </w:r>
            <w:r w:rsidRPr="0096059D">
              <w:rPr>
                <w:b/>
                <w:bCs/>
                <w:lang w:val="fr-FR"/>
              </w:rPr>
              <w:t>sauf indication contraire dans</w:t>
            </w:r>
            <w:r w:rsidRPr="0096059D">
              <w:rPr>
                <w:lang w:val="fr-FR"/>
              </w:rPr>
              <w:t xml:space="preserve"> </w:t>
            </w:r>
            <w:r w:rsidRPr="0096059D">
              <w:rPr>
                <w:b/>
                <w:bCs/>
                <w:lang w:val="fr-FR"/>
              </w:rPr>
              <w:t>les DP</w:t>
            </w:r>
            <w:r w:rsidR="00A575E6" w:rsidRPr="0096059D">
              <w:rPr>
                <w:lang w:val="fr-FR"/>
              </w:rPr>
              <w:t>.</w:t>
            </w:r>
          </w:p>
        </w:tc>
      </w:tr>
      <w:tr w:rsidR="00111D64" w:rsidRPr="0096059D" w14:paraId="4EE7C530" w14:textId="77777777" w:rsidTr="0088449C">
        <w:tc>
          <w:tcPr>
            <w:tcW w:w="1214" w:type="pct"/>
          </w:tcPr>
          <w:p w14:paraId="4EE7C52E" w14:textId="77777777" w:rsidR="00111D64" w:rsidRPr="0096059D" w:rsidRDefault="00111D64" w:rsidP="00CC29ED">
            <w:pPr>
              <w:rPr>
                <w:lang w:val="fr-FR"/>
              </w:rPr>
            </w:pPr>
          </w:p>
        </w:tc>
        <w:tc>
          <w:tcPr>
            <w:tcW w:w="3786" w:type="pct"/>
          </w:tcPr>
          <w:p w14:paraId="4EE7C52F" w14:textId="59EDC6FD" w:rsidR="00111D64" w:rsidRPr="0096059D" w:rsidRDefault="00A87586" w:rsidP="00B355C3">
            <w:pPr>
              <w:pStyle w:val="Heading5ITCa"/>
              <w:rPr>
                <w:lang w:val="fr-FR"/>
              </w:rPr>
            </w:pPr>
            <w:r w:rsidRPr="0096059D">
              <w:rPr>
                <w:lang w:val="fr-FR"/>
              </w:rPr>
              <w:t>L’Entité Responsable n’est nullement tenue d’accepter l’une quelconque des Offres qui auront été soumises et se réserve le droit, à tout moment avant l’adjudication du Contrat, d’annuler la procédure de sélection sans encourir aucune responsabilité envers l’Offrant</w:t>
            </w:r>
            <w:r w:rsidR="00111D64" w:rsidRPr="0096059D">
              <w:rPr>
                <w:lang w:val="fr-FR"/>
              </w:rPr>
              <w:t>.</w:t>
            </w:r>
          </w:p>
        </w:tc>
      </w:tr>
      <w:tr w:rsidR="00C30E7B" w:rsidRPr="0096059D" w14:paraId="4EE7C533" w14:textId="77777777" w:rsidTr="0088449C">
        <w:tc>
          <w:tcPr>
            <w:tcW w:w="1214" w:type="pct"/>
          </w:tcPr>
          <w:p w14:paraId="4EE7C531" w14:textId="3AA236FB" w:rsidR="00C30E7B" w:rsidRPr="0096059D" w:rsidRDefault="00C30E7B" w:rsidP="006934F2">
            <w:pPr>
              <w:pStyle w:val="Heading4ITC1"/>
              <w:rPr>
                <w:lang w:val="fr-FR"/>
              </w:rPr>
            </w:pPr>
            <w:bookmarkStart w:id="88" w:name="_Toc442280117"/>
            <w:bookmarkStart w:id="89" w:name="_Toc442280510"/>
            <w:bookmarkStart w:id="90" w:name="_Toc442280639"/>
            <w:bookmarkStart w:id="91" w:name="_Toc444789195"/>
            <w:bookmarkStart w:id="92" w:name="_Toc447549392"/>
            <w:bookmarkStart w:id="93" w:name="_Toc38385893"/>
            <w:bookmarkStart w:id="94" w:name="_Toc56009371"/>
            <w:bookmarkStart w:id="95" w:name="_Toc56057097"/>
            <w:bookmarkStart w:id="96" w:name="_Toc56095265"/>
            <w:bookmarkStart w:id="97" w:name="_Toc141178103"/>
            <w:bookmarkStart w:id="98" w:name="_Toc147362645"/>
            <w:r w:rsidRPr="0096059D">
              <w:rPr>
                <w:lang w:val="fr-FR"/>
              </w:rPr>
              <w:t xml:space="preserve">Source </w:t>
            </w:r>
            <w:r w:rsidR="00A87586" w:rsidRPr="0096059D">
              <w:rPr>
                <w:lang w:val="fr-FR"/>
              </w:rPr>
              <w:t>du financement</w:t>
            </w:r>
            <w:bookmarkEnd w:id="88"/>
            <w:bookmarkEnd w:id="89"/>
            <w:bookmarkEnd w:id="90"/>
            <w:bookmarkEnd w:id="91"/>
            <w:bookmarkEnd w:id="92"/>
            <w:bookmarkEnd w:id="93"/>
            <w:bookmarkEnd w:id="94"/>
            <w:bookmarkEnd w:id="95"/>
            <w:bookmarkEnd w:id="96"/>
            <w:bookmarkEnd w:id="97"/>
            <w:bookmarkEnd w:id="98"/>
          </w:p>
        </w:tc>
        <w:tc>
          <w:tcPr>
            <w:tcW w:w="3786" w:type="pct"/>
          </w:tcPr>
          <w:p w14:paraId="4EE7C532" w14:textId="2776AA5E" w:rsidR="00373967" w:rsidRPr="0096059D" w:rsidRDefault="00A87586" w:rsidP="00B355C3">
            <w:pPr>
              <w:pStyle w:val="Heading5ITCa"/>
              <w:rPr>
                <w:lang w:val="fr-FR"/>
              </w:rPr>
            </w:pPr>
            <w:bookmarkStart w:id="99" w:name="_Toc444851617"/>
            <w:bookmarkStart w:id="100" w:name="_Toc447549393"/>
            <w:r w:rsidRPr="0096059D">
              <w:rPr>
                <w:lang w:val="fr-FR"/>
              </w:rPr>
              <w:t>Les États-Unis d’Amérique, agissant par l’intermédiaire du Millenium Challenge Corporation, et le Gouvernement ont signé le Compact. Le Gouvernement, agissant par l’intermédiaire de l’Entité Responsable, entend utiliser une partie du Financement MCC pour effectuer des paiements autorisés en vertu du Contrat. Les paiements effectués au titre de ce Contrat grâce au Financement MCC seront soumis, à tous égards, aux clauses et conditions du Compact et des documents connexes, y compris aux restrictions sur l’utilisation et le décaissement du Financement MCC. Aucune partie autre que le Gouvernement et l’Entité Responsable ne peut se prévaloir du Compact ni prétendre au produit du Financement MCC. Le Compact et les documents s’y rapportant sont disponibles sur le site web du MCC (</w:t>
            </w:r>
            <w:hyperlink r:id="rId23" w:history="1">
              <w:r w:rsidRPr="0096059D">
                <w:rPr>
                  <w:rStyle w:val="Hyperlink"/>
                  <w:lang w:val="fr-FR"/>
                </w:rPr>
                <w:t>www.mcc.gov</w:t>
              </w:r>
            </w:hyperlink>
            <w:r w:rsidRPr="0096059D">
              <w:rPr>
                <w:lang w:val="fr-FR"/>
              </w:rPr>
              <w:t>) ou sur le site web de l’Entité Responsable</w:t>
            </w:r>
            <w:r w:rsidR="00C30E7B" w:rsidRPr="0096059D">
              <w:rPr>
                <w:lang w:val="fr-FR"/>
              </w:rPr>
              <w:t>.</w:t>
            </w:r>
            <w:bookmarkEnd w:id="99"/>
            <w:bookmarkEnd w:id="100"/>
          </w:p>
        </w:tc>
      </w:tr>
      <w:tr w:rsidR="004E047D" w:rsidRPr="0096059D" w14:paraId="4EE7C542" w14:textId="77777777" w:rsidTr="0088449C">
        <w:tc>
          <w:tcPr>
            <w:tcW w:w="1214" w:type="pct"/>
          </w:tcPr>
          <w:p w14:paraId="4EE7C534" w14:textId="1B1D4EC1" w:rsidR="004E047D" w:rsidRPr="0096059D" w:rsidRDefault="00BE23B5" w:rsidP="006934F2">
            <w:pPr>
              <w:pStyle w:val="Heading4ITC1"/>
              <w:rPr>
                <w:lang w:val="fr-FR"/>
              </w:rPr>
            </w:pPr>
            <w:bookmarkStart w:id="101" w:name="_Toc56009372"/>
            <w:bookmarkStart w:id="102" w:name="_Toc56057098"/>
            <w:bookmarkStart w:id="103" w:name="_Toc56095266"/>
            <w:bookmarkStart w:id="104" w:name="_Toc141178104"/>
            <w:bookmarkStart w:id="105" w:name="_Toc147362646"/>
            <w:r w:rsidRPr="0096059D">
              <w:rPr>
                <w:lang w:val="fr-FR"/>
              </w:rPr>
              <w:t>Fraud</w:t>
            </w:r>
            <w:r w:rsidR="00A87586" w:rsidRPr="0096059D">
              <w:rPr>
                <w:lang w:val="fr-FR"/>
              </w:rPr>
              <w:t>e</w:t>
            </w:r>
            <w:r w:rsidRPr="0096059D">
              <w:rPr>
                <w:lang w:val="fr-FR"/>
              </w:rPr>
              <w:t xml:space="preserve"> </w:t>
            </w:r>
            <w:r w:rsidR="00A87586" w:rsidRPr="0096059D">
              <w:rPr>
                <w:lang w:val="fr-FR"/>
              </w:rPr>
              <w:t>et Corruption</w:t>
            </w:r>
            <w:bookmarkEnd w:id="101"/>
            <w:bookmarkEnd w:id="102"/>
            <w:bookmarkEnd w:id="103"/>
            <w:bookmarkEnd w:id="104"/>
            <w:bookmarkEnd w:id="105"/>
          </w:p>
        </w:tc>
        <w:tc>
          <w:tcPr>
            <w:tcW w:w="3786" w:type="pct"/>
          </w:tcPr>
          <w:p w14:paraId="438E2B9D" w14:textId="270D4402" w:rsidR="00373967" w:rsidRPr="0096059D" w:rsidRDefault="00A87586" w:rsidP="00B355C3">
            <w:pPr>
              <w:pStyle w:val="Heading5ITCa"/>
              <w:rPr>
                <w:lang w:val="fr-FR"/>
              </w:rPr>
            </w:pPr>
            <w:r w:rsidRPr="0096059D">
              <w:rPr>
                <w:lang w:val="fr-FR"/>
              </w:rPr>
              <w:t xml:space="preserve">Le MCC exige de tous les bénéficiaires du Financement du MCC, y compris de l’Entité Responsable et de tous les offrants, fournisseurs, entrepreneurs, sous-traitants, consultants et sous-consultants et de tous les prestataires de services autres que les services de consultant au titre de tout contrat financé par le MCC, le respect des normes d’éthique les plus strictes lors de la sélection des consultants et de l’exécution desdits contrats. </w:t>
            </w:r>
            <w:r w:rsidRPr="0096059D">
              <w:rPr>
                <w:i/>
                <w:iCs/>
                <w:lang w:val="fr-FR"/>
              </w:rPr>
              <w:t>La politique du MCC en matière de prévention et de détection de la fraude et de la corruption, et de lutte contre ces pratiques dans les opérations du MCC</w:t>
            </w:r>
            <w:r w:rsidRPr="0096059D">
              <w:rPr>
                <w:lang w:val="fr-FR"/>
              </w:rPr>
              <w:t xml:space="preserve"> (« Politique AFC du MCC ») s’applique à tous les contrats et procédures de Passation de marchés impliquant un Financement par le MCC. Ladite Politique est disponible sur le site web du MCC. Cette politique exige des sociétés et entités bénéficiant de fonds du MCC de reconnaître avoir pris connaissance de la Politique AFC du MCC et de certifier à l’Entité Responsable avoir des engagements et procédures acceptables en place pour faire face aux risques de fraude et de corruption</w:t>
            </w:r>
            <w:r w:rsidR="00373967" w:rsidRPr="0096059D">
              <w:rPr>
                <w:rStyle w:val="Heading5ITCaChar"/>
                <w:lang w:val="fr-FR"/>
              </w:rPr>
              <w:t>.</w:t>
            </w:r>
            <w:r w:rsidR="00373967" w:rsidRPr="0096059D">
              <w:rPr>
                <w:lang w:val="fr-FR"/>
              </w:rPr>
              <w:t xml:space="preserve"> </w:t>
            </w:r>
          </w:p>
          <w:p w14:paraId="39CFC909" w14:textId="0CDF339A" w:rsidR="00B900BB" w:rsidRPr="0096059D" w:rsidRDefault="00A87586" w:rsidP="00B608D9">
            <w:pPr>
              <w:pStyle w:val="Lista"/>
              <w:numPr>
                <w:ilvl w:val="0"/>
                <w:numId w:val="51"/>
              </w:numPr>
              <w:rPr>
                <w:lang w:val="fr-FR"/>
              </w:rPr>
            </w:pPr>
            <w:r w:rsidRPr="0096059D">
              <w:rPr>
                <w:lang w:val="fr-FR"/>
              </w:rPr>
              <w:t>En vertu de cette Politique, les expressions ci-dessous sont définies de la manière suivante :</w:t>
            </w:r>
          </w:p>
          <w:p w14:paraId="54441258" w14:textId="5566BE0C" w:rsidR="006907A1" w:rsidRPr="0096059D" w:rsidRDefault="00A87586" w:rsidP="0066197A">
            <w:pPr>
              <w:pStyle w:val="Listi"/>
              <w:ind w:left="1310"/>
              <w:rPr>
                <w:spacing w:val="-2"/>
                <w:lang w:val="fr-FR" w:eastAsia="it-IT"/>
              </w:rPr>
            </w:pPr>
            <w:r w:rsidRPr="0096059D">
              <w:rPr>
                <w:lang w:val="fr-FR"/>
              </w:rPr>
              <w:t xml:space="preserve">« </w:t>
            </w:r>
            <w:r w:rsidRPr="0096059D">
              <w:rPr>
                <w:b/>
                <w:bCs/>
                <w:i/>
                <w:iCs/>
                <w:lang w:val="fr-FR"/>
              </w:rPr>
              <w:t>coercition</w:t>
            </w:r>
            <w:r w:rsidRPr="0096059D">
              <w:rPr>
                <w:lang w:val="fr-FR"/>
              </w:rPr>
              <w:t xml:space="preserve"> » signifie porter atteinte ou nuire, ou menacer de porter atteinte ou de nuire, directement ou indirectement, à une partie ou à la propriété d’une partie, ou influencer indûment les actions d’une partie dans le cadre de la mise en œuvre de tout contrat financé, en totalité ou en partie, par un Financement MCC, y compris les mesures prises dans le cadre d’une procédure de Passation de marchés ou de l’exécution d’un contrat </w:t>
            </w:r>
            <w:r w:rsidR="001C7AB8" w:rsidRPr="0096059D">
              <w:rPr>
                <w:lang w:val="fr-FR"/>
              </w:rPr>
              <w:t>;</w:t>
            </w:r>
          </w:p>
          <w:p w14:paraId="4EE7C539" w14:textId="01BCB53B" w:rsidR="001C7AB8" w:rsidRPr="0096059D" w:rsidRDefault="00A87586" w:rsidP="0066197A">
            <w:pPr>
              <w:pStyle w:val="Listi"/>
              <w:ind w:left="1310"/>
              <w:rPr>
                <w:spacing w:val="-2"/>
                <w:lang w:val="fr-FR" w:eastAsia="it-IT"/>
              </w:rPr>
            </w:pPr>
            <w:r w:rsidRPr="0096059D">
              <w:rPr>
                <w:lang w:val="fr-FR"/>
              </w:rPr>
              <w:t xml:space="preserve">« </w:t>
            </w:r>
            <w:r w:rsidRPr="0096059D">
              <w:rPr>
                <w:b/>
                <w:bCs/>
                <w:i/>
                <w:iCs/>
                <w:lang w:val="fr-FR"/>
              </w:rPr>
              <w:t>collusion</w:t>
            </w:r>
            <w:r w:rsidRPr="0096059D">
              <w:rPr>
                <w:lang w:val="fr-FR"/>
              </w:rPr>
              <w:t xml:space="preserve"> » désigne un accord tacite ou explicite entre au moins deux parties visant à se livrer à une pratique de coercition, collusion, corruption, fraude, obstruction d’enquêtes sur des allégations de fraude ou de corruption ou à se livrer à une pratique interdite, y compris tout accord visant à fixer, stabiliser ou manipuler des prix, ou à priver par ailleurs l’Entité Responsable des avantages d’un appel d’offres ouvert </w:t>
            </w:r>
            <w:r w:rsidR="001C7AB8" w:rsidRPr="0096059D">
              <w:rPr>
                <w:lang w:val="fr-FR"/>
              </w:rPr>
              <w:t>;</w:t>
            </w:r>
          </w:p>
          <w:p w14:paraId="4EE7C53A" w14:textId="5936FD90" w:rsidR="001C7AB8" w:rsidRPr="0096059D" w:rsidRDefault="00A87586" w:rsidP="0066197A">
            <w:pPr>
              <w:pStyle w:val="Listi"/>
              <w:ind w:left="1310"/>
              <w:rPr>
                <w:spacing w:val="-2"/>
                <w:lang w:val="fr-FR" w:eastAsia="it-IT"/>
              </w:rPr>
            </w:pPr>
            <w:r w:rsidRPr="0096059D">
              <w:rPr>
                <w:lang w:val="fr-FR"/>
              </w:rPr>
              <w:t>« </w:t>
            </w:r>
            <w:r w:rsidRPr="0096059D">
              <w:rPr>
                <w:b/>
                <w:bCs/>
                <w:i/>
                <w:iCs/>
                <w:lang w:val="fr-FR"/>
              </w:rPr>
              <w:t>corruption</w:t>
            </w:r>
            <w:r w:rsidRPr="0096059D">
              <w:rPr>
                <w:lang w:val="fr-FR"/>
              </w:rPr>
              <w:t xml:space="preserve"> » désigne la proposition, le don, la réception ou la sollicitation, directement ou indirectement, de toute chose de valeur pour influencer indûment les actions d’un agent public, du personnel  de l’Entité Responsable, du personnel du MCC, des consultants ou des employés d’autres entités participant à des activités financées, en totalité ou en partie par le MCC, y compris lorsque lesdites activités ont trait à la prise de décision ou à l’examen de décisions, à d’autres mesures de gestion du processus de sélection, à l’exécution d’un marché public ou au versement de tout paiement à un tiers dans le cadre d’un contrat ou en vue de l’exécution d’un contrat </w:t>
            </w:r>
            <w:r w:rsidR="001C7AB8" w:rsidRPr="0096059D">
              <w:rPr>
                <w:lang w:val="fr-FR"/>
              </w:rPr>
              <w:t>;</w:t>
            </w:r>
          </w:p>
          <w:p w14:paraId="4EE7C53B" w14:textId="1DF699E9" w:rsidR="001C7AB8" w:rsidRPr="0096059D" w:rsidRDefault="00A87586" w:rsidP="0066197A">
            <w:pPr>
              <w:pStyle w:val="Listi"/>
              <w:ind w:left="1310"/>
              <w:rPr>
                <w:lang w:val="fr-FR"/>
              </w:rPr>
            </w:pPr>
            <w:r w:rsidRPr="0096059D">
              <w:rPr>
                <w:lang w:val="fr-FR"/>
              </w:rPr>
              <w:t>« </w:t>
            </w:r>
            <w:r w:rsidRPr="0096059D">
              <w:rPr>
                <w:b/>
                <w:bCs/>
                <w:i/>
                <w:iCs/>
                <w:lang w:val="fr-FR"/>
              </w:rPr>
              <w:t>fraude</w:t>
            </w:r>
            <w:r w:rsidRPr="0096059D">
              <w:rPr>
                <w:lang w:val="fr-FR"/>
              </w:rPr>
              <w:t> » désigne tout acte ou toute omission, y compris toute déclaration qui, volontairement ou par négligence, induit ou tente d’induire en erreur une partie afin d’obtenir un avantage financier ou autre dans le cadre de la mise en œuvre d’un contrat financé en totalité ou en partie par le MCC, y compris tout acte ou toute omission visant à influencer (ou tenter d’influencer) un processus de sélection ou l’exécution d’un contrat, ou à se soustraire (ou tenter de se soustraire) à une obligation </w:t>
            </w:r>
            <w:r w:rsidR="001C7AB8" w:rsidRPr="0096059D">
              <w:rPr>
                <w:lang w:val="fr-FR"/>
              </w:rPr>
              <w:t>;</w:t>
            </w:r>
          </w:p>
          <w:p w14:paraId="295F0E40" w14:textId="7B1DDA61" w:rsidR="00A87586" w:rsidRPr="0096059D" w:rsidRDefault="00A87586" w:rsidP="0066197A">
            <w:pPr>
              <w:pStyle w:val="Listi"/>
              <w:ind w:left="1310"/>
              <w:rPr>
                <w:rFonts w:eastAsia="Times New Roman"/>
                <w:bCs/>
                <w:color w:val="000000"/>
                <w:lang w:val="fr-FR"/>
              </w:rPr>
            </w:pPr>
            <w:r w:rsidRPr="0096059D">
              <w:rPr>
                <w:lang w:val="fr-FR"/>
              </w:rPr>
              <w:t>« </w:t>
            </w:r>
            <w:r w:rsidRPr="0096059D">
              <w:rPr>
                <w:b/>
                <w:bCs/>
                <w:i/>
                <w:iCs/>
                <w:lang w:val="fr-FR"/>
              </w:rPr>
              <w:t>obstruction d’enquête sur des allégations de fraude ou de corruption</w:t>
            </w:r>
            <w:r w:rsidRPr="0096059D">
              <w:rPr>
                <w:lang w:val="fr-FR"/>
              </w:rPr>
              <w:t xml:space="preserve"> » désigne tout acte entrepris dans le cadre de la mise en œuvre d’un contrat financé en totalité ou en partie par le MCC : (a) qui cause la destruction, la falsification, l’altération ou la dissimulation délibérées de preuves ou qui consiste en de fausses déclarations à des enquêteurs ou autres agents publics dans le but d’entraver une enquête sur des allégations de coercition ou de collusion, de fraude ou de corruption, ou de pratiques interdites ; (b) qui menace, harcèle ou intimide une partie pour l’empêcher soit de divulguer sa connaissance d’informations pertinentes en rapport avec une enquête ou soit de poursuivre l’enquête ; ou (c) qui vise à empêcher la réalisation d’une inspection et/ou l’exercice des droits de vérification du MCC et/ou du Bureau de l’inspecteur général (BIG) responsable pour le compte du MCC, tels que prévus en vertu du Compact, d’un accord de Programme seuil et des accords connexes ; et</w:t>
            </w:r>
          </w:p>
          <w:p w14:paraId="4EE7C53D" w14:textId="3784F85D" w:rsidR="00FD2EF5" w:rsidRPr="0096059D" w:rsidRDefault="00A87586" w:rsidP="0066197A">
            <w:pPr>
              <w:pStyle w:val="Listi"/>
              <w:ind w:left="1310"/>
              <w:rPr>
                <w:rFonts w:eastAsia="Times New Roman"/>
                <w:bCs/>
                <w:color w:val="000000"/>
                <w:lang w:val="fr-FR"/>
              </w:rPr>
            </w:pPr>
            <w:r w:rsidRPr="0096059D">
              <w:rPr>
                <w:lang w:val="fr-FR"/>
              </w:rPr>
              <w:t>« </w:t>
            </w:r>
            <w:r w:rsidRPr="0096059D">
              <w:rPr>
                <w:b/>
                <w:bCs/>
                <w:i/>
                <w:iCs/>
                <w:lang w:val="fr-FR"/>
              </w:rPr>
              <w:t>Pratiques interdites</w:t>
            </w:r>
            <w:r w:rsidRPr="0096059D">
              <w:rPr>
                <w:lang w:val="fr-FR"/>
              </w:rPr>
              <w:t> » désigne tout acte en violation de la Section E (respect de la loi sur la lutte contre la corruption) de la Section F (respect de la loi contre le blanchiment de fonds) de la Section G (respect de la loi contre le financement du terrorisme et autres restrictions) de l’Annexe des Dispositions complémentaires du Contrat, qui font partie intégrante des contrats financés par le MCC</w:t>
            </w:r>
            <w:r w:rsidR="001C7AB8" w:rsidRPr="0096059D">
              <w:rPr>
                <w:rFonts w:eastAsia="Times New Roman"/>
                <w:lang w:val="fr-FR"/>
              </w:rPr>
              <w:t xml:space="preserve">. </w:t>
            </w:r>
          </w:p>
          <w:p w14:paraId="4EE7C53E" w14:textId="1C8C7549" w:rsidR="004E047D" w:rsidRPr="0096059D" w:rsidRDefault="00A87586" w:rsidP="00B608D9">
            <w:pPr>
              <w:pStyle w:val="Lista"/>
              <w:numPr>
                <w:ilvl w:val="0"/>
                <w:numId w:val="51"/>
              </w:numPr>
              <w:rPr>
                <w:lang w:val="fr-FR"/>
              </w:rPr>
            </w:pPr>
            <w:bookmarkStart w:id="106" w:name="_Toc444851630"/>
            <w:bookmarkStart w:id="107" w:name="_Toc447549406"/>
            <w:r w:rsidRPr="0096059D">
              <w:rPr>
                <w:lang w:val="fr-FR"/>
              </w:rPr>
              <w:t>L’Entité Responsable rejette une Offre (et le MCC refuse l’approbation d’une proposition d’adjudication d’un Contrat) si elle établit que l’Offrant qui a été retenu s’est livré, directement ou par l’intermédiaire d’un agent, à des activités de coercition, de collusion, de corruption, de fraude, d’obstruction d’enquêtes sur des allégations de fraude ou de corruption, ou à des pratiques interdites en vue de l’obtention du Contrat</w:t>
            </w:r>
            <w:r w:rsidR="00972A77" w:rsidRPr="0096059D">
              <w:rPr>
                <w:lang w:val="fr-FR"/>
              </w:rPr>
              <w:t>.</w:t>
            </w:r>
            <w:bookmarkEnd w:id="106"/>
            <w:bookmarkEnd w:id="107"/>
          </w:p>
          <w:p w14:paraId="4EE7C53F" w14:textId="7D9DA2EC" w:rsidR="004E047D" w:rsidRPr="0096059D" w:rsidRDefault="00A87586" w:rsidP="00B608D9">
            <w:pPr>
              <w:pStyle w:val="Lista"/>
              <w:numPr>
                <w:ilvl w:val="0"/>
                <w:numId w:val="51"/>
              </w:numPr>
              <w:rPr>
                <w:lang w:val="fr-FR"/>
              </w:rPr>
            </w:pPr>
            <w:bookmarkStart w:id="108" w:name="_Toc444851631"/>
            <w:bookmarkStart w:id="109" w:name="_Toc447549407"/>
            <w:r w:rsidRPr="0096059D">
              <w:rPr>
                <w:lang w:val="fr-FR"/>
              </w:rPr>
              <w:t xml:space="preserve">Le MCC et l’Entité Responsable peuvent prendre des sanctions à l’encontre de l’Offrant, du Consultant ou Sous-consultant, y compris l’exclure  indéfiniment ou pour une période déterminée, de toute adjudication de contrats financés par le MCC si le MCC ou  l’Entité Responsable établit, à un moment quelconque, que </w:t>
            </w:r>
            <w:r w:rsidR="00672808">
              <w:rPr>
                <w:lang w:val="fr-FR"/>
              </w:rPr>
              <w:t>la Partie</w:t>
            </w:r>
            <w:r w:rsidRPr="0096059D">
              <w:rPr>
                <w:lang w:val="fr-FR"/>
              </w:rPr>
              <w:t xml:space="preserve"> s’est livré</w:t>
            </w:r>
            <w:r w:rsidR="00672808">
              <w:rPr>
                <w:lang w:val="fr-FR"/>
              </w:rPr>
              <w:t>e</w:t>
            </w:r>
            <w:r w:rsidRPr="0096059D">
              <w:rPr>
                <w:lang w:val="fr-FR"/>
              </w:rPr>
              <w:t>, directement ou par l’intermédiaire d’un agent, à des activités de coercition, de collusion, de corruption, de fraude, d’obstruction d’enquête sur des allégations de fraude et de corruption, ou à des pratiques interdites en vue de l’obtention ou au cours de l’exécution du Contrat</w:t>
            </w:r>
            <w:r w:rsidR="00075F73" w:rsidRPr="0096059D">
              <w:rPr>
                <w:lang w:val="fr-FR"/>
              </w:rPr>
              <w:t>.</w:t>
            </w:r>
            <w:bookmarkEnd w:id="108"/>
            <w:bookmarkEnd w:id="109"/>
          </w:p>
          <w:p w14:paraId="4EE7C540" w14:textId="0B98022B" w:rsidR="004E047D" w:rsidRPr="0096059D" w:rsidRDefault="00A87586" w:rsidP="000E089C">
            <w:pPr>
              <w:pStyle w:val="Lista"/>
              <w:rPr>
                <w:lang w:val="fr-FR"/>
              </w:rPr>
            </w:pPr>
            <w:bookmarkStart w:id="110" w:name="_Toc444851632"/>
            <w:bookmarkStart w:id="111" w:name="_Toc447549408"/>
            <w:r w:rsidRPr="0096059D">
              <w:rPr>
                <w:lang w:val="fr-FR"/>
              </w:rPr>
              <w:t>En vertu de la PDPM, le MCC et l’Entité Responsable peuvent exiger que l’Offrant, le Consultant ou Sous-consultant autorise l’Entité Responsable, le MCC ou toute entité désignée par le MCC à examiner les documents et pièces comptables relatifs au dépôt de son Offre ou à l’exécution d’un contrat financé par le MCC, et à les soumettre pour vérification à des auditeurs désignés par le MCC ou par l’Entité Responsable, avec l’approbation du MCC</w:t>
            </w:r>
            <w:r w:rsidR="004E047D" w:rsidRPr="0096059D">
              <w:rPr>
                <w:lang w:val="fr-FR"/>
              </w:rPr>
              <w:t>.</w:t>
            </w:r>
            <w:bookmarkEnd w:id="110"/>
            <w:bookmarkEnd w:id="111"/>
          </w:p>
          <w:p w14:paraId="4EE7C541" w14:textId="21792C95" w:rsidR="004E047D" w:rsidRPr="0096059D" w:rsidRDefault="00A87586" w:rsidP="000E089C">
            <w:pPr>
              <w:pStyle w:val="Lista"/>
              <w:rPr>
                <w:lang w:val="fr-FR"/>
              </w:rPr>
            </w:pPr>
            <w:bookmarkStart w:id="112" w:name="_Toc444851633"/>
            <w:bookmarkStart w:id="113" w:name="_Toc447549409"/>
            <w:r w:rsidRPr="0096059D">
              <w:rPr>
                <w:lang w:val="fr-FR"/>
              </w:rPr>
              <w:t>En outre, le MCC peut annuler tout ou partie du Financement MCC alloué au Contrat s</w:t>
            </w:r>
            <w:r w:rsidR="00672808">
              <w:rPr>
                <w:lang w:val="fr-FR"/>
              </w:rPr>
              <w:t xml:space="preserve">’il </w:t>
            </w:r>
            <w:r w:rsidRPr="0096059D">
              <w:rPr>
                <w:lang w:val="fr-FR"/>
              </w:rPr>
              <w:t>établit que des agents d’un bénéficiaire du Financement MCC se sont livrés à des activités de coercition, de collusion, de corruption, de fraude, d’obstruction d’enquête sur des allégations de fraude ou de corruption ou à des pratiques interdites au cours du processus de sélection ou d’exécution d’un Contrat financé par le MCC, sans que l’Entité Responsable ait pris à temps et à la satisfaction du MCC les mesures appropriées pour remédier à la situation</w:t>
            </w:r>
            <w:r w:rsidR="004E047D" w:rsidRPr="0096059D">
              <w:rPr>
                <w:lang w:val="fr-FR"/>
              </w:rPr>
              <w:t>.</w:t>
            </w:r>
            <w:bookmarkEnd w:id="112"/>
            <w:bookmarkEnd w:id="113"/>
          </w:p>
        </w:tc>
      </w:tr>
      <w:tr w:rsidR="00A52073" w:rsidRPr="0096059D" w14:paraId="4EE7C545" w14:textId="77777777" w:rsidTr="0088449C">
        <w:tc>
          <w:tcPr>
            <w:tcW w:w="1214" w:type="pct"/>
          </w:tcPr>
          <w:p w14:paraId="4EE7C543" w14:textId="5CADE166" w:rsidR="00A52073" w:rsidRPr="0096059D" w:rsidRDefault="00A87586" w:rsidP="006934F2">
            <w:pPr>
              <w:pStyle w:val="Heading4ITC1"/>
              <w:rPr>
                <w:lang w:val="fr-FR"/>
              </w:rPr>
            </w:pPr>
            <w:bookmarkStart w:id="114" w:name="_Toc42621748"/>
            <w:bookmarkStart w:id="115" w:name="_Toc60656820"/>
            <w:bookmarkStart w:id="116" w:name="_Toc60658444"/>
            <w:bookmarkStart w:id="117" w:name="_Toc60659573"/>
            <w:bookmarkStart w:id="118" w:name="_Toc60660634"/>
            <w:bookmarkStart w:id="119" w:name="_Toc60662602"/>
            <w:bookmarkStart w:id="120" w:name="_Toc60662969"/>
            <w:bookmarkStart w:id="121" w:name="_Toc60663336"/>
            <w:bookmarkStart w:id="122" w:name="_Toc147166347"/>
            <w:bookmarkStart w:id="123" w:name="_Toc147171205"/>
            <w:bookmarkStart w:id="124" w:name="_Toc147362647"/>
            <w:r w:rsidRPr="0096059D">
              <w:rPr>
                <w:lang w:val="fr-FR"/>
              </w:rPr>
              <w:t>Exigences environnementales</w:t>
            </w:r>
            <w:bookmarkEnd w:id="114"/>
            <w:r w:rsidRPr="0096059D">
              <w:rPr>
                <w:lang w:val="fr-FR"/>
              </w:rPr>
              <w:t xml:space="preserve"> </w:t>
            </w:r>
            <w:bookmarkStart w:id="125" w:name="_Toc42621749"/>
            <w:r w:rsidRPr="0096059D">
              <w:rPr>
                <w:lang w:val="fr-FR"/>
              </w:rPr>
              <w:t>et sociales</w:t>
            </w:r>
            <w:bookmarkEnd w:id="115"/>
            <w:bookmarkEnd w:id="116"/>
            <w:bookmarkEnd w:id="117"/>
            <w:bookmarkEnd w:id="118"/>
            <w:bookmarkEnd w:id="119"/>
            <w:bookmarkEnd w:id="120"/>
            <w:bookmarkEnd w:id="121"/>
            <w:bookmarkEnd w:id="122"/>
            <w:bookmarkEnd w:id="123"/>
            <w:bookmarkEnd w:id="124"/>
            <w:bookmarkEnd w:id="125"/>
          </w:p>
        </w:tc>
        <w:tc>
          <w:tcPr>
            <w:tcW w:w="3786" w:type="pct"/>
          </w:tcPr>
          <w:p w14:paraId="4EE7C544" w14:textId="77777777" w:rsidR="00A52073" w:rsidRPr="0096059D" w:rsidRDefault="00A52073" w:rsidP="00B355C3">
            <w:pPr>
              <w:pStyle w:val="Heading5ITCa"/>
              <w:numPr>
                <w:ilvl w:val="0"/>
                <w:numId w:val="0"/>
              </w:numPr>
              <w:ind w:left="510"/>
              <w:rPr>
                <w:lang w:val="fr-FR"/>
              </w:rPr>
            </w:pPr>
          </w:p>
        </w:tc>
      </w:tr>
      <w:tr w:rsidR="00ED1579" w:rsidRPr="0096059D" w14:paraId="4EE7C54A" w14:textId="77777777" w:rsidTr="0088449C">
        <w:tc>
          <w:tcPr>
            <w:tcW w:w="1214" w:type="pct"/>
          </w:tcPr>
          <w:p w14:paraId="4EE7C546" w14:textId="17A73757" w:rsidR="00C71F21" w:rsidRPr="0096059D" w:rsidRDefault="00A87586" w:rsidP="003C43CB">
            <w:pPr>
              <w:pStyle w:val="BodyTextFirstIndent"/>
              <w:rPr>
                <w:rStyle w:val="Strong"/>
                <w:b/>
                <w:lang w:val="fr-FR"/>
              </w:rPr>
            </w:pPr>
            <w:r w:rsidRPr="0096059D">
              <w:rPr>
                <w:bCs/>
                <w:lang w:val="fr-FR"/>
              </w:rPr>
              <w:t>Traite des Personnes</w:t>
            </w:r>
          </w:p>
        </w:tc>
        <w:tc>
          <w:tcPr>
            <w:tcW w:w="3786" w:type="pct"/>
          </w:tcPr>
          <w:p w14:paraId="4EE7C547" w14:textId="64A89EF6" w:rsidR="00ED1579" w:rsidRPr="0096059D" w:rsidRDefault="00A87586" w:rsidP="00B355C3">
            <w:pPr>
              <w:pStyle w:val="Heading5ITCa"/>
              <w:rPr>
                <w:lang w:val="fr-FR"/>
              </w:rPr>
            </w:pPr>
            <w:bookmarkStart w:id="126" w:name="_Toc444851635"/>
            <w:bookmarkStart w:id="127" w:name="_Toc447549411"/>
            <w:r w:rsidRPr="0096059D">
              <w:rPr>
                <w:lang w:val="fr-FR"/>
              </w:rPr>
              <w:t>Le MCC a une politique de tolérance zéro en ce qui concerne la Traite des Personnes (« TIP »). La TIP est un crime qui consiste à agir par la force, fraude et/ou coercition pour exploiter une autre personne. La TIP peut prendre la forme de la servitude domestique, du péonage, du travail forcé, de la servitude sexuelle, et de l’utilisation des enfants soldats. Cette pratique prive l’être humain de ses droits et de sa liberté, augmente les risques sanitaires mondiaux, alimente les réseaux du crime organisé en pleine croissance et peut accroitre le niveau de pauvreté et ralentir le développement. Le MCC s’est engagée à collaborer avec les pays partenaires afin que des mesures adéquates soient prises pour prévenir, atténuer et contrôler les risques de TIP dans les pays partenaires et les projets qu’elle finance</w:t>
            </w:r>
            <w:r w:rsidR="00894C75" w:rsidRPr="0096059D">
              <w:rPr>
                <w:lang w:val="fr-FR"/>
              </w:rPr>
              <w:t>.</w:t>
            </w:r>
            <w:bookmarkEnd w:id="126"/>
            <w:bookmarkEnd w:id="127"/>
          </w:p>
          <w:p w14:paraId="4EE7C548" w14:textId="1BE77552" w:rsidR="003772BD" w:rsidRPr="0096059D" w:rsidRDefault="00A87586" w:rsidP="00B355C3">
            <w:pPr>
              <w:pStyle w:val="Heading5ITCa"/>
              <w:rPr>
                <w:lang w:val="fr-FR"/>
              </w:rPr>
            </w:pPr>
            <w:r w:rsidRPr="0096059D">
              <w:rPr>
                <w:lang w:val="fr-FR"/>
              </w:rPr>
              <w:t>Les Dispositions Complémentaires (Annexe B du Contrat) du présent AO énonce certaines interdictions, des exigences à l’égard du Consultant, des mesures correctives et d’autres dispositions contraignantes qui font partie intégrante de tout Contrat à conclure. Si de telles disposition sont prévues, elles devront être soigneusement examinées</w:t>
            </w:r>
            <w:r w:rsidR="00BE23B5" w:rsidRPr="0096059D">
              <w:rPr>
                <w:lang w:val="fr-FR"/>
              </w:rPr>
              <w:t>.</w:t>
            </w:r>
          </w:p>
          <w:p w14:paraId="4EE7C549" w14:textId="13E526A0" w:rsidR="00C71F21" w:rsidRPr="0096059D" w:rsidRDefault="00A87586" w:rsidP="00007415">
            <w:pPr>
              <w:pStyle w:val="Heading5ITCa"/>
              <w:rPr>
                <w:lang w:val="fr-FR"/>
              </w:rPr>
            </w:pPr>
            <w:bookmarkStart w:id="128" w:name="_Toc444851637"/>
            <w:r w:rsidRPr="0096059D">
              <w:rPr>
                <w:lang w:val="fr-FR"/>
              </w:rPr>
              <w:t xml:space="preserve">Des renseignements supplémentaires sur les exigences du MCC pour lutter contre la Traite des Personnes sont énoncées dans </w:t>
            </w:r>
            <w:r w:rsidRPr="0096059D">
              <w:rPr>
                <w:i/>
                <w:iCs/>
                <w:lang w:val="fr-FR"/>
              </w:rPr>
              <w:t>la Politique de lutte contre la Traite des Personnes</w:t>
            </w:r>
            <w:r w:rsidRPr="0096059D">
              <w:rPr>
                <w:lang w:val="fr-FR"/>
              </w:rPr>
              <w:t xml:space="preserve"> (« C-TIP »), disponible sur le site web du MCC</w:t>
            </w:r>
            <w:r w:rsidR="00007415">
              <w:rPr>
                <w:lang w:val="fr-FR"/>
              </w:rPr>
              <w:t xml:space="preserve"> </w:t>
            </w:r>
            <w:r w:rsidRPr="0096059D">
              <w:rPr>
                <w:lang w:val="fr-FR"/>
              </w:rPr>
              <w:t>(</w:t>
            </w:r>
            <w:r w:rsidR="00007415" w:rsidRPr="00007415">
              <w:rPr>
                <w:lang w:val="fr-FR"/>
              </w:rPr>
              <w:t>https://www.mcc.gov</w:t>
            </w:r>
            <w:r w:rsidR="00007415">
              <w:rPr>
                <w:lang w:val="fr-FR"/>
              </w:rPr>
              <w:t xml:space="preserve"> </w:t>
            </w:r>
            <w:r w:rsidRPr="00007415">
              <w:rPr>
                <w:lang w:val="fr-FR"/>
              </w:rPr>
              <w:t>/resources/doc/policy-counter-trafficking-in-persons-policy</w:t>
            </w:r>
            <w:r w:rsidRPr="0096059D">
              <w:rPr>
                <w:lang w:val="fr-FR"/>
              </w:rPr>
              <w:t>). Tous les contrats financés par le MCC doivent se conformer aux Exigences Minimales Relatives au Respect de la C-TIP. Les Contrats portant sur des projets classés à haut risque de TIP par le MCC doivent mettre en œuvre un Plan de gestion des risques en matière de TIP (qui doit être élaboré par l’Entité Responsable et mis en œuvre par le Consultant</w:t>
            </w:r>
            <w:r w:rsidR="00536D51" w:rsidRPr="0096059D">
              <w:rPr>
                <w:lang w:val="fr-FR"/>
              </w:rPr>
              <w:t>).</w:t>
            </w:r>
            <w:bookmarkEnd w:id="128"/>
          </w:p>
        </w:tc>
      </w:tr>
      <w:tr w:rsidR="00A52073" w:rsidRPr="0096059D" w14:paraId="4EE7C54D" w14:textId="77777777" w:rsidTr="0088449C">
        <w:tc>
          <w:tcPr>
            <w:tcW w:w="1214" w:type="pct"/>
          </w:tcPr>
          <w:p w14:paraId="4EE7C54B" w14:textId="2F2B296C" w:rsidR="00A52073" w:rsidRPr="0096059D" w:rsidRDefault="00A87586" w:rsidP="003C43CB">
            <w:pPr>
              <w:pStyle w:val="BodyTextFirstIndent"/>
              <w:rPr>
                <w:lang w:val="fr-FR"/>
              </w:rPr>
            </w:pPr>
            <w:bookmarkStart w:id="129" w:name="_Toc512527484"/>
            <w:bookmarkStart w:id="130" w:name="_Toc513129527"/>
            <w:bookmarkStart w:id="131" w:name="_Toc513553308"/>
            <w:bookmarkStart w:id="132" w:name="_Toc516645180"/>
            <w:bookmarkStart w:id="133" w:name="_Toc516817672"/>
            <w:bookmarkStart w:id="134" w:name="_Toc524085892"/>
            <w:bookmarkStart w:id="135" w:name="_Toc42621751"/>
            <w:bookmarkStart w:id="136" w:name="_Toc60656517"/>
            <w:bookmarkStart w:id="137" w:name="_Toc60656822"/>
            <w:bookmarkStart w:id="138" w:name="_Toc60658446"/>
            <w:bookmarkStart w:id="139" w:name="_Toc60659575"/>
            <w:bookmarkStart w:id="140" w:name="_Toc60660636"/>
            <w:bookmarkStart w:id="141" w:name="_Toc60662604"/>
            <w:bookmarkStart w:id="142" w:name="_Toc60662971"/>
            <w:bookmarkStart w:id="143" w:name="_Toc60663338"/>
            <w:r w:rsidRPr="0096059D">
              <w:rPr>
                <w:bCs/>
                <w:lang w:val="fr-FR"/>
              </w:rPr>
              <w:t>Directives du MCC en matière d’environnement et normes de performances de l’IFC</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tc>
        <w:tc>
          <w:tcPr>
            <w:tcW w:w="3786" w:type="pct"/>
          </w:tcPr>
          <w:p w14:paraId="4EE7C54C" w14:textId="15BEEDF1" w:rsidR="0070383B" w:rsidRPr="0096059D" w:rsidRDefault="00A87586" w:rsidP="00B355C3">
            <w:pPr>
              <w:pStyle w:val="Heading5ITCa"/>
              <w:rPr>
                <w:lang w:val="fr-FR"/>
              </w:rPr>
            </w:pPr>
            <w:r w:rsidRPr="0096059D">
              <w:rPr>
                <w:lang w:val="fr-FR"/>
              </w:rPr>
              <w:t xml:space="preserve">Les Offrants et le Consultant doivent veiller à ce que ses activités, y compris les activités réalisées par les Sous-consultants au titre du Contrat soient conformes aux Directives du MCC en matière d’environnement (tel que ce terme est défini dans le Compact ou accord connexe, disponible à l’adresse http : //www.mcc.gov), et qu’elles ne soient pas « de nature à causer un risque important pour l'environnement, la santé ou la sécurité » tel que défini dans ces Directives. Les Offrants et le Consultant sont également tenus de se conformer aux normes de performance de l'IFC aux fins du présent Contrat. Des informations supplémentaires sur les normes de performance de l’IFC sont disponibles sur le site web suivant : </w:t>
            </w:r>
            <w:hyperlink r:id="rId24" w:history="1">
              <w:r w:rsidRPr="0096059D">
                <w:rPr>
                  <w:rStyle w:val="Hyperlink"/>
                  <w:lang w:val="fr-FR"/>
                </w:rPr>
                <w:t>http://www.ifc.org/wps/wcm/connect/topics_ext_content/ifc_external_corporate_site/sustainability-at-ifc/policies-standards/performance-standards</w:t>
              </w:r>
            </w:hyperlink>
            <w:r w:rsidR="00A52073" w:rsidRPr="0096059D">
              <w:rPr>
                <w:lang w:val="fr-FR"/>
              </w:rPr>
              <w:t>.</w:t>
            </w:r>
          </w:p>
        </w:tc>
      </w:tr>
      <w:tr w:rsidR="00F602BE" w:rsidRPr="0096059D" w14:paraId="4EE7C550" w14:textId="77777777" w:rsidTr="0088449C">
        <w:tc>
          <w:tcPr>
            <w:tcW w:w="1214" w:type="pct"/>
          </w:tcPr>
          <w:p w14:paraId="4EE7C54E" w14:textId="595DCDE9" w:rsidR="00F602BE" w:rsidRPr="0096059D" w:rsidRDefault="00A87586" w:rsidP="006934F2">
            <w:pPr>
              <w:pStyle w:val="Heading4ITC1"/>
              <w:rPr>
                <w:lang w:val="fr-FR"/>
              </w:rPr>
            </w:pPr>
            <w:bookmarkStart w:id="144" w:name="_Toc442280120"/>
            <w:bookmarkStart w:id="145" w:name="_Toc442280513"/>
            <w:bookmarkStart w:id="146" w:name="_Toc442280642"/>
            <w:bookmarkStart w:id="147" w:name="_Toc444789198"/>
            <w:bookmarkStart w:id="148" w:name="_Toc447549413"/>
            <w:bookmarkStart w:id="149" w:name="_Toc42621752"/>
            <w:bookmarkStart w:id="150" w:name="_Toc60656823"/>
            <w:bookmarkStart w:id="151" w:name="_Toc60658447"/>
            <w:bookmarkStart w:id="152" w:name="_Toc60659576"/>
            <w:bookmarkStart w:id="153" w:name="_Toc60660637"/>
            <w:bookmarkStart w:id="154" w:name="_Toc60662605"/>
            <w:bookmarkStart w:id="155" w:name="_Toc60662972"/>
            <w:bookmarkStart w:id="156" w:name="_Toc60663339"/>
            <w:bookmarkStart w:id="157" w:name="_Toc147166348"/>
            <w:bookmarkStart w:id="158" w:name="_Toc147171206"/>
            <w:bookmarkStart w:id="159" w:name="_Toc147362648"/>
            <w:r w:rsidRPr="0096059D">
              <w:rPr>
                <w:lang w:val="fr-FR"/>
              </w:rPr>
              <w:t>Eligibilité des</w:t>
            </w:r>
            <w:r w:rsidRPr="0096059D">
              <w:rPr>
                <w:bCs/>
                <w:lang w:val="fr-FR"/>
              </w:rPr>
              <w:t xml:space="preserve"> </w:t>
            </w:r>
            <w:r w:rsidRPr="0096059D">
              <w:rPr>
                <w:lang w:val="fr-FR"/>
              </w:rPr>
              <w:t>Consultants</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tc>
        <w:tc>
          <w:tcPr>
            <w:tcW w:w="3786" w:type="pct"/>
          </w:tcPr>
          <w:p w14:paraId="4EE7C54F" w14:textId="3EA3A55C" w:rsidR="00F602BE" w:rsidRPr="0096059D" w:rsidRDefault="00A87586" w:rsidP="00B355C3">
            <w:pPr>
              <w:pStyle w:val="Heading5ITCa"/>
              <w:rPr>
                <w:lang w:val="fr-FR"/>
              </w:rPr>
            </w:pPr>
            <w:bookmarkStart w:id="160" w:name="_Toc444851639"/>
            <w:bookmarkStart w:id="161" w:name="_Toc447549414"/>
            <w:r w:rsidRPr="0096059D">
              <w:rPr>
                <w:lang w:val="fr-FR"/>
              </w:rPr>
              <w:t>Les critères d’éligibilité énoncés dans la présente Section s’appliqueront aux Offrants et à l’ensemble des entités qui les composent, pour n’importe quelle partie du Contrat, y compris pour des services connexes</w:t>
            </w:r>
            <w:r w:rsidR="00CB2068" w:rsidRPr="0096059D">
              <w:rPr>
                <w:lang w:val="fr-FR"/>
              </w:rPr>
              <w:t>.</w:t>
            </w:r>
            <w:bookmarkEnd w:id="160"/>
            <w:bookmarkEnd w:id="161"/>
          </w:p>
        </w:tc>
      </w:tr>
      <w:tr w:rsidR="00F602BE" w:rsidRPr="0096059D" w14:paraId="4EE7C553" w14:textId="77777777" w:rsidTr="0088449C">
        <w:tc>
          <w:tcPr>
            <w:tcW w:w="1214" w:type="pct"/>
          </w:tcPr>
          <w:p w14:paraId="4EE7C551" w14:textId="4BB378F8" w:rsidR="00F602BE" w:rsidRPr="0096059D" w:rsidRDefault="00F602BE" w:rsidP="003C43CB">
            <w:pPr>
              <w:pStyle w:val="BodyTextFirstIndent"/>
              <w:rPr>
                <w:lang w:val="fr-FR"/>
              </w:rPr>
            </w:pPr>
          </w:p>
        </w:tc>
        <w:tc>
          <w:tcPr>
            <w:tcW w:w="3786" w:type="pct"/>
          </w:tcPr>
          <w:p w14:paraId="4EE7C552" w14:textId="0DB60906" w:rsidR="00F602BE" w:rsidRPr="0096059D" w:rsidRDefault="00A87586" w:rsidP="00B355C3">
            <w:pPr>
              <w:pStyle w:val="Heading5ITCa"/>
              <w:rPr>
                <w:lang w:val="fr-FR"/>
              </w:rPr>
            </w:pPr>
            <w:r w:rsidRPr="0096059D">
              <w:rPr>
                <w:lang w:val="fr-FR"/>
              </w:rPr>
              <w:t xml:space="preserve">Un Offrant peut être une entité privée, une entreprise publique (conformément </w:t>
            </w:r>
            <w:r w:rsidR="00672808">
              <w:rPr>
                <w:lang w:val="fr-FR"/>
              </w:rPr>
              <w:t xml:space="preserve">aux </w:t>
            </w:r>
            <w:r w:rsidR="00672808" w:rsidRPr="00672808">
              <w:rPr>
                <w:i/>
                <w:lang w:val="fr-FR"/>
              </w:rPr>
              <w:t>PDPM</w:t>
            </w:r>
            <w:r w:rsidRPr="00672808">
              <w:rPr>
                <w:i/>
                <w:iCs/>
                <w:lang w:val="fr-FR"/>
              </w:rPr>
              <w:t xml:space="preserve"> </w:t>
            </w:r>
            <w:r w:rsidRPr="0096059D">
              <w:rPr>
                <w:i/>
                <w:iCs/>
                <w:lang w:val="fr-FR"/>
              </w:rPr>
              <w:t>du MCC</w:t>
            </w:r>
            <w:r w:rsidRPr="0096059D">
              <w:rPr>
                <w:lang w:val="fr-FR"/>
              </w:rPr>
              <w:t>), ou une combinaison des deux, accompagnée par une lettre d'intention de conclure un accord d'association ou par un accord d'association existant sous la forme d'une Co-entreprise ou autre Association</w:t>
            </w:r>
            <w:r w:rsidR="00C365D5" w:rsidRPr="0096059D">
              <w:rPr>
                <w:lang w:val="fr-FR"/>
              </w:rPr>
              <w:t>.</w:t>
            </w:r>
          </w:p>
        </w:tc>
      </w:tr>
      <w:tr w:rsidR="00AC009E" w:rsidRPr="0096059D" w14:paraId="4EE7C556" w14:textId="77777777" w:rsidTr="0088449C">
        <w:tc>
          <w:tcPr>
            <w:tcW w:w="1214" w:type="pct"/>
          </w:tcPr>
          <w:p w14:paraId="4EE7C554" w14:textId="767F5A7A" w:rsidR="00AC009E" w:rsidRPr="0096059D" w:rsidRDefault="00AC009E" w:rsidP="003C43CB">
            <w:pPr>
              <w:pStyle w:val="BodyTextFirstIndent"/>
              <w:rPr>
                <w:lang w:val="fr-FR"/>
              </w:rPr>
            </w:pPr>
          </w:p>
        </w:tc>
        <w:tc>
          <w:tcPr>
            <w:tcW w:w="3786" w:type="pct"/>
          </w:tcPr>
          <w:p w14:paraId="67DA4380" w14:textId="087C1A6A" w:rsidR="00C365D5" w:rsidRPr="0096059D" w:rsidRDefault="00A87586" w:rsidP="00B355C3">
            <w:pPr>
              <w:pStyle w:val="Heading5ITCa"/>
              <w:rPr>
                <w:lang w:val="fr-FR"/>
              </w:rPr>
            </w:pPr>
            <w:r w:rsidRPr="0096059D">
              <w:rPr>
                <w:lang w:val="fr-FR"/>
              </w:rPr>
              <w:t>Un Offrant, y compris les entités qui le composent, et le Sous-consultant d’une partie du Contrat, y compris des services connexes peuvent avoir la nationalité de n’importe quel pays, sous réserve des restrictions de nationalité visées à la Clause 5 des IO. Une entité sera réputée avoir la nationalité d'un pays si elle a été constituée ou enregistrée et opère conformément aux dispositions des lois dudit pays</w:t>
            </w:r>
            <w:r w:rsidR="00C365D5" w:rsidRPr="0096059D">
              <w:rPr>
                <w:lang w:val="fr-FR"/>
              </w:rPr>
              <w:t>.</w:t>
            </w:r>
          </w:p>
          <w:p w14:paraId="4EE7C555" w14:textId="1C7D039D" w:rsidR="00AC009E" w:rsidRPr="0096059D" w:rsidRDefault="00A87586" w:rsidP="00B355C3">
            <w:pPr>
              <w:pStyle w:val="Heading5ITCa"/>
              <w:rPr>
                <w:lang w:val="fr-FR"/>
              </w:rPr>
            </w:pPr>
            <w:r w:rsidRPr="0096059D">
              <w:rPr>
                <w:lang w:val="fr-FR"/>
              </w:rPr>
              <w:t>Les Offrants doivent également satisfaire aux critères d’éligibilité énoncés dans la PDPM du MCC régissant les contrats financés par le MCC en vertu du Compact. Dans le cas où un Offrant entend se constituer en Co-entreprise ou sous-traiter une partie du Contrat, l’associé ou le Sous-traitant sera également soumis aux critères d’éligibilité énoncés dans le présent AO et dans la PDPM du MCC</w:t>
            </w:r>
            <w:r w:rsidR="008B68C0" w:rsidRPr="0096059D">
              <w:rPr>
                <w:lang w:val="fr-FR"/>
              </w:rPr>
              <w:t>.</w:t>
            </w:r>
          </w:p>
        </w:tc>
      </w:tr>
      <w:tr w:rsidR="003B1549" w:rsidRPr="0096059D" w14:paraId="4489DAAE" w14:textId="77777777" w:rsidTr="0088449C">
        <w:tc>
          <w:tcPr>
            <w:tcW w:w="1214" w:type="pct"/>
          </w:tcPr>
          <w:p w14:paraId="72589467" w14:textId="77777777" w:rsidR="003B1549" w:rsidRPr="0096059D" w:rsidRDefault="003B1549" w:rsidP="003C43CB">
            <w:pPr>
              <w:pStyle w:val="BodyTextFirstIndent"/>
              <w:rPr>
                <w:lang w:val="fr-FR"/>
              </w:rPr>
            </w:pPr>
          </w:p>
        </w:tc>
        <w:tc>
          <w:tcPr>
            <w:tcW w:w="3786" w:type="pct"/>
          </w:tcPr>
          <w:p w14:paraId="4B422B74" w14:textId="14B8B2FC" w:rsidR="003B1549" w:rsidRPr="0096059D" w:rsidRDefault="00A87586" w:rsidP="00B355C3">
            <w:pPr>
              <w:pStyle w:val="Heading5ITCa"/>
              <w:rPr>
                <w:lang w:val="fr-FR"/>
              </w:rPr>
            </w:pPr>
            <w:r w:rsidRPr="0096059D">
              <w:rPr>
                <w:lang w:val="fr-FR"/>
              </w:rPr>
              <w:t>Aucun membre du personnel professionnel clé, travaillant à plein temps auprès d'un consultant actuellement sous contrat avec une Entité Responsable, ne peut être proposé pour travailler comme Consultant ou pour le compte d’un Offrant. Dans le cas où un Offrant souhaite engager un membre du personnel professionnel clé travaillant plein à temps, il devra obtenir l’approbation écrite préalable de l’Entité Responsable avant d’inclure cette personne dans son Offre</w:t>
            </w:r>
            <w:r w:rsidR="003B1549" w:rsidRPr="0096059D">
              <w:rPr>
                <w:rFonts w:eastAsia="Times New Roman"/>
                <w:lang w:val="fr-FR" w:eastAsia="en-US"/>
              </w:rPr>
              <w:t>.</w:t>
            </w:r>
          </w:p>
        </w:tc>
      </w:tr>
      <w:tr w:rsidR="00A66501" w:rsidRPr="0096059D" w14:paraId="3F7DC371" w14:textId="77777777" w:rsidTr="0088449C">
        <w:tc>
          <w:tcPr>
            <w:tcW w:w="1214" w:type="pct"/>
          </w:tcPr>
          <w:p w14:paraId="692CA3BD" w14:textId="6A52E4D7" w:rsidR="00A66501" w:rsidRPr="0096059D" w:rsidRDefault="00A87586" w:rsidP="003C43CB">
            <w:pPr>
              <w:pStyle w:val="BodyTextFirstIndent"/>
              <w:rPr>
                <w:lang w:val="fr-FR"/>
              </w:rPr>
            </w:pPr>
            <w:r w:rsidRPr="0096059D">
              <w:rPr>
                <w:lang w:val="fr-FR"/>
              </w:rPr>
              <w:t>Entreprises publiques</w:t>
            </w:r>
          </w:p>
        </w:tc>
        <w:tc>
          <w:tcPr>
            <w:tcW w:w="3786" w:type="pct"/>
          </w:tcPr>
          <w:p w14:paraId="70928178" w14:textId="24BF5F23" w:rsidR="00A66501" w:rsidRPr="0096059D" w:rsidRDefault="00A87586" w:rsidP="00B355C3">
            <w:pPr>
              <w:pStyle w:val="Heading5ITCa"/>
              <w:rPr>
                <w:lang w:val="fr-FR"/>
              </w:rPr>
            </w:pPr>
            <w:r w:rsidRPr="0096059D">
              <w:rPr>
                <w:lang w:val="fr-FR"/>
              </w:rPr>
              <w:t>Non applicable aux services de consultant</w:t>
            </w:r>
            <w:r w:rsidR="00A66501" w:rsidRPr="0096059D">
              <w:rPr>
                <w:lang w:val="fr-FR"/>
              </w:rPr>
              <w:t>.</w:t>
            </w:r>
          </w:p>
        </w:tc>
      </w:tr>
      <w:tr w:rsidR="00AC009E" w:rsidRPr="0096059D" w14:paraId="4EE7C559" w14:textId="77777777" w:rsidTr="0088449C">
        <w:tc>
          <w:tcPr>
            <w:tcW w:w="1214" w:type="pct"/>
          </w:tcPr>
          <w:p w14:paraId="4EE7C557" w14:textId="35016142" w:rsidR="00AC009E" w:rsidRPr="0096059D" w:rsidRDefault="00A87586" w:rsidP="003C43CB">
            <w:pPr>
              <w:pStyle w:val="BodyTextFirstIndent"/>
              <w:rPr>
                <w:lang w:val="fr-FR"/>
              </w:rPr>
            </w:pPr>
            <w:r w:rsidRPr="0096059D">
              <w:rPr>
                <w:lang w:val="fr-FR"/>
              </w:rPr>
              <w:t>Co-entreprises ou Associations</w:t>
            </w:r>
          </w:p>
        </w:tc>
        <w:tc>
          <w:tcPr>
            <w:tcW w:w="3786" w:type="pct"/>
          </w:tcPr>
          <w:p w14:paraId="4EE7C558" w14:textId="6FF877C2" w:rsidR="00AC009E" w:rsidRPr="0096059D" w:rsidRDefault="00A87586" w:rsidP="00B355C3">
            <w:pPr>
              <w:pStyle w:val="Heading5ITCa"/>
              <w:rPr>
                <w:lang w:val="fr-FR"/>
              </w:rPr>
            </w:pPr>
            <w:r w:rsidRPr="0096059D">
              <w:rPr>
                <w:lang w:val="fr-FR"/>
              </w:rPr>
              <w:t>Dans le cas où un Offrant est ou propose de se constituer en co-entreprise ou en une Association, (a) tous les membres de la Co-entreprise ou de l’Association doivent satisfaire aux exigences juridiques, financières ou de litige, d’éligibilité et autres exigences énoncées dans la AO; (b) tous les membres de la Co-entreprise ou de l’Association seront conjointement et solidairement responsables de l’exécution du Contrat ; et (c) la Co-entreprise ou l’Association devra désigner un représentant habilité à exécuter toutes les activités au nom de chaque membre et de tous les membres de la Co-entreprise ou de l’Association adjudicataire du Contrat, au cours de son exécution</w:t>
            </w:r>
            <w:r w:rsidR="00174F7C" w:rsidRPr="0096059D">
              <w:rPr>
                <w:lang w:val="fr-FR"/>
              </w:rPr>
              <w:t>.</w:t>
            </w:r>
            <w:r w:rsidR="00AC009E" w:rsidRPr="0096059D">
              <w:rPr>
                <w:lang w:val="fr-FR"/>
              </w:rPr>
              <w:t xml:space="preserve"> </w:t>
            </w:r>
          </w:p>
        </w:tc>
      </w:tr>
      <w:tr w:rsidR="009E69A7" w:rsidRPr="0096059D" w14:paraId="4EE7C564" w14:textId="77777777" w:rsidTr="0088449C">
        <w:tc>
          <w:tcPr>
            <w:tcW w:w="1214" w:type="pct"/>
          </w:tcPr>
          <w:p w14:paraId="4EE7C55A" w14:textId="5D5E5705" w:rsidR="009E69A7" w:rsidRPr="0096059D" w:rsidRDefault="00A87586" w:rsidP="003C43CB">
            <w:pPr>
              <w:pStyle w:val="BodyTextFirstIndent"/>
              <w:rPr>
                <w:lang w:val="fr-FR"/>
              </w:rPr>
            </w:pPr>
            <w:r w:rsidRPr="0096059D">
              <w:rPr>
                <w:lang w:val="fr-FR"/>
              </w:rPr>
              <w:t>Conflit d’intérêts</w:t>
            </w:r>
          </w:p>
        </w:tc>
        <w:tc>
          <w:tcPr>
            <w:tcW w:w="3786" w:type="pct"/>
          </w:tcPr>
          <w:p w14:paraId="4EE7C55B" w14:textId="088943EC" w:rsidR="00C63543" w:rsidRPr="0096059D" w:rsidRDefault="00A87586" w:rsidP="00B355C3">
            <w:pPr>
              <w:pStyle w:val="Heading5ITCa"/>
              <w:rPr>
                <w:lang w:val="fr-FR"/>
              </w:rPr>
            </w:pPr>
            <w:r w:rsidRPr="0096059D">
              <w:rPr>
                <w:lang w:val="fr-FR"/>
              </w:rPr>
              <w:t>L’Offrant ne doit pas avoir de conflit d’intérêts. Un Offrant en situation de conflit d’intérêts sera disqualifié, sauf si le conflit d’intérêts a été atténué et si l’atténuation a été approuvée par</w:t>
            </w:r>
            <w:r w:rsidR="00732747">
              <w:rPr>
                <w:lang w:val="fr-FR"/>
              </w:rPr>
              <w:t xml:space="preserve"> l</w:t>
            </w:r>
            <w:r w:rsidR="00732747" w:rsidRPr="0096059D">
              <w:rPr>
                <w:lang w:val="fr-FR"/>
              </w:rPr>
              <w:t>’Entité Responsable, après avoir obtenu un avis de « non-objection » de la part du MCC</w:t>
            </w:r>
            <w:r w:rsidR="00732747">
              <w:rPr>
                <w:lang w:val="fr-FR"/>
              </w:rPr>
              <w:t>.</w:t>
            </w:r>
            <w:r w:rsidRPr="0096059D">
              <w:rPr>
                <w:lang w:val="fr-FR"/>
              </w:rPr>
              <w:t xml:space="preserve"> L’Entité Responsable exige des Consultants de fournir des conseils professionnels, objectifs et impartiaux, et de défendre avant tout, et à tout moment, les intérêts de l’Entité Responsable, d’éviter scrupuleusement toute possibilité de conflit, y compris avec d’autres activités ou avec les intérêts de leurs cabinets, et d’agir sans faire entrer en ligne de compte l’éventualité d’une mission ultérieure. L’Offrant ne sera pas engagé pour une mission qui pourrait être incompatible avec ses obligations passées ou actuelles à l’égard de ses clients, ou qui l’empêcherait de servir au mieux les intérêts de l’Entité Responsable. Sans limiter la portée générale de ce qui précède, un Offrant, y compris toutes les parties constituant l’Offrant, et tout Sous-consultant et fournisseur d’une partie du Contrat, y compris des services connexes, ainsi que leur personnel et affiliés respectifs, peuvent être considérés comme ayant un conflit d’intérêts et être disqualifiés ou exclus </w:t>
            </w:r>
            <w:r w:rsidR="002C0CA0" w:rsidRPr="0096059D">
              <w:rPr>
                <w:lang w:val="fr-FR"/>
              </w:rPr>
              <w:t>:</w:t>
            </w:r>
          </w:p>
          <w:p w14:paraId="4EE7C55C" w14:textId="4D5AACE3" w:rsidR="00C63543" w:rsidRPr="0096059D" w:rsidRDefault="00A87586" w:rsidP="00B608D9">
            <w:pPr>
              <w:pStyle w:val="Lista"/>
              <w:numPr>
                <w:ilvl w:val="0"/>
                <w:numId w:val="44"/>
              </w:numPr>
              <w:ind w:left="1040"/>
              <w:rPr>
                <w:lang w:val="fr-FR"/>
              </w:rPr>
            </w:pPr>
            <w:r w:rsidRPr="0096059D">
              <w:rPr>
                <w:lang w:val="fr-FR"/>
              </w:rPr>
              <w:t xml:space="preserve">S’ils ont au moins un Associé détenant une majorité dominante en commun avec une ou plusieurs autres parties dans la procédure de Passation de marchés prévu par le présent AO </w:t>
            </w:r>
            <w:r w:rsidR="00C63543" w:rsidRPr="0096059D">
              <w:rPr>
                <w:lang w:val="fr-FR"/>
              </w:rPr>
              <w:t>; o</w:t>
            </w:r>
            <w:r w:rsidRPr="0096059D">
              <w:rPr>
                <w:lang w:val="fr-FR"/>
              </w:rPr>
              <w:t>u</w:t>
            </w:r>
          </w:p>
          <w:p w14:paraId="70CE98F5" w14:textId="77777777" w:rsidR="00A87586" w:rsidRPr="0096059D" w:rsidRDefault="00A87586" w:rsidP="00B608D9">
            <w:pPr>
              <w:pStyle w:val="Lista"/>
              <w:numPr>
                <w:ilvl w:val="0"/>
                <w:numId w:val="44"/>
              </w:numPr>
              <w:ind w:left="1040"/>
              <w:rPr>
                <w:lang w:val="fr-FR"/>
              </w:rPr>
            </w:pPr>
            <w:r w:rsidRPr="0096059D">
              <w:rPr>
                <w:lang w:val="fr-FR"/>
              </w:rPr>
              <w:t>S’ils ont le même représentant légal qu’un autre Offrant dans le cadre du présent Appel d’Offres ; ou</w:t>
            </w:r>
          </w:p>
          <w:p w14:paraId="40CEE5EA" w14:textId="77777777" w:rsidR="00A87586" w:rsidRPr="0096059D" w:rsidRDefault="00A87586" w:rsidP="00B608D9">
            <w:pPr>
              <w:pStyle w:val="Lista"/>
              <w:numPr>
                <w:ilvl w:val="0"/>
                <w:numId w:val="44"/>
              </w:numPr>
              <w:ind w:left="1040"/>
              <w:rPr>
                <w:lang w:val="fr-FR"/>
              </w:rPr>
            </w:pPr>
            <w:r w:rsidRPr="0096059D">
              <w:rPr>
                <w:lang w:val="fr-FR"/>
              </w:rPr>
              <w:t>S’ils ont des relations, directement ou par l’intermédiaire d’une tierce partie commune, leur permettant d’avoir accès à des informations sur l’Offre d’un autre Offrant ou d’influencer celle-ci ou d’influencer les décisions de l’Entité Responsable au sujet de la sélection concernant la présente procédure de Passation de marchés ; ou</w:t>
            </w:r>
          </w:p>
          <w:p w14:paraId="3E703E66" w14:textId="77777777" w:rsidR="00A87586" w:rsidRPr="0096059D" w:rsidRDefault="00A87586" w:rsidP="00B608D9">
            <w:pPr>
              <w:pStyle w:val="Lista"/>
              <w:numPr>
                <w:ilvl w:val="0"/>
                <w:numId w:val="44"/>
              </w:numPr>
              <w:ind w:left="1040"/>
              <w:rPr>
                <w:lang w:val="fr-FR"/>
              </w:rPr>
            </w:pPr>
            <w:r w:rsidRPr="0096059D">
              <w:rPr>
                <w:lang w:val="fr-FR"/>
              </w:rPr>
              <w:t>S’ils participent à plus d’une Offre dans le cadre de la présente procédure. Il convient de noter que la participation d’un Offrant ou de toute partie qui le compose à plus d’une Offre entraîne la disqualification de toutes les Offres dudit Offrant. Toutefois, cette disposition n’interdit pas d’inclure un même Sous-consultant dans plus d’une Offre ; ou</w:t>
            </w:r>
          </w:p>
          <w:p w14:paraId="7316AB24" w14:textId="514D1E84" w:rsidR="00A87586" w:rsidRPr="0096059D" w:rsidRDefault="00A87586" w:rsidP="00B608D9">
            <w:pPr>
              <w:pStyle w:val="Lista"/>
              <w:numPr>
                <w:ilvl w:val="0"/>
                <w:numId w:val="44"/>
              </w:numPr>
              <w:ind w:left="1040"/>
              <w:rPr>
                <w:lang w:val="fr-FR"/>
              </w:rPr>
            </w:pPr>
            <w:r w:rsidRPr="0096059D">
              <w:rPr>
                <w:lang w:val="fr-FR"/>
              </w:rPr>
              <w:t>S’ils sont eux-mêmes, ou ont des relations d’affaires ou familiales avec (i) un membre du Conseil d’administration ou du personnel de l’Entité Responsable, (ii) du personnel des entités d’exécution du projet (iii) l’Agent de passation de marchés ou l’Agent financier (tel que prévu dans le Compact ou les accords connexes) engagé par l’Entité Responsable dans le cadre du Compact, et participant directement ou indirectement à une quelconque partie (A) de la préparation du présent AO ou d’une quelconque section de cet AO (B) du processus de sélection dans le cadre de cette procédure de Passation de marchés ou (C) de la supervision du Contrat, sauf si le conflit né de cette relation a été résolu d’un</w:t>
            </w:r>
            <w:r w:rsidR="001C1229">
              <w:rPr>
                <w:lang w:val="fr-FR"/>
              </w:rPr>
              <w:t>e</w:t>
            </w:r>
            <w:r w:rsidRPr="0096059D">
              <w:rPr>
                <w:lang w:val="fr-FR"/>
              </w:rPr>
              <w:t xml:space="preserve"> manière jugée satisfaisante par l’Entité Responsable après avoir reçu un avis de « non-objection » de la part du MCC; ou </w:t>
            </w:r>
          </w:p>
          <w:p w14:paraId="4EE7C561" w14:textId="47B066FC" w:rsidR="00F94A1C" w:rsidRPr="0096059D" w:rsidRDefault="00A87586" w:rsidP="00B608D9">
            <w:pPr>
              <w:pStyle w:val="Lista"/>
              <w:numPr>
                <w:ilvl w:val="0"/>
                <w:numId w:val="44"/>
              </w:numPr>
              <w:ind w:left="1040"/>
              <w:rPr>
                <w:lang w:val="fr-FR"/>
              </w:rPr>
            </w:pPr>
            <w:r w:rsidRPr="0096059D">
              <w:rPr>
                <w:lang w:val="fr-FR"/>
              </w:rPr>
              <w:t>Si l’un quelconque de leurs affiliés a été ou est actuellement engagé par l’Entité Responsable comme entité d’exécution,</w:t>
            </w:r>
            <w:r w:rsidRPr="0096059D" w:rsidDel="00FF559B">
              <w:rPr>
                <w:lang w:val="fr-FR"/>
              </w:rPr>
              <w:t xml:space="preserve"> </w:t>
            </w:r>
            <w:r w:rsidRPr="0096059D">
              <w:rPr>
                <w:lang w:val="fr-FR"/>
              </w:rPr>
              <w:t>Agent de passation de marchés, Agent financier ou Auditeur en vertu du Compact</w:t>
            </w:r>
            <w:r w:rsidR="003C4F59" w:rsidRPr="0096059D">
              <w:rPr>
                <w:lang w:val="fr-FR"/>
              </w:rPr>
              <w:t>.</w:t>
            </w:r>
          </w:p>
          <w:p w14:paraId="4EE7C563" w14:textId="663A86E4" w:rsidR="009E69A7" w:rsidRPr="0096059D" w:rsidRDefault="00A87586" w:rsidP="00B355C3">
            <w:pPr>
              <w:pStyle w:val="Heading5ITCa"/>
              <w:rPr>
                <w:lang w:val="fr-FR"/>
              </w:rPr>
            </w:pPr>
            <w:r w:rsidRPr="0096059D">
              <w:rPr>
                <w:lang w:val="fr-FR"/>
              </w:rPr>
              <w:t>Un Consultant engagé par l’Entité Responsable pour fournir des biens, réaliser des travaux ou fournir des services pour un projet autres que des services de conseil, ainsi que ses affiliés ne sont pas autorisés à fournir des services de consultant en rapport avec lesdits biens, travaux ou services. De la même manière, un Consultant engagé pour fournir des services de consultant en vue de la préparation ou de la mise en œuvre d’un projet ainsi que ses affiliés, ne sont pas autorisés à fournir ultérieurement des biens, travaux ou services autres que les services de conseil découlant ou directement liés à ceux-ci pour la préparation ou la mise en œuvre du même projet. Par exemple, un Consultant engagé pour préparer les Termes de Référence d’une mission, ne devrait pas être engagé pour ladite mission. Aux fins du présent paragraphe, les services autres que les services de conseil sont définis comme étant des services ayant pour finalité un produit physique mesurable, comme des études, un forage d’exploration, des prises de vue aériennes et des images satellites</w:t>
            </w:r>
            <w:r w:rsidR="00F94A1C" w:rsidRPr="0096059D">
              <w:rPr>
                <w:lang w:val="fr-FR"/>
              </w:rPr>
              <w:t>.</w:t>
            </w:r>
          </w:p>
        </w:tc>
      </w:tr>
      <w:tr w:rsidR="009E69A7" w:rsidRPr="0096059D" w14:paraId="4EE7C567" w14:textId="77777777" w:rsidTr="0088449C">
        <w:tc>
          <w:tcPr>
            <w:tcW w:w="1214" w:type="pct"/>
          </w:tcPr>
          <w:p w14:paraId="4EE7C565" w14:textId="77777777" w:rsidR="009E69A7" w:rsidRPr="0096059D" w:rsidRDefault="009E69A7" w:rsidP="003C43CB">
            <w:pPr>
              <w:pStyle w:val="BodyTextFirstIndent"/>
              <w:rPr>
                <w:iCs/>
                <w:lang w:val="fr-FR"/>
              </w:rPr>
            </w:pPr>
          </w:p>
        </w:tc>
        <w:tc>
          <w:tcPr>
            <w:tcW w:w="3786" w:type="pct"/>
          </w:tcPr>
          <w:p w14:paraId="6B59658B" w14:textId="5BE8D6F1" w:rsidR="00AA5648" w:rsidRPr="0096059D" w:rsidRDefault="00A87586" w:rsidP="0088449C">
            <w:pPr>
              <w:pStyle w:val="Heading5ITCa"/>
              <w:ind w:hanging="620"/>
              <w:rPr>
                <w:lang w:val="fr-FR"/>
              </w:rPr>
            </w:pPr>
            <w:r w:rsidRPr="0096059D">
              <w:rPr>
                <w:lang w:val="fr-FR"/>
              </w:rPr>
              <w:t>Les Offrants sont tenus de divulguer toute situation de conflit d’intérêt réel ou potentiel. Ne pas divulguer une telle situation peut entraîner la disqualification de l’Offrant ou la résiliation du Contrat</w:t>
            </w:r>
            <w:r w:rsidR="00BC572B" w:rsidRPr="0096059D">
              <w:rPr>
                <w:lang w:val="fr-FR"/>
              </w:rPr>
              <w:t>.</w:t>
            </w:r>
          </w:p>
          <w:p w14:paraId="4EE7C566" w14:textId="1AA3D965" w:rsidR="009E69A7" w:rsidRPr="0096059D" w:rsidRDefault="0049226F" w:rsidP="0088449C">
            <w:pPr>
              <w:pStyle w:val="Heading5ITCa"/>
              <w:ind w:hanging="620"/>
              <w:rPr>
                <w:lang w:val="fr-FR"/>
              </w:rPr>
            </w:pPr>
            <w:r w:rsidRPr="00953014">
              <w:t>La seule rémunération qui sera versée au Consultant pour ses Services est la rémunération visée dans le Contrat. Le Consultant et ses employés, les Sous-consultants et leurs affiliés ne peuvent être recrutés pour fournir des services de conseil ou autres services qui seraient en conflit avec les intérêts de l'Entité Responsable au titre du Contrat. Des stipulations seront prévues dans le Contrat, limitant le recrutement futur du Consultant pour fournir d'autres services découlant de ou directement liés aux Services, conformément aux exigences des DPM du Programme du MCC</w:t>
            </w:r>
            <w:r w:rsidR="00AA5648" w:rsidRPr="0049226F">
              <w:rPr>
                <w:color w:val="000000" w:themeColor="text1"/>
                <w:lang w:val="fr-FR"/>
              </w:rPr>
              <w:t>.</w:t>
            </w:r>
            <w:r w:rsidR="00AA5648" w:rsidRPr="0049226F">
              <w:rPr>
                <w:rStyle w:val="m7292508215028701777eop"/>
                <w:color w:val="C00000"/>
                <w:lang w:val="fr-FR"/>
              </w:rPr>
              <w:t> </w:t>
            </w:r>
          </w:p>
        </w:tc>
      </w:tr>
      <w:tr w:rsidR="009E69A7" w:rsidRPr="0096059D" w14:paraId="4EE7C56B" w14:textId="77777777" w:rsidTr="0088449C">
        <w:tc>
          <w:tcPr>
            <w:tcW w:w="1214" w:type="pct"/>
          </w:tcPr>
          <w:p w14:paraId="369C4A58" w14:textId="77777777" w:rsidR="00A87586" w:rsidRPr="0096059D" w:rsidRDefault="00A87586" w:rsidP="007055EA">
            <w:pPr>
              <w:pStyle w:val="BodyTextFirstIndent"/>
              <w:rPr>
                <w:lang w:val="fr-FR"/>
              </w:rPr>
            </w:pPr>
            <w:bookmarkStart w:id="162" w:name="_Toc433626971"/>
            <w:bookmarkStart w:id="163" w:name="_Toc442279518"/>
            <w:bookmarkStart w:id="164" w:name="_Toc442280121"/>
            <w:bookmarkStart w:id="165" w:name="_Toc442280514"/>
            <w:bookmarkStart w:id="166" w:name="_Toc442280643"/>
            <w:bookmarkStart w:id="167" w:name="_Toc444789199"/>
            <w:bookmarkStart w:id="168" w:name="_Toc447548149"/>
            <w:bookmarkStart w:id="169" w:name="_Toc512527486"/>
            <w:bookmarkStart w:id="170" w:name="_Toc513129529"/>
            <w:bookmarkStart w:id="171" w:name="_Toc513553310"/>
            <w:bookmarkStart w:id="172" w:name="_Toc516645182"/>
            <w:bookmarkStart w:id="173" w:name="_Toc516817674"/>
            <w:bookmarkStart w:id="174" w:name="_Toc524085894"/>
            <w:bookmarkStart w:id="175" w:name="_Toc42621753"/>
            <w:r w:rsidRPr="0096059D">
              <w:rPr>
                <w:lang w:val="fr-FR"/>
              </w:rPr>
              <w:t>Agents publics</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4EE7C568" w14:textId="593A8F67" w:rsidR="009E69A7" w:rsidRPr="0096059D" w:rsidRDefault="009E69A7" w:rsidP="003C43CB">
            <w:pPr>
              <w:pStyle w:val="BodyTextFirstIndent"/>
              <w:rPr>
                <w:bCs/>
                <w:iCs/>
                <w:lang w:val="fr-FR"/>
              </w:rPr>
            </w:pPr>
          </w:p>
        </w:tc>
        <w:tc>
          <w:tcPr>
            <w:tcW w:w="3786" w:type="pct"/>
          </w:tcPr>
          <w:p w14:paraId="4EE7C569" w14:textId="452E9AD7" w:rsidR="00B43C3A" w:rsidRPr="0096059D" w:rsidRDefault="00A87586" w:rsidP="0088449C">
            <w:pPr>
              <w:pStyle w:val="Heading5ITCa"/>
              <w:ind w:hanging="620"/>
              <w:rPr>
                <w:lang w:val="fr-FR"/>
              </w:rPr>
            </w:pPr>
            <w:r w:rsidRPr="0096059D">
              <w:rPr>
                <w:lang w:val="fr-FR"/>
              </w:rPr>
              <w:t>Les restrictions suivantes s’appliquent (dans chaque cas, sous réserve de l’exception limitée énoncée dans la Sous-clause 5.12 (f) de l’IO ci-dessous</w:t>
            </w:r>
            <w:r w:rsidR="00A70EFF" w:rsidRPr="0096059D">
              <w:rPr>
                <w:lang w:val="fr-FR"/>
              </w:rPr>
              <w:t>)</w:t>
            </w:r>
            <w:r w:rsidRPr="0096059D">
              <w:rPr>
                <w:lang w:val="fr-FR"/>
              </w:rPr>
              <w:t xml:space="preserve"> </w:t>
            </w:r>
            <w:r w:rsidR="00321F5A" w:rsidRPr="0096059D">
              <w:rPr>
                <w:lang w:val="fr-FR"/>
              </w:rPr>
              <w:t>:</w:t>
            </w:r>
          </w:p>
          <w:p w14:paraId="4EE7C56A" w14:textId="34DF9259" w:rsidR="009E69A7" w:rsidRPr="0096059D" w:rsidRDefault="00A87586" w:rsidP="00B608D9">
            <w:pPr>
              <w:pStyle w:val="Lista"/>
              <w:numPr>
                <w:ilvl w:val="0"/>
                <w:numId w:val="18"/>
              </w:numPr>
              <w:rPr>
                <w:lang w:val="fr-FR"/>
              </w:rPr>
            </w:pPr>
            <w:r w:rsidRPr="0096059D">
              <w:rPr>
                <w:lang w:val="fr-FR"/>
              </w:rPr>
              <w:t xml:space="preserve">Aucun membre du Conseil d’administration de l’Entité Responsable ou employé de l’Entité Responsable (à temps partiel ou à plein temps, salarié ou bénévole, en congé, etc.) ne peut être proposé ou travailler comme Consultant ou pour le compte de </w:t>
            </w:r>
            <w:r w:rsidR="001C1229">
              <w:rPr>
                <w:lang w:val="fr-FR"/>
              </w:rPr>
              <w:t>l’Offrant.</w:t>
            </w:r>
          </w:p>
        </w:tc>
      </w:tr>
      <w:tr w:rsidR="00BC7922" w:rsidRPr="0096059D" w14:paraId="4EE7C56E" w14:textId="77777777" w:rsidTr="0088449C">
        <w:tc>
          <w:tcPr>
            <w:tcW w:w="1214" w:type="pct"/>
          </w:tcPr>
          <w:p w14:paraId="4EE7C56C" w14:textId="77777777" w:rsidR="00BC7922" w:rsidRPr="0096059D" w:rsidRDefault="00BC7922" w:rsidP="003C43CB">
            <w:pPr>
              <w:pStyle w:val="BodyTextFirstIndent"/>
              <w:rPr>
                <w:lang w:val="fr-FR"/>
              </w:rPr>
            </w:pPr>
          </w:p>
        </w:tc>
        <w:tc>
          <w:tcPr>
            <w:tcW w:w="3786" w:type="pct"/>
          </w:tcPr>
          <w:p w14:paraId="4EE7C56D" w14:textId="3EE438D6" w:rsidR="00BC7922" w:rsidRPr="0096059D" w:rsidRDefault="00A87586" w:rsidP="000E089C">
            <w:pPr>
              <w:pStyle w:val="Lista"/>
              <w:rPr>
                <w:lang w:val="fr-FR"/>
              </w:rPr>
            </w:pPr>
            <w:r w:rsidRPr="0096059D">
              <w:rPr>
                <w:lang w:val="fr-FR"/>
              </w:rPr>
              <w:t>Sous réserve des dispositions de la Sous-clause 5.12 (d), aucun employé actuel de l’administration publique ne peut travailler comme Consultant ou employé du Consultant au sein de son propre ministère, département ou organisme de tutelle</w:t>
            </w:r>
            <w:r w:rsidR="00BC7922" w:rsidRPr="0096059D">
              <w:rPr>
                <w:lang w:val="fr-FR"/>
              </w:rPr>
              <w:t>.</w:t>
            </w:r>
          </w:p>
        </w:tc>
      </w:tr>
      <w:tr w:rsidR="00BC7922" w:rsidRPr="0096059D" w14:paraId="4EE7C571" w14:textId="77777777" w:rsidTr="0088449C">
        <w:tc>
          <w:tcPr>
            <w:tcW w:w="1214" w:type="pct"/>
          </w:tcPr>
          <w:p w14:paraId="4EE7C56F" w14:textId="77777777" w:rsidR="00BC7922" w:rsidRPr="0096059D" w:rsidRDefault="00BC7922" w:rsidP="003C43CB">
            <w:pPr>
              <w:pStyle w:val="BodyTextFirstIndent"/>
              <w:rPr>
                <w:i/>
                <w:iCs/>
                <w:lang w:val="fr-FR"/>
              </w:rPr>
            </w:pPr>
          </w:p>
        </w:tc>
        <w:tc>
          <w:tcPr>
            <w:tcW w:w="3786" w:type="pct"/>
          </w:tcPr>
          <w:p w14:paraId="4EE7C570" w14:textId="056BA420" w:rsidR="00BC7922" w:rsidRPr="0096059D" w:rsidRDefault="00A87586" w:rsidP="000E089C">
            <w:pPr>
              <w:pStyle w:val="Lista"/>
              <w:rPr>
                <w:lang w:val="fr-FR"/>
              </w:rPr>
            </w:pPr>
            <w:r w:rsidRPr="0096059D">
              <w:rPr>
                <w:lang w:val="fr-FR"/>
              </w:rPr>
              <w:t>Un Consultant peut engager d’anciens employés de l’Entité Responsable ou de l’administration publique pour fournir des services pour le compte de leurs anciens ministères, département ou organismes de tutelle, à condition toutefois qu’ils n’existent pas de conflit d’intérêts</w:t>
            </w:r>
            <w:r w:rsidR="00BC7922" w:rsidRPr="0096059D">
              <w:rPr>
                <w:lang w:val="fr-FR"/>
              </w:rPr>
              <w:t>.</w:t>
            </w:r>
          </w:p>
        </w:tc>
      </w:tr>
      <w:tr w:rsidR="00BC7922" w:rsidRPr="0096059D" w14:paraId="4EE7C574" w14:textId="77777777" w:rsidTr="0088449C">
        <w:tc>
          <w:tcPr>
            <w:tcW w:w="1214" w:type="pct"/>
          </w:tcPr>
          <w:p w14:paraId="4EE7C572" w14:textId="77777777" w:rsidR="00BC7922" w:rsidRPr="0096059D" w:rsidRDefault="00BC7922" w:rsidP="003C43CB">
            <w:pPr>
              <w:pStyle w:val="BodyTextFirstIndent"/>
              <w:rPr>
                <w:i/>
                <w:iCs/>
                <w:lang w:val="fr-FR"/>
              </w:rPr>
            </w:pPr>
          </w:p>
        </w:tc>
        <w:tc>
          <w:tcPr>
            <w:tcW w:w="3786" w:type="pct"/>
          </w:tcPr>
          <w:p w14:paraId="3001A6E3" w14:textId="0569DC1B" w:rsidR="00FD6EF4" w:rsidRPr="0096059D" w:rsidRDefault="00A87586" w:rsidP="000E089C">
            <w:pPr>
              <w:pStyle w:val="Lista"/>
              <w:rPr>
                <w:lang w:val="fr-FR"/>
              </w:rPr>
            </w:pPr>
            <w:r w:rsidRPr="0096059D">
              <w:rPr>
                <w:lang w:val="fr-FR"/>
              </w:rPr>
              <w:t>Dans le cas où un Offrant présente dans son Offre Technique un employé de l’administration publique comme faisant partie de son personnel, celui-ci doit détenir une attestation écrite signée d’un responsable de l’administration publique confirmant : (i) qu’il sera en congé sans solde à compter de la date de dépôt officiel de l’Offre et demeurera en congé sans solde jusqu’à la fin de sa mission auprès du Consultant, et qu’il est autorisé à travailler à plein temps en dehors du poste officiel qu’il occupait ; ou (ii) qu’il a démissionné ou pris sa retraite de son emploi dans le secteur public avant ou à la date d’adjudication du Contrat.  En aucun cas les employés décrits ci-dessus aux alinéas (i) et (ii) ne doivent être chargés d’approuver la mise en œuvre du présent Contrat. Le Consultant doit fournir l’attestation susmentionnée à l’Entité Responsable dans le cadre de son Offre Technique</w:t>
            </w:r>
            <w:r w:rsidR="001152CB" w:rsidRPr="0096059D">
              <w:rPr>
                <w:lang w:val="fr-FR"/>
              </w:rPr>
              <w:t>.</w:t>
            </w:r>
            <w:r w:rsidR="00FD6EF4" w:rsidRPr="0096059D">
              <w:rPr>
                <w:lang w:val="fr-FR"/>
              </w:rPr>
              <w:t xml:space="preserve"> </w:t>
            </w:r>
          </w:p>
          <w:p w14:paraId="4EE7C573" w14:textId="22B3C127" w:rsidR="00BC7922" w:rsidRPr="0096059D" w:rsidRDefault="00A87586" w:rsidP="000E089C">
            <w:pPr>
              <w:pStyle w:val="Lista"/>
              <w:rPr>
                <w:lang w:val="fr-FR"/>
              </w:rPr>
            </w:pPr>
            <w:r w:rsidRPr="0096059D">
              <w:rPr>
                <w:lang w:val="fr-FR"/>
              </w:rPr>
              <w:t>Un employé d'une entité responsable financée par le MCC dans un autre pays qui est responsable de la gestion ou de l'administration d’un contrat, d’une subvention, ou de tout autre accord entre l</w:t>
            </w:r>
            <w:r w:rsidR="001C1229">
              <w:rPr>
                <w:lang w:val="fr-FR"/>
              </w:rPr>
              <w:t xml:space="preserve">’Offrant </w:t>
            </w:r>
            <w:r w:rsidRPr="0096059D">
              <w:rPr>
                <w:lang w:val="fr-FR"/>
              </w:rPr>
              <w:t>et une telle autre entité responsable, financée par le MCC, ne peut être proposé ou travailler comme Consultant ou pour le compte de celui-ci</w:t>
            </w:r>
            <w:r w:rsidR="00FD6EF4" w:rsidRPr="0096059D">
              <w:rPr>
                <w:lang w:val="fr-FR"/>
              </w:rPr>
              <w:t>.</w:t>
            </w:r>
          </w:p>
        </w:tc>
      </w:tr>
      <w:tr w:rsidR="00BC7922" w:rsidRPr="0096059D" w14:paraId="4EE7C577" w14:textId="77777777" w:rsidTr="0088449C">
        <w:tc>
          <w:tcPr>
            <w:tcW w:w="1214" w:type="pct"/>
          </w:tcPr>
          <w:p w14:paraId="4EE7C575" w14:textId="77777777" w:rsidR="00BC7922" w:rsidRPr="0096059D" w:rsidRDefault="00BC7922" w:rsidP="003C43CB">
            <w:pPr>
              <w:pStyle w:val="BodyTextFirstIndent"/>
              <w:rPr>
                <w:i/>
                <w:iCs/>
                <w:lang w:val="fr-FR"/>
              </w:rPr>
            </w:pPr>
          </w:p>
        </w:tc>
        <w:tc>
          <w:tcPr>
            <w:tcW w:w="3786" w:type="pct"/>
          </w:tcPr>
          <w:p w14:paraId="4EE7C576" w14:textId="5C442E12" w:rsidR="00BC7922" w:rsidRPr="0096059D" w:rsidRDefault="00A87586" w:rsidP="000E089C">
            <w:pPr>
              <w:pStyle w:val="Lista"/>
              <w:rPr>
                <w:lang w:val="fr-FR"/>
              </w:rPr>
            </w:pPr>
            <w:r w:rsidRPr="0096059D">
              <w:rPr>
                <w:lang w:val="fr-FR"/>
              </w:rPr>
              <w:t>Un Offrant désireux de retenir les services d’une personne visée aux Sous-clauses 5.12 (a) à 5.12 (e), qui aurait quitté l’Entité Responsable (ou tout autre entité responsable financée par le MCC selon le cas) moins de douze (12) mois avant la date du présent AO, doit obtenir de l’Entité Responsable un avis de « non-objection » à son intégration au sein du personnel de l’Offrant, avant le dépôt par l’Offrant de son Offre. L’Entité Responsable doit également obtenir du MCC un avis de « non-objection » avant d’envoyer une réponse ou tout autre correspondance liée à l’Offrant</w:t>
            </w:r>
            <w:r w:rsidR="00161378" w:rsidRPr="0096059D">
              <w:rPr>
                <w:lang w:val="fr-FR"/>
              </w:rPr>
              <w:t>.</w:t>
            </w:r>
          </w:p>
        </w:tc>
      </w:tr>
      <w:tr w:rsidR="002849F1" w:rsidRPr="0096059D" w14:paraId="4EE7C57E" w14:textId="77777777" w:rsidTr="0088449C">
        <w:tc>
          <w:tcPr>
            <w:tcW w:w="1214" w:type="pct"/>
          </w:tcPr>
          <w:p w14:paraId="4EE7C578" w14:textId="7CFEB3B3" w:rsidR="002849F1" w:rsidRPr="0096059D" w:rsidRDefault="00B93F1E" w:rsidP="003C43CB">
            <w:pPr>
              <w:pStyle w:val="BodyTextFirstIndent"/>
              <w:rPr>
                <w:bCs/>
                <w:lang w:val="fr-FR"/>
              </w:rPr>
            </w:pPr>
            <w:r w:rsidRPr="0096059D">
              <w:rPr>
                <w:lang w:val="fr-FR"/>
              </w:rPr>
              <w:t>Inéligibilité et exclusion</w:t>
            </w:r>
          </w:p>
        </w:tc>
        <w:tc>
          <w:tcPr>
            <w:tcW w:w="3786" w:type="pct"/>
          </w:tcPr>
          <w:p w14:paraId="4EE7C579" w14:textId="6E687A1F" w:rsidR="002849F1" w:rsidRPr="0096059D" w:rsidRDefault="00B93F1E" w:rsidP="0088449C">
            <w:pPr>
              <w:pStyle w:val="Heading5ITCa"/>
              <w:ind w:hanging="620"/>
              <w:rPr>
                <w:lang w:val="fr-FR"/>
              </w:rPr>
            </w:pPr>
            <w:r w:rsidRPr="0096059D">
              <w:rPr>
                <w:lang w:val="fr-FR"/>
              </w:rPr>
              <w:t xml:space="preserve">Un Offrant ou un Consultant, toutes les parties composant l’Offrant ou le Consultant et tout Sous-consultant et fournisseur d’une partie du Contrat, y compris des services connexes, ainsi que leur personnel et leurs affiliés respectifs ne doivent pas être une personne ou une entité (a) frappée par une déclaration d’inéligibilité pour cause de coercition, collusion, corruption, fraude, obstruction d’enquêtes sur des allégations de fraude ou de corruption, ou de pratiques interdites prévues à la Sous-clause 3.1 des IO ci-dessus, ou (b) ayant été déclarée non habilitée à participer à une procédure de Passation de marchés conformément aux procédures prévues dans la PDPM du MCC, disponibles sur le site web du MCC </w:t>
            </w:r>
            <w:r w:rsidRPr="005A195E">
              <w:rPr>
                <w:lang w:val="fr-FR"/>
              </w:rPr>
              <w:t>www.mcc.gov/ppg</w:t>
            </w:r>
            <w:r w:rsidRPr="0096059D">
              <w:rPr>
                <w:lang w:val="fr-FR"/>
              </w:rPr>
              <w:t>. De même, toute entité établie ou ayant son siège social ou une part importante de ses activités dans un pays soumis aux sanctions ou restrictions imposées par la législation ou la politique américaine, ne sera pas habilitée à participer à la présente procédure de Passation de marchés</w:t>
            </w:r>
            <w:r w:rsidR="002849F1" w:rsidRPr="0096059D">
              <w:rPr>
                <w:lang w:val="fr-FR"/>
              </w:rPr>
              <w:t>.</w:t>
            </w:r>
          </w:p>
          <w:p w14:paraId="4EE7C57A" w14:textId="2C24C45B" w:rsidR="002849F1" w:rsidRPr="0096059D" w:rsidRDefault="00B93F1E" w:rsidP="0088449C">
            <w:pPr>
              <w:pStyle w:val="Heading5ITCa"/>
              <w:ind w:hanging="620"/>
              <w:rPr>
                <w:lang w:val="fr-FR"/>
              </w:rPr>
            </w:pPr>
            <w:r w:rsidRPr="0096059D">
              <w:rPr>
                <w:lang w:val="fr-FR"/>
              </w:rPr>
              <w:t xml:space="preserve">Un Offrant, un Consultant, toutes les parties composant l’Offrant ou le Consultant, et tout Sous-consultant et prestataire de services d’une partie du Contrat, y compris des services connexes, ainsi que leur personnel et leurs affiliés respectifs qui ne sont pas inéligibles pour l’un des motifs visés à la Clause 5 des IO seront néanmoins exclus si </w:t>
            </w:r>
            <w:r w:rsidR="0007427A" w:rsidRPr="0096059D">
              <w:rPr>
                <w:lang w:val="fr-FR"/>
              </w:rPr>
              <w:t>:</w:t>
            </w:r>
          </w:p>
          <w:p w14:paraId="4EE7C57B" w14:textId="7F3A734D" w:rsidR="002849F1" w:rsidRPr="0096059D" w:rsidRDefault="00B93F1E" w:rsidP="00B608D9">
            <w:pPr>
              <w:pStyle w:val="Lista"/>
              <w:numPr>
                <w:ilvl w:val="0"/>
                <w:numId w:val="52"/>
              </w:numPr>
              <w:rPr>
                <w:lang w:val="fr-FR"/>
              </w:rPr>
            </w:pPr>
            <w:r w:rsidRPr="0096059D">
              <w:rPr>
                <w:lang w:val="fr-FR"/>
              </w:rPr>
              <w:t xml:space="preserve">Conformément à la loi et aux règlements officiels du pays, le Gouvernement interdit les relations commerciales avec le pays de l’Offrant ou du Consultant (y compris ses Associés, Sous-consultants et fournisseurs, ainsi que les sociétés qui leur sont affiliées) ; </w:t>
            </w:r>
            <w:r w:rsidR="00DA7FB6" w:rsidRPr="0096059D">
              <w:rPr>
                <w:lang w:val="fr-FR"/>
              </w:rPr>
              <w:t>o</w:t>
            </w:r>
            <w:r w:rsidRPr="0096059D">
              <w:rPr>
                <w:lang w:val="fr-FR"/>
              </w:rPr>
              <w:t>u</w:t>
            </w:r>
            <w:r w:rsidR="002849F1" w:rsidRPr="0096059D">
              <w:rPr>
                <w:lang w:val="fr-FR"/>
              </w:rPr>
              <w:t xml:space="preserve"> </w:t>
            </w:r>
          </w:p>
          <w:p w14:paraId="4EE7C57C" w14:textId="03AE1238" w:rsidR="00DA7FB6" w:rsidRPr="0096059D" w:rsidRDefault="00B93F1E" w:rsidP="000E089C">
            <w:pPr>
              <w:pStyle w:val="Lista"/>
              <w:rPr>
                <w:lang w:val="fr-FR"/>
              </w:rPr>
            </w:pPr>
            <w:r w:rsidRPr="0096059D">
              <w:rPr>
                <w:lang w:val="fr-FR"/>
              </w:rPr>
              <w:t xml:space="preserve">En application d’une décision du Conseil de sécurité des Nations Unies adoptée en vertu du Chapitre VII de la Charte des Nations Unies, le Gouvernement interdit toute importation de biens en provenance du pays de l’Offrant ou du Consultant (y compris ses Associés, sous-consultants et fournisseurs, ainsi que les sociétés qui leur sont affiliées) ou tout paiement aux entités présentes dans ledit pays ; </w:t>
            </w:r>
            <w:r w:rsidR="00DA7FB6" w:rsidRPr="0096059D">
              <w:rPr>
                <w:lang w:val="fr-FR"/>
              </w:rPr>
              <w:t>o</w:t>
            </w:r>
            <w:r w:rsidRPr="0096059D">
              <w:rPr>
                <w:lang w:val="fr-FR"/>
              </w:rPr>
              <w:t>u</w:t>
            </w:r>
          </w:p>
          <w:p w14:paraId="4EE7C57D" w14:textId="695314C3" w:rsidR="002849F1" w:rsidRPr="0096059D" w:rsidRDefault="00B93F1E" w:rsidP="000E089C">
            <w:pPr>
              <w:pStyle w:val="Lista"/>
              <w:rPr>
                <w:lang w:val="fr-FR"/>
              </w:rPr>
            </w:pPr>
            <w:r w:rsidRPr="0096059D">
              <w:rPr>
                <w:lang w:val="fr-FR"/>
              </w:rPr>
              <w:t>L’Offrant ou le Consultant, toute partie le composant, tout Sous-consultant ou fournisseur, ou leur personnel respectif ou les sociétés qui leur sont affiliées sont considérés inéligibles par le MCC en vertu d’une politique ou d’une directive susceptible d’être en vigueur à un quelconque moment, telle que publiée sur le site web du MCC</w:t>
            </w:r>
            <w:r w:rsidR="00C47934" w:rsidRPr="0096059D">
              <w:rPr>
                <w:lang w:val="fr-FR"/>
              </w:rPr>
              <w:t>.</w:t>
            </w:r>
          </w:p>
        </w:tc>
      </w:tr>
      <w:tr w:rsidR="001047B5" w:rsidRPr="0096059D" w14:paraId="4EE7C581" w14:textId="77777777" w:rsidTr="00B2165E">
        <w:trPr>
          <w:trHeight w:val="406"/>
        </w:trPr>
        <w:tc>
          <w:tcPr>
            <w:tcW w:w="1214" w:type="pct"/>
          </w:tcPr>
          <w:p w14:paraId="25A47215" w14:textId="77777777" w:rsidR="00885932" w:rsidRPr="0096059D" w:rsidRDefault="00885932" w:rsidP="003C43CB">
            <w:pPr>
              <w:pStyle w:val="BodyTextFirstIndent"/>
              <w:rPr>
                <w:lang w:val="fr-FR"/>
              </w:rPr>
            </w:pPr>
          </w:p>
          <w:p w14:paraId="70DFA8BE" w14:textId="77777777" w:rsidR="00885932" w:rsidRPr="0096059D" w:rsidRDefault="00885932" w:rsidP="003C43CB">
            <w:pPr>
              <w:pStyle w:val="BodyTextFirstIndent"/>
              <w:rPr>
                <w:lang w:val="fr-FR"/>
              </w:rPr>
            </w:pPr>
          </w:p>
          <w:p w14:paraId="23B30762" w14:textId="77777777" w:rsidR="00885932" w:rsidRPr="0096059D" w:rsidRDefault="00885932" w:rsidP="003C43CB">
            <w:pPr>
              <w:pStyle w:val="BodyTextFirstIndent"/>
              <w:rPr>
                <w:lang w:val="fr-FR"/>
              </w:rPr>
            </w:pPr>
          </w:p>
          <w:p w14:paraId="4A441960" w14:textId="77777777" w:rsidR="00C14000" w:rsidRPr="0096059D" w:rsidRDefault="00C14000" w:rsidP="003C43CB">
            <w:pPr>
              <w:pStyle w:val="BodyTextFirstIndent"/>
              <w:rPr>
                <w:lang w:val="fr-FR"/>
              </w:rPr>
            </w:pPr>
          </w:p>
          <w:p w14:paraId="0F2BBFBD" w14:textId="77777777" w:rsidR="00C14000" w:rsidRPr="0096059D" w:rsidRDefault="00C14000" w:rsidP="003C43CB">
            <w:pPr>
              <w:pStyle w:val="BodyTextFirstIndent"/>
              <w:rPr>
                <w:lang w:val="fr-FR"/>
              </w:rPr>
            </w:pPr>
          </w:p>
          <w:p w14:paraId="4EE7C57F" w14:textId="1DFCCFA2" w:rsidR="001047B5" w:rsidRPr="0096059D" w:rsidRDefault="001047B5" w:rsidP="003C43CB">
            <w:pPr>
              <w:pStyle w:val="BodyTextFirstIndent"/>
              <w:rPr>
                <w:bCs/>
                <w:lang w:val="fr-FR"/>
              </w:rPr>
            </w:pPr>
          </w:p>
        </w:tc>
        <w:tc>
          <w:tcPr>
            <w:tcW w:w="3786" w:type="pct"/>
          </w:tcPr>
          <w:p w14:paraId="4EE7C580" w14:textId="08EB7EEC" w:rsidR="001047B5" w:rsidRPr="0096059D" w:rsidRDefault="00B93F1E" w:rsidP="0088449C">
            <w:pPr>
              <w:pStyle w:val="Heading5ITCa"/>
              <w:ind w:hanging="620"/>
              <w:rPr>
                <w:lang w:val="fr-FR"/>
              </w:rPr>
            </w:pPr>
            <w:r w:rsidRPr="0096059D">
              <w:rPr>
                <w:lang w:val="fr-FR"/>
              </w:rPr>
              <w:t xml:space="preserve">Pour tous les contrats d’une valeur égale ou supérieure à </w:t>
            </w:r>
            <w:r w:rsidR="0046621D">
              <w:rPr>
                <w:lang w:val="fr-FR"/>
              </w:rPr>
              <w:t>7</w:t>
            </w:r>
            <w:r w:rsidRPr="0096059D">
              <w:rPr>
                <w:lang w:val="fr-FR"/>
              </w:rPr>
              <w:t xml:space="preserve">50 000 dollars américains, l'Entité Responsable peut utiliser les renseignements sur les Bénéficiaires Effectifs (BE) ou la structure de propriété de l’Offrant pour vérifier si certains BE font l’objet de sanctions ou présentent un conflit d'intérêt. Les Offrants sont tenus de remplir et de soumettre le Formulaire de Divulgation d’Informations sur les Bénéficiaires Effectifs approprié, en utilisant à cet effet le formulaire figurant à la Section IV. Un Offrant qui omettrait de remplir ledit formulaire </w:t>
            </w:r>
            <w:r w:rsidR="0046621D">
              <w:rPr>
                <w:lang w:val="fr-FR"/>
              </w:rPr>
              <w:t xml:space="preserve">peut voir </w:t>
            </w:r>
            <w:r w:rsidRPr="0096059D">
              <w:rPr>
                <w:lang w:val="fr-FR"/>
              </w:rPr>
              <w:t>son Offre écartée</w:t>
            </w:r>
            <w:r w:rsidR="00C14000" w:rsidRPr="0096059D">
              <w:rPr>
                <w:lang w:val="fr-FR"/>
              </w:rPr>
              <w:t>.</w:t>
            </w:r>
            <w:r w:rsidR="0046621D">
              <w:rPr>
                <w:lang w:val="fr-FR"/>
              </w:rPr>
              <w:t xml:space="preserve"> </w:t>
            </w:r>
            <w:r w:rsidR="0046621D" w:rsidRPr="0096059D">
              <w:rPr>
                <w:lang w:val="fr-FR"/>
              </w:rPr>
              <w:t>Un Offrant qui omettrait de fournir les pièces justificatives à la demande de l'Entité Responsable, verra son Offre écartée.</w:t>
            </w:r>
            <w:r w:rsidR="00885932" w:rsidRPr="0096059D">
              <w:rPr>
                <w:lang w:val="fr-FR"/>
              </w:rPr>
              <w:t xml:space="preserve">  </w:t>
            </w:r>
          </w:p>
        </w:tc>
      </w:tr>
      <w:tr w:rsidR="00C14000" w:rsidRPr="0096059D" w14:paraId="4B9748FD" w14:textId="77777777" w:rsidTr="0088449C">
        <w:tc>
          <w:tcPr>
            <w:tcW w:w="1214" w:type="pct"/>
          </w:tcPr>
          <w:p w14:paraId="5666E618" w14:textId="16AE6041" w:rsidR="00C14000" w:rsidRPr="0096059D" w:rsidRDefault="00B93F1E" w:rsidP="003C43CB">
            <w:pPr>
              <w:pStyle w:val="BodyTextFirstIndent"/>
              <w:rPr>
                <w:lang w:val="fr-FR"/>
              </w:rPr>
            </w:pPr>
            <w:r w:rsidRPr="0096059D">
              <w:rPr>
                <w:lang w:val="fr-FR"/>
              </w:rPr>
              <w:t>Justification de la continuation de l’éligibilité des Offrants</w:t>
            </w:r>
          </w:p>
        </w:tc>
        <w:tc>
          <w:tcPr>
            <w:tcW w:w="3786" w:type="pct"/>
          </w:tcPr>
          <w:p w14:paraId="44960DAC" w14:textId="4EF447B8" w:rsidR="00C14000" w:rsidRPr="0096059D" w:rsidRDefault="00B93F1E" w:rsidP="0088449C">
            <w:pPr>
              <w:pStyle w:val="Heading5ITCa"/>
              <w:ind w:hanging="620"/>
              <w:rPr>
                <w:lang w:val="fr-FR"/>
              </w:rPr>
            </w:pPr>
            <w:r w:rsidRPr="0096059D">
              <w:rPr>
                <w:lang w:val="fr-FR"/>
              </w:rPr>
              <w:t>Les Offrants doivent fournir des éléments de preuve attestant qu’ils sont toujours éligibles, d’une manière jugée satisfaisante par l’Entité Responsable, selon les exigences raisonnables de cette dernière</w:t>
            </w:r>
            <w:r w:rsidR="00C14000" w:rsidRPr="0096059D">
              <w:rPr>
                <w:lang w:val="fr-FR"/>
              </w:rPr>
              <w:t>.</w:t>
            </w:r>
          </w:p>
        </w:tc>
      </w:tr>
      <w:tr w:rsidR="002849F1" w:rsidRPr="0096059D" w14:paraId="4EE7C584" w14:textId="77777777" w:rsidTr="0088449C">
        <w:tc>
          <w:tcPr>
            <w:tcW w:w="1214" w:type="pct"/>
          </w:tcPr>
          <w:p w14:paraId="4EE7C582" w14:textId="38860522" w:rsidR="002849F1" w:rsidRPr="0096059D" w:rsidRDefault="00B93F1E" w:rsidP="003C43CB">
            <w:pPr>
              <w:pStyle w:val="BodyTextFirstIndent"/>
              <w:rPr>
                <w:lang w:val="fr-FR"/>
              </w:rPr>
            </w:pPr>
            <w:r w:rsidRPr="0096059D">
              <w:rPr>
                <w:lang w:val="fr-FR"/>
              </w:rPr>
              <w:t>Avantage concurrentiel indu</w:t>
            </w:r>
          </w:p>
        </w:tc>
        <w:tc>
          <w:tcPr>
            <w:tcW w:w="3786" w:type="pct"/>
          </w:tcPr>
          <w:p w14:paraId="4EE7C583" w14:textId="433D4613" w:rsidR="002849F1" w:rsidRPr="0096059D" w:rsidRDefault="00B93F1E" w:rsidP="0088449C">
            <w:pPr>
              <w:pStyle w:val="Heading5ITCa"/>
              <w:ind w:hanging="620"/>
              <w:rPr>
                <w:lang w:val="fr-FR"/>
              </w:rPr>
            </w:pPr>
            <w:r w:rsidRPr="0096059D">
              <w:rPr>
                <w:lang w:val="fr-FR"/>
              </w:rPr>
              <w:t>Dans le cas où un Offrant peut tirer un avantage concurrentiel indu du fait de son accès à des informations obtenues dans le cadre d’une autre mission, celui-ci ne sera pas exclu de la participation à une procédure de Passation de marchés ultérieure si cet avantage indu conféré ce Consultant par rapport aux autres Offrants concurrents, peut être atténué</w:t>
            </w:r>
            <w:r w:rsidR="00295B71">
              <w:rPr>
                <w:lang w:val="fr-FR"/>
              </w:rPr>
              <w:t xml:space="preserve"> adéquatement</w:t>
            </w:r>
            <w:r w:rsidR="000F258C" w:rsidRPr="0096059D">
              <w:rPr>
                <w:rStyle w:val="m7292508215028701777normaltextrun"/>
                <w:color w:val="222222"/>
                <w:lang w:val="fr-FR"/>
              </w:rPr>
              <w:t xml:space="preserve">. </w:t>
            </w:r>
          </w:p>
        </w:tc>
      </w:tr>
      <w:tr w:rsidR="002849F1" w:rsidRPr="0096059D" w14:paraId="4EE7C587" w14:textId="77777777" w:rsidTr="0088449C">
        <w:tc>
          <w:tcPr>
            <w:tcW w:w="1214" w:type="pct"/>
          </w:tcPr>
          <w:p w14:paraId="4EE7C585" w14:textId="714662CA" w:rsidR="002849F1" w:rsidRPr="0096059D" w:rsidRDefault="00B93F1E" w:rsidP="003C43CB">
            <w:pPr>
              <w:pStyle w:val="BodyTextFirstIndent"/>
              <w:rPr>
                <w:bCs/>
                <w:lang w:val="fr-FR"/>
              </w:rPr>
            </w:pPr>
            <w:r w:rsidRPr="0096059D">
              <w:rPr>
                <w:lang w:val="fr-FR"/>
              </w:rPr>
              <w:t>Commissions et primes</w:t>
            </w:r>
          </w:p>
        </w:tc>
        <w:tc>
          <w:tcPr>
            <w:tcW w:w="3786" w:type="pct"/>
          </w:tcPr>
          <w:p w14:paraId="4EE7C586" w14:textId="1EA678AC" w:rsidR="002849F1" w:rsidRPr="0096059D" w:rsidRDefault="00B93F1E" w:rsidP="0088449C">
            <w:pPr>
              <w:pStyle w:val="Heading5ITCa"/>
              <w:ind w:hanging="620"/>
              <w:rPr>
                <w:lang w:val="fr-FR"/>
              </w:rPr>
            </w:pPr>
            <w:r w:rsidRPr="0096059D">
              <w:rPr>
                <w:lang w:val="fr-FR"/>
              </w:rPr>
              <w:t>L’Offrant communique les renseignements sur les commissions et primes éventuellement réglées ou devant être réglées en rapport avec la présente procédure de Passation de marchés ou l’Offre y relative, et pendant l’exécution du Contrat s’il est adjugé au Consultant, comme demandé dans le présent AO</w:t>
            </w:r>
            <w:r w:rsidR="00107324" w:rsidRPr="0096059D">
              <w:rPr>
                <w:lang w:val="fr-FR"/>
              </w:rPr>
              <w:t>.</w:t>
            </w:r>
          </w:p>
        </w:tc>
      </w:tr>
      <w:tr w:rsidR="002849F1" w:rsidRPr="0096059D" w14:paraId="4EE7C58A" w14:textId="77777777" w:rsidTr="0088449C">
        <w:tc>
          <w:tcPr>
            <w:tcW w:w="1214" w:type="pct"/>
          </w:tcPr>
          <w:p w14:paraId="4EE7C588" w14:textId="4D150266" w:rsidR="002849F1" w:rsidRPr="0096059D" w:rsidRDefault="00B93F1E" w:rsidP="00B93F1E">
            <w:pPr>
              <w:pStyle w:val="Heading4ITC1"/>
              <w:ind w:left="319" w:hanging="319"/>
              <w:rPr>
                <w:lang w:val="fr-FR"/>
              </w:rPr>
            </w:pPr>
            <w:bookmarkStart w:id="176" w:name="_Toc191882749"/>
            <w:bookmarkStart w:id="177" w:name="_Toc192129711"/>
            <w:bookmarkStart w:id="178" w:name="_Toc193002143"/>
            <w:bookmarkStart w:id="179" w:name="_Toc193002283"/>
            <w:bookmarkStart w:id="180" w:name="_Toc198097342"/>
            <w:bookmarkStart w:id="181" w:name="_Toc442280122"/>
            <w:bookmarkStart w:id="182" w:name="_Toc442280515"/>
            <w:bookmarkStart w:id="183" w:name="_Toc442280644"/>
            <w:bookmarkStart w:id="184" w:name="_Toc444789200"/>
            <w:bookmarkStart w:id="185" w:name="_Toc447549415"/>
            <w:bookmarkStart w:id="186" w:name="_Toc42621754"/>
            <w:bookmarkStart w:id="187" w:name="_Toc60656824"/>
            <w:bookmarkStart w:id="188" w:name="_Toc60658448"/>
            <w:bookmarkStart w:id="189" w:name="_Toc60659577"/>
            <w:bookmarkStart w:id="190" w:name="_Toc60660638"/>
            <w:bookmarkStart w:id="191" w:name="_Toc60662606"/>
            <w:bookmarkStart w:id="192" w:name="_Toc60662973"/>
            <w:bookmarkStart w:id="193" w:name="_Toc60663340"/>
            <w:bookmarkStart w:id="194" w:name="_Toc147166349"/>
            <w:bookmarkStart w:id="195" w:name="_Toc147171207"/>
            <w:bookmarkStart w:id="196" w:name="_Toc147362649"/>
            <w:r w:rsidRPr="0096059D">
              <w:rPr>
                <w:lang w:val="fr-FR"/>
              </w:rPr>
              <w:t>Origine des Biens et des Services de Consultant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tc>
        <w:tc>
          <w:tcPr>
            <w:tcW w:w="3786" w:type="pct"/>
          </w:tcPr>
          <w:p w14:paraId="4EE7C589" w14:textId="19E43D86" w:rsidR="002849F1" w:rsidRPr="0096059D" w:rsidRDefault="00B93F1E" w:rsidP="00B355C3">
            <w:pPr>
              <w:pStyle w:val="Heading5ITCa"/>
              <w:rPr>
                <w:lang w:val="fr-FR"/>
              </w:rPr>
            </w:pPr>
            <w:bookmarkStart w:id="197" w:name="_Toc444851641"/>
            <w:bookmarkStart w:id="198" w:name="_Toc447549416"/>
            <w:r w:rsidRPr="0096059D">
              <w:rPr>
                <w:lang w:val="fr-FR"/>
              </w:rPr>
              <w:t>Les biens et les services de consultant fournis au titre du Contrat peuvent provenir de n’importe quel pays, sous réserve des mêmes restrictions énoncées à l’égard des Offrants (y compris leurs éventuels Associés), leur personnel et leurs Sous-consultants, visées à la Sous-clause 5 des IO</w:t>
            </w:r>
            <w:r w:rsidR="00630912" w:rsidRPr="0096059D">
              <w:rPr>
                <w:lang w:val="fr-FR"/>
              </w:rPr>
              <w:t>.</w:t>
            </w:r>
            <w:bookmarkEnd w:id="197"/>
            <w:bookmarkEnd w:id="198"/>
          </w:p>
        </w:tc>
      </w:tr>
      <w:tr w:rsidR="00476AAA" w:rsidRPr="0096059D" w14:paraId="4EE7C58C" w14:textId="77777777" w:rsidTr="0088449C">
        <w:tc>
          <w:tcPr>
            <w:tcW w:w="5000" w:type="pct"/>
            <w:gridSpan w:val="2"/>
          </w:tcPr>
          <w:p w14:paraId="4EE7C58B" w14:textId="64273CED" w:rsidR="00476AAA" w:rsidRPr="0096059D" w:rsidDel="004C6AFC" w:rsidRDefault="00B93F1E" w:rsidP="00B93F1E">
            <w:pPr>
              <w:pStyle w:val="Heading3ITCInstructionstoConsultants"/>
              <w:ind w:hanging="395"/>
              <w:rPr>
                <w:lang w:val="fr-FR"/>
              </w:rPr>
            </w:pPr>
            <w:bookmarkStart w:id="199" w:name="_Toc147362650"/>
            <w:r w:rsidRPr="0096059D">
              <w:rPr>
                <w:lang w:val="fr-FR"/>
              </w:rPr>
              <w:t>Dossier de l’AO</w:t>
            </w:r>
            <w:bookmarkEnd w:id="199"/>
          </w:p>
        </w:tc>
      </w:tr>
      <w:tr w:rsidR="002849F1" w:rsidRPr="0096059D" w14:paraId="4EE7C59C" w14:textId="77777777" w:rsidTr="0088449C">
        <w:tc>
          <w:tcPr>
            <w:tcW w:w="1214" w:type="pct"/>
          </w:tcPr>
          <w:p w14:paraId="4EE7C58D" w14:textId="4053F432" w:rsidR="002849F1" w:rsidRPr="0096059D" w:rsidRDefault="00F37847" w:rsidP="00B93F1E">
            <w:pPr>
              <w:pStyle w:val="Heading4ITC1"/>
              <w:ind w:left="319" w:hanging="319"/>
              <w:rPr>
                <w:lang w:val="fr-FR"/>
              </w:rPr>
            </w:pPr>
            <w:bookmarkStart w:id="200" w:name="_Toc442280123"/>
            <w:bookmarkStart w:id="201" w:name="_Toc442280516"/>
            <w:bookmarkStart w:id="202" w:name="_Toc442280645"/>
            <w:bookmarkStart w:id="203" w:name="_Toc444789201"/>
            <w:bookmarkStart w:id="204" w:name="_Toc444851643"/>
            <w:bookmarkStart w:id="205" w:name="_Toc447549418"/>
            <w:bookmarkStart w:id="206" w:name="_Toc38385901"/>
            <w:bookmarkStart w:id="207" w:name="_Toc56009377"/>
            <w:bookmarkStart w:id="208" w:name="_Toc56057102"/>
            <w:bookmarkStart w:id="209" w:name="_Toc56095271"/>
            <w:bookmarkStart w:id="210" w:name="_Toc141178109"/>
            <w:bookmarkStart w:id="211" w:name="_Toc147362651"/>
            <w:r w:rsidRPr="0096059D">
              <w:rPr>
                <w:lang w:val="fr-FR"/>
              </w:rPr>
              <w:t xml:space="preserve">Sections </w:t>
            </w:r>
            <w:bookmarkEnd w:id="200"/>
            <w:bookmarkEnd w:id="201"/>
            <w:bookmarkEnd w:id="202"/>
            <w:bookmarkEnd w:id="203"/>
            <w:bookmarkEnd w:id="204"/>
            <w:bookmarkEnd w:id="205"/>
            <w:bookmarkEnd w:id="206"/>
            <w:bookmarkEnd w:id="207"/>
            <w:bookmarkEnd w:id="208"/>
            <w:bookmarkEnd w:id="209"/>
            <w:bookmarkEnd w:id="210"/>
            <w:r w:rsidR="00B93F1E" w:rsidRPr="0096059D">
              <w:rPr>
                <w:lang w:val="fr-FR"/>
              </w:rPr>
              <w:t>de l</w:t>
            </w:r>
            <w:bookmarkStart w:id="212" w:name="_Toc444851644"/>
            <w:bookmarkStart w:id="213" w:name="_Toc444851645"/>
            <w:bookmarkStart w:id="214" w:name="_Toc444851646"/>
            <w:bookmarkStart w:id="215" w:name="_Toc444851647"/>
            <w:bookmarkStart w:id="216" w:name="_Toc444851648"/>
            <w:bookmarkStart w:id="217" w:name="_Toc444851649"/>
            <w:bookmarkStart w:id="218" w:name="_Toc444851650"/>
            <w:bookmarkStart w:id="219" w:name="_Toc444851651"/>
            <w:bookmarkEnd w:id="212"/>
            <w:bookmarkEnd w:id="213"/>
            <w:bookmarkEnd w:id="214"/>
            <w:bookmarkEnd w:id="215"/>
            <w:bookmarkEnd w:id="216"/>
            <w:bookmarkEnd w:id="217"/>
            <w:bookmarkEnd w:id="218"/>
            <w:bookmarkEnd w:id="219"/>
            <w:r w:rsidR="00B93F1E" w:rsidRPr="0096059D">
              <w:rPr>
                <w:lang w:val="fr-FR"/>
              </w:rPr>
              <w:t>’AO</w:t>
            </w:r>
            <w:bookmarkEnd w:id="211"/>
          </w:p>
        </w:tc>
        <w:tc>
          <w:tcPr>
            <w:tcW w:w="3786" w:type="pct"/>
          </w:tcPr>
          <w:p w14:paraId="4EE7C58E" w14:textId="02698DDF" w:rsidR="00F37847" w:rsidRPr="0096059D" w:rsidRDefault="00B93F1E" w:rsidP="0088449C">
            <w:pPr>
              <w:pStyle w:val="Heading5ITCa"/>
              <w:ind w:hanging="620"/>
              <w:rPr>
                <w:lang w:val="fr-FR"/>
              </w:rPr>
            </w:pPr>
            <w:bookmarkStart w:id="220" w:name="_Toc444851653"/>
            <w:bookmarkStart w:id="221" w:name="_Toc447549419"/>
            <w:r w:rsidRPr="0096059D">
              <w:rPr>
                <w:lang w:val="fr-FR"/>
              </w:rPr>
              <w:t>Le présent AO est composé de la Première Partie et de la Deuxième Partie comprenant toutes les Sections énoncées ci-dessous, et doit être lu</w:t>
            </w:r>
            <w:r w:rsidR="00295B71">
              <w:rPr>
                <w:lang w:val="fr-FR"/>
              </w:rPr>
              <w:t xml:space="preserve"> </w:t>
            </w:r>
            <w:r w:rsidRPr="0096059D">
              <w:rPr>
                <w:lang w:val="fr-FR"/>
              </w:rPr>
              <w:t>conjointement avec tout Addendum émis conformément à la Clause 9 des IO</w:t>
            </w:r>
            <w:r w:rsidR="00F37847" w:rsidRPr="0096059D">
              <w:rPr>
                <w:lang w:val="fr-FR"/>
              </w:rPr>
              <w:t>.</w:t>
            </w:r>
            <w:bookmarkEnd w:id="220"/>
            <w:bookmarkEnd w:id="221"/>
          </w:p>
          <w:p w14:paraId="4EE7C58F" w14:textId="5686C498" w:rsidR="00F37847" w:rsidRPr="0096059D" w:rsidRDefault="00B93F1E" w:rsidP="00B355C3">
            <w:pPr>
              <w:pStyle w:val="Heading5ITCa"/>
              <w:numPr>
                <w:ilvl w:val="0"/>
                <w:numId w:val="0"/>
              </w:numPr>
              <w:ind w:left="601"/>
              <w:rPr>
                <w:b/>
                <w:lang w:val="fr-FR"/>
              </w:rPr>
            </w:pPr>
            <w:bookmarkStart w:id="222" w:name="_Toc444851654"/>
            <w:bookmarkStart w:id="223" w:name="_Toc447549420"/>
            <w:r w:rsidRPr="0096059D">
              <w:rPr>
                <w:b/>
                <w:lang w:val="fr-FR"/>
              </w:rPr>
              <w:t>Première partie - Procédures de Sélection</w:t>
            </w:r>
            <w:bookmarkEnd w:id="222"/>
            <w:bookmarkEnd w:id="223"/>
          </w:p>
          <w:p w14:paraId="70E6800F" w14:textId="77777777" w:rsidR="00B93F1E" w:rsidRPr="0096059D" w:rsidRDefault="00B93F1E" w:rsidP="00B608D9">
            <w:pPr>
              <w:pStyle w:val="itbrightnobullet"/>
              <w:numPr>
                <w:ilvl w:val="0"/>
                <w:numId w:val="50"/>
              </w:numPr>
              <w:tabs>
                <w:tab w:val="clear" w:pos="576"/>
                <w:tab w:val="left" w:pos="1224"/>
              </w:tabs>
              <w:outlineLvl w:val="2"/>
            </w:pPr>
            <w:bookmarkStart w:id="224" w:name="_Toc444851655"/>
            <w:bookmarkStart w:id="225" w:name="_Toc447549421"/>
            <w:bookmarkStart w:id="226" w:name="_Toc41993459"/>
            <w:bookmarkStart w:id="227" w:name="_Toc60657800"/>
            <w:bookmarkStart w:id="228" w:name="_Toc60658453"/>
            <w:bookmarkStart w:id="229" w:name="_Toc60659582"/>
            <w:bookmarkStart w:id="230" w:name="_Toc60660643"/>
            <w:bookmarkStart w:id="231" w:name="_Toc60662611"/>
            <w:bookmarkStart w:id="232" w:name="_Toc60662978"/>
            <w:bookmarkStart w:id="233" w:name="_Toc60663345"/>
            <w:bookmarkStart w:id="234" w:name="_Toc147166355"/>
            <w:bookmarkStart w:id="235" w:name="_Toc147171213"/>
            <w:r w:rsidRPr="0096059D">
              <w:t xml:space="preserve">Section I. </w:t>
            </w:r>
            <w:bookmarkEnd w:id="224"/>
            <w:bookmarkEnd w:id="225"/>
            <w:r w:rsidRPr="0096059D">
              <w:t>Instructions aux Offrants (« IO »)</w:t>
            </w:r>
            <w:bookmarkEnd w:id="226"/>
            <w:bookmarkEnd w:id="227"/>
            <w:bookmarkEnd w:id="228"/>
            <w:bookmarkEnd w:id="229"/>
            <w:bookmarkEnd w:id="230"/>
            <w:bookmarkEnd w:id="231"/>
            <w:bookmarkEnd w:id="232"/>
            <w:bookmarkEnd w:id="233"/>
            <w:bookmarkEnd w:id="234"/>
            <w:bookmarkEnd w:id="235"/>
          </w:p>
          <w:p w14:paraId="55CBA247" w14:textId="77777777" w:rsidR="00B93F1E" w:rsidRPr="0096059D" w:rsidRDefault="00B93F1E" w:rsidP="00B608D9">
            <w:pPr>
              <w:pStyle w:val="itbrightnobullet"/>
              <w:numPr>
                <w:ilvl w:val="0"/>
                <w:numId w:val="50"/>
              </w:numPr>
              <w:tabs>
                <w:tab w:val="clear" w:pos="576"/>
                <w:tab w:val="left" w:pos="1224"/>
              </w:tabs>
              <w:outlineLvl w:val="2"/>
            </w:pPr>
            <w:bookmarkStart w:id="236" w:name="_Toc447549422"/>
            <w:bookmarkStart w:id="237" w:name="_Toc444851656"/>
            <w:bookmarkStart w:id="238" w:name="_Toc41993460"/>
            <w:bookmarkStart w:id="239" w:name="_Toc60657801"/>
            <w:bookmarkStart w:id="240" w:name="_Toc60658454"/>
            <w:bookmarkStart w:id="241" w:name="_Toc60659583"/>
            <w:bookmarkStart w:id="242" w:name="_Toc60660644"/>
            <w:bookmarkStart w:id="243" w:name="_Toc60662612"/>
            <w:bookmarkStart w:id="244" w:name="_Toc60662979"/>
            <w:bookmarkStart w:id="245" w:name="_Toc60663346"/>
            <w:bookmarkStart w:id="246" w:name="_Toc147166356"/>
            <w:bookmarkStart w:id="247" w:name="_Toc147171214"/>
            <w:r w:rsidRPr="0096059D">
              <w:t>Section II.</w:t>
            </w:r>
            <w:bookmarkEnd w:id="236"/>
            <w:bookmarkEnd w:id="237"/>
            <w:r w:rsidRPr="0096059D">
              <w:t xml:space="preserve"> Données Particulières (DP)</w:t>
            </w:r>
            <w:bookmarkEnd w:id="238"/>
            <w:bookmarkEnd w:id="239"/>
            <w:bookmarkEnd w:id="240"/>
            <w:bookmarkEnd w:id="241"/>
            <w:bookmarkEnd w:id="242"/>
            <w:bookmarkEnd w:id="243"/>
            <w:bookmarkEnd w:id="244"/>
            <w:bookmarkEnd w:id="245"/>
            <w:bookmarkEnd w:id="246"/>
            <w:bookmarkEnd w:id="247"/>
          </w:p>
          <w:p w14:paraId="001D6E1D" w14:textId="77777777" w:rsidR="00B93F1E" w:rsidRPr="0096059D" w:rsidRDefault="00B93F1E" w:rsidP="00B608D9">
            <w:pPr>
              <w:pStyle w:val="itbrightnobullet"/>
              <w:numPr>
                <w:ilvl w:val="0"/>
                <w:numId w:val="50"/>
              </w:numPr>
              <w:tabs>
                <w:tab w:val="clear" w:pos="576"/>
                <w:tab w:val="left" w:pos="1224"/>
              </w:tabs>
              <w:outlineLvl w:val="2"/>
            </w:pPr>
            <w:bookmarkStart w:id="248" w:name="_Toc447549423"/>
            <w:bookmarkStart w:id="249" w:name="_Toc41993461"/>
            <w:bookmarkStart w:id="250" w:name="_Toc60657802"/>
            <w:bookmarkStart w:id="251" w:name="_Toc60658455"/>
            <w:bookmarkStart w:id="252" w:name="_Toc60659584"/>
            <w:bookmarkStart w:id="253" w:name="_Toc60660645"/>
            <w:bookmarkStart w:id="254" w:name="_Toc60662613"/>
            <w:bookmarkStart w:id="255" w:name="_Toc60662980"/>
            <w:bookmarkStart w:id="256" w:name="_Toc60663347"/>
            <w:bookmarkStart w:id="257" w:name="_Toc147166357"/>
            <w:bookmarkStart w:id="258" w:name="_Toc147171215"/>
            <w:bookmarkStart w:id="259" w:name="_Toc444851657"/>
            <w:r w:rsidRPr="0096059D">
              <w:t>Section III. Critères de Qualification et d’Evaluation</w:t>
            </w:r>
            <w:bookmarkEnd w:id="248"/>
            <w:bookmarkEnd w:id="249"/>
            <w:bookmarkEnd w:id="250"/>
            <w:bookmarkEnd w:id="251"/>
            <w:bookmarkEnd w:id="252"/>
            <w:bookmarkEnd w:id="253"/>
            <w:bookmarkEnd w:id="254"/>
            <w:bookmarkEnd w:id="255"/>
            <w:bookmarkEnd w:id="256"/>
            <w:bookmarkEnd w:id="257"/>
            <w:bookmarkEnd w:id="258"/>
            <w:r w:rsidRPr="0096059D">
              <w:t xml:space="preserve"> </w:t>
            </w:r>
            <w:bookmarkEnd w:id="259"/>
          </w:p>
          <w:p w14:paraId="04160CBB" w14:textId="77777777" w:rsidR="00B93F1E" w:rsidRPr="0096059D" w:rsidRDefault="00B93F1E" w:rsidP="00B608D9">
            <w:pPr>
              <w:pStyle w:val="itbrightnobullet"/>
              <w:numPr>
                <w:ilvl w:val="0"/>
                <w:numId w:val="50"/>
              </w:numPr>
              <w:tabs>
                <w:tab w:val="clear" w:pos="576"/>
                <w:tab w:val="left" w:pos="1224"/>
                <w:tab w:val="left" w:pos="2322"/>
              </w:tabs>
              <w:outlineLvl w:val="2"/>
            </w:pPr>
            <w:bookmarkStart w:id="260" w:name="_Toc444851658"/>
            <w:bookmarkStart w:id="261" w:name="_Toc447549424"/>
            <w:bookmarkStart w:id="262" w:name="_Toc41993462"/>
            <w:bookmarkStart w:id="263" w:name="_Toc60657803"/>
            <w:bookmarkStart w:id="264" w:name="_Toc60658456"/>
            <w:bookmarkStart w:id="265" w:name="_Toc60659585"/>
            <w:bookmarkStart w:id="266" w:name="_Toc60660646"/>
            <w:bookmarkStart w:id="267" w:name="_Toc60662614"/>
            <w:bookmarkStart w:id="268" w:name="_Toc60662981"/>
            <w:bookmarkStart w:id="269" w:name="_Toc60663348"/>
            <w:bookmarkStart w:id="270" w:name="_Toc147166358"/>
            <w:bookmarkStart w:id="271" w:name="_Toc147171216"/>
            <w:r w:rsidRPr="0096059D">
              <w:t xml:space="preserve">Section IV. A. Formulaires types </w:t>
            </w:r>
            <w:bookmarkEnd w:id="260"/>
            <w:bookmarkEnd w:id="261"/>
            <w:bookmarkEnd w:id="262"/>
            <w:bookmarkEnd w:id="263"/>
            <w:bookmarkEnd w:id="264"/>
            <w:bookmarkEnd w:id="265"/>
            <w:bookmarkEnd w:id="266"/>
            <w:bookmarkEnd w:id="267"/>
            <w:bookmarkEnd w:id="268"/>
            <w:bookmarkEnd w:id="269"/>
            <w:r w:rsidRPr="0096059D">
              <w:t>d’Offre Technique</w:t>
            </w:r>
            <w:bookmarkEnd w:id="270"/>
            <w:bookmarkEnd w:id="271"/>
          </w:p>
          <w:p w14:paraId="5CF30C45" w14:textId="77777777" w:rsidR="00B93F1E" w:rsidRPr="0096059D" w:rsidRDefault="00B93F1E" w:rsidP="00B608D9">
            <w:pPr>
              <w:pStyle w:val="itbrightnobullet"/>
              <w:numPr>
                <w:ilvl w:val="0"/>
                <w:numId w:val="50"/>
              </w:numPr>
              <w:tabs>
                <w:tab w:val="clear" w:pos="576"/>
                <w:tab w:val="left" w:pos="1224"/>
                <w:tab w:val="left" w:pos="2322"/>
              </w:tabs>
              <w:outlineLvl w:val="2"/>
            </w:pPr>
            <w:bookmarkStart w:id="272" w:name="_Toc444851659"/>
            <w:bookmarkStart w:id="273" w:name="_Toc447549425"/>
            <w:bookmarkStart w:id="274" w:name="_Toc41993463"/>
            <w:bookmarkStart w:id="275" w:name="_Toc60657804"/>
            <w:bookmarkStart w:id="276" w:name="_Toc60658457"/>
            <w:bookmarkStart w:id="277" w:name="_Toc60659586"/>
            <w:bookmarkStart w:id="278" w:name="_Toc60660647"/>
            <w:bookmarkStart w:id="279" w:name="_Toc60662615"/>
            <w:bookmarkStart w:id="280" w:name="_Toc60662982"/>
            <w:bookmarkStart w:id="281" w:name="_Toc60663349"/>
            <w:bookmarkStart w:id="282" w:name="_Toc147166359"/>
            <w:bookmarkStart w:id="283" w:name="_Toc147171217"/>
            <w:r w:rsidRPr="0096059D">
              <w:t>Section IV. B. Formulaires types d’Offre Financière</w:t>
            </w:r>
            <w:bookmarkEnd w:id="272"/>
            <w:bookmarkEnd w:id="273"/>
            <w:bookmarkEnd w:id="274"/>
            <w:bookmarkEnd w:id="275"/>
            <w:bookmarkEnd w:id="276"/>
            <w:bookmarkEnd w:id="277"/>
            <w:bookmarkEnd w:id="278"/>
            <w:bookmarkEnd w:id="279"/>
            <w:bookmarkEnd w:id="280"/>
            <w:bookmarkEnd w:id="281"/>
            <w:bookmarkEnd w:id="282"/>
            <w:bookmarkEnd w:id="283"/>
          </w:p>
          <w:p w14:paraId="4EE7C595" w14:textId="732A8CF7" w:rsidR="00A7758E" w:rsidRPr="0096059D" w:rsidRDefault="00B93F1E" w:rsidP="00B608D9">
            <w:pPr>
              <w:pStyle w:val="Heading5ITCa"/>
              <w:numPr>
                <w:ilvl w:val="0"/>
                <w:numId w:val="50"/>
              </w:numPr>
              <w:rPr>
                <w:b/>
                <w:smallCaps/>
                <w:lang w:val="fr-FR"/>
              </w:rPr>
            </w:pPr>
            <w:bookmarkStart w:id="284" w:name="_Toc444851660"/>
            <w:bookmarkStart w:id="285" w:name="_Toc447549426"/>
            <w:bookmarkStart w:id="286" w:name="_Toc41993464"/>
            <w:bookmarkStart w:id="287" w:name="_Toc60657805"/>
            <w:bookmarkStart w:id="288" w:name="_Toc60658458"/>
            <w:bookmarkStart w:id="289" w:name="_Toc60659587"/>
            <w:bookmarkStart w:id="290" w:name="_Toc60660648"/>
            <w:bookmarkStart w:id="291" w:name="_Toc60662616"/>
            <w:bookmarkStart w:id="292" w:name="_Toc60662983"/>
            <w:bookmarkStart w:id="293" w:name="_Toc60663350"/>
            <w:bookmarkStart w:id="294" w:name="_Toc147166360"/>
            <w:bookmarkStart w:id="295" w:name="_Toc147171218"/>
            <w:r w:rsidRPr="0096059D">
              <w:rPr>
                <w:lang w:val="fr-FR"/>
              </w:rPr>
              <w:t>Section V. Termes de Référence</w:t>
            </w:r>
            <w:bookmarkEnd w:id="284"/>
            <w:bookmarkEnd w:id="285"/>
            <w:bookmarkEnd w:id="286"/>
            <w:bookmarkEnd w:id="287"/>
            <w:bookmarkEnd w:id="288"/>
            <w:bookmarkEnd w:id="289"/>
            <w:bookmarkEnd w:id="290"/>
            <w:bookmarkEnd w:id="291"/>
            <w:bookmarkEnd w:id="292"/>
            <w:bookmarkEnd w:id="293"/>
            <w:bookmarkEnd w:id="294"/>
            <w:bookmarkEnd w:id="295"/>
          </w:p>
          <w:p w14:paraId="4EE7C596" w14:textId="50D6C0CA" w:rsidR="00F37847" w:rsidRPr="0096059D" w:rsidRDefault="00B93F1E" w:rsidP="00B93F1E">
            <w:pPr>
              <w:pStyle w:val="itbrightnobullet"/>
              <w:tabs>
                <w:tab w:val="clear" w:pos="576"/>
                <w:tab w:val="left" w:pos="1224"/>
              </w:tabs>
              <w:outlineLvl w:val="2"/>
              <w:rPr>
                <w:b/>
                <w:szCs w:val="24"/>
              </w:rPr>
            </w:pPr>
            <w:bookmarkStart w:id="296" w:name="_Toc444851661"/>
            <w:bookmarkStart w:id="297" w:name="_Toc447549427"/>
            <w:bookmarkStart w:id="298" w:name="_Toc41993465"/>
            <w:bookmarkStart w:id="299" w:name="_Toc60657806"/>
            <w:bookmarkStart w:id="300" w:name="_Toc60658459"/>
            <w:bookmarkStart w:id="301" w:name="_Toc60659588"/>
            <w:bookmarkStart w:id="302" w:name="_Toc60660649"/>
            <w:bookmarkStart w:id="303" w:name="_Toc60662617"/>
            <w:bookmarkStart w:id="304" w:name="_Toc60662984"/>
            <w:bookmarkStart w:id="305" w:name="_Toc60663351"/>
            <w:bookmarkStart w:id="306" w:name="_Toc147166361"/>
            <w:bookmarkStart w:id="307" w:name="_Toc147171219"/>
            <w:r w:rsidRPr="0096059D">
              <w:rPr>
                <w:b/>
                <w:szCs w:val="24"/>
              </w:rPr>
              <w:t>Deuxième partie – Documents contractuels</w:t>
            </w:r>
            <w:bookmarkEnd w:id="296"/>
            <w:bookmarkEnd w:id="297"/>
            <w:bookmarkEnd w:id="298"/>
            <w:bookmarkEnd w:id="299"/>
            <w:bookmarkEnd w:id="300"/>
            <w:bookmarkEnd w:id="301"/>
            <w:bookmarkEnd w:id="302"/>
            <w:bookmarkEnd w:id="303"/>
            <w:bookmarkEnd w:id="304"/>
            <w:bookmarkEnd w:id="305"/>
            <w:bookmarkEnd w:id="306"/>
            <w:bookmarkEnd w:id="307"/>
          </w:p>
          <w:p w14:paraId="472E0A91" w14:textId="77777777" w:rsidR="00B93F1E" w:rsidRPr="0096059D" w:rsidRDefault="00B93F1E" w:rsidP="00B608D9">
            <w:pPr>
              <w:pStyle w:val="itbrightnobullet"/>
              <w:numPr>
                <w:ilvl w:val="0"/>
                <w:numId w:val="50"/>
              </w:numPr>
              <w:tabs>
                <w:tab w:val="clear" w:pos="576"/>
                <w:tab w:val="left" w:pos="1224"/>
              </w:tabs>
              <w:outlineLvl w:val="2"/>
            </w:pPr>
            <w:bookmarkStart w:id="308" w:name="_Toc447549428"/>
            <w:bookmarkStart w:id="309" w:name="_Toc444851662"/>
            <w:bookmarkStart w:id="310" w:name="_Toc41993466"/>
            <w:bookmarkStart w:id="311" w:name="_Toc60657807"/>
            <w:bookmarkStart w:id="312" w:name="_Toc60658460"/>
            <w:bookmarkStart w:id="313" w:name="_Toc60659589"/>
            <w:bookmarkStart w:id="314" w:name="_Toc60660650"/>
            <w:bookmarkStart w:id="315" w:name="_Toc60662618"/>
            <w:bookmarkStart w:id="316" w:name="_Toc60662985"/>
            <w:bookmarkStart w:id="317" w:name="_Toc60663352"/>
            <w:bookmarkStart w:id="318" w:name="_Toc147166362"/>
            <w:bookmarkStart w:id="319" w:name="_Toc147171220"/>
            <w:r w:rsidRPr="0096059D">
              <w:t xml:space="preserve">Section VI. Conditions Générales du Contrat </w:t>
            </w:r>
            <w:bookmarkEnd w:id="308"/>
            <w:bookmarkEnd w:id="309"/>
            <w:r w:rsidRPr="0096059D">
              <w:t>(CGC)</w:t>
            </w:r>
            <w:bookmarkEnd w:id="310"/>
            <w:bookmarkEnd w:id="311"/>
            <w:bookmarkEnd w:id="312"/>
            <w:bookmarkEnd w:id="313"/>
            <w:bookmarkEnd w:id="314"/>
            <w:bookmarkEnd w:id="315"/>
            <w:bookmarkEnd w:id="316"/>
            <w:bookmarkEnd w:id="317"/>
            <w:bookmarkEnd w:id="318"/>
            <w:bookmarkEnd w:id="319"/>
          </w:p>
          <w:p w14:paraId="4C584A72" w14:textId="77777777" w:rsidR="00B93F1E" w:rsidRPr="0096059D" w:rsidRDefault="00B93F1E" w:rsidP="00B608D9">
            <w:pPr>
              <w:pStyle w:val="itbrightnobullet"/>
              <w:numPr>
                <w:ilvl w:val="0"/>
                <w:numId w:val="50"/>
              </w:numPr>
              <w:tabs>
                <w:tab w:val="clear" w:pos="576"/>
                <w:tab w:val="left" w:pos="1224"/>
              </w:tabs>
              <w:outlineLvl w:val="2"/>
            </w:pPr>
            <w:bookmarkStart w:id="320" w:name="_Toc60657808"/>
            <w:bookmarkStart w:id="321" w:name="_Toc60658461"/>
            <w:bookmarkStart w:id="322" w:name="_Toc60659590"/>
            <w:bookmarkStart w:id="323" w:name="_Toc60660651"/>
            <w:bookmarkStart w:id="324" w:name="_Toc60662619"/>
            <w:bookmarkStart w:id="325" w:name="_Toc60662986"/>
            <w:bookmarkStart w:id="326" w:name="_Toc60663353"/>
            <w:bookmarkStart w:id="327" w:name="_Toc147166363"/>
            <w:bookmarkStart w:id="328" w:name="_Toc147171221"/>
            <w:bookmarkStart w:id="329" w:name="_Toc444851663"/>
            <w:bookmarkStart w:id="330" w:name="_Toc447549429"/>
            <w:bookmarkStart w:id="331" w:name="_Toc41993467"/>
            <w:r w:rsidRPr="0096059D">
              <w:t>Section VII. Conditions Particulières du Contrat (CPC)</w:t>
            </w:r>
            <w:bookmarkEnd w:id="320"/>
            <w:bookmarkEnd w:id="321"/>
            <w:bookmarkEnd w:id="322"/>
            <w:bookmarkEnd w:id="323"/>
            <w:bookmarkEnd w:id="324"/>
            <w:bookmarkEnd w:id="325"/>
            <w:bookmarkEnd w:id="326"/>
            <w:bookmarkEnd w:id="327"/>
            <w:bookmarkEnd w:id="328"/>
            <w:r w:rsidRPr="0096059D">
              <w:t xml:space="preserve"> </w:t>
            </w:r>
          </w:p>
          <w:p w14:paraId="4CD5A84C" w14:textId="1FE08F0A" w:rsidR="0025704E" w:rsidRPr="0096059D" w:rsidRDefault="00B93F1E" w:rsidP="00B608D9">
            <w:pPr>
              <w:pStyle w:val="Heading5ITCa"/>
              <w:numPr>
                <w:ilvl w:val="0"/>
                <w:numId w:val="50"/>
              </w:numPr>
              <w:rPr>
                <w:lang w:val="fr-FR"/>
              </w:rPr>
            </w:pPr>
            <w:bookmarkStart w:id="332" w:name="_Toc60657809"/>
            <w:bookmarkStart w:id="333" w:name="_Toc60658462"/>
            <w:bookmarkStart w:id="334" w:name="_Toc60659591"/>
            <w:bookmarkStart w:id="335" w:name="_Toc60660652"/>
            <w:bookmarkStart w:id="336" w:name="_Toc60662620"/>
            <w:bookmarkStart w:id="337" w:name="_Toc60662987"/>
            <w:bookmarkStart w:id="338" w:name="_Toc60663354"/>
            <w:bookmarkStart w:id="339" w:name="_Toc147166364"/>
            <w:bookmarkStart w:id="340" w:name="_Toc147171222"/>
            <w:r w:rsidRPr="0096059D">
              <w:rPr>
                <w:lang w:val="fr-FR"/>
              </w:rPr>
              <w:t>Section VIII. Formulaires contractuels et Annexes</w:t>
            </w:r>
            <w:bookmarkEnd w:id="329"/>
            <w:bookmarkEnd w:id="330"/>
            <w:bookmarkEnd w:id="331"/>
            <w:bookmarkEnd w:id="332"/>
            <w:bookmarkEnd w:id="333"/>
            <w:bookmarkEnd w:id="334"/>
            <w:bookmarkEnd w:id="335"/>
            <w:bookmarkEnd w:id="336"/>
            <w:bookmarkEnd w:id="337"/>
            <w:bookmarkEnd w:id="338"/>
            <w:bookmarkEnd w:id="339"/>
            <w:bookmarkEnd w:id="340"/>
          </w:p>
          <w:p w14:paraId="4EE7C599" w14:textId="04FD40B8" w:rsidR="00F37847" w:rsidRPr="0096059D" w:rsidRDefault="00B93F1E" w:rsidP="0088449C">
            <w:pPr>
              <w:pStyle w:val="Heading5ITCa"/>
              <w:ind w:hanging="620"/>
              <w:rPr>
                <w:lang w:val="fr-FR"/>
              </w:rPr>
            </w:pPr>
            <w:bookmarkStart w:id="341" w:name="_Toc444851664"/>
            <w:bookmarkStart w:id="342" w:name="_Toc447549430"/>
            <w:r w:rsidRPr="0096059D">
              <w:rPr>
                <w:lang w:val="fr-FR"/>
              </w:rPr>
              <w:t>La Lettre d’invitation à soumissionner émise par l’Entité Responsable ne fait pas partie de l’AO</w:t>
            </w:r>
            <w:r w:rsidR="00F37847" w:rsidRPr="0096059D">
              <w:rPr>
                <w:lang w:val="fr-FR"/>
              </w:rPr>
              <w:t>.</w:t>
            </w:r>
            <w:bookmarkEnd w:id="341"/>
            <w:bookmarkEnd w:id="342"/>
          </w:p>
          <w:p w14:paraId="4EE7C59A" w14:textId="3B5D4EDB" w:rsidR="00EB739C" w:rsidRPr="0096059D" w:rsidRDefault="00B93F1E" w:rsidP="0088449C">
            <w:pPr>
              <w:pStyle w:val="Heading5ITCa"/>
              <w:ind w:hanging="620"/>
              <w:rPr>
                <w:lang w:val="fr-FR"/>
              </w:rPr>
            </w:pPr>
            <w:bookmarkStart w:id="343" w:name="_Toc41993469"/>
            <w:bookmarkStart w:id="344" w:name="_Toc444851665"/>
            <w:bookmarkStart w:id="345" w:name="_Toc447549431"/>
            <w:r w:rsidRPr="0096059D">
              <w:rPr>
                <w:lang w:val="fr-FR"/>
              </w:rPr>
              <w:t>L’Entité Responsable n’est pas responsable de l’exhaustivité du présent Appel d’Offres, des réponses aux demandes d’éclaircissements, du procès-verbal de la Conférence préalable aux Offres, le cas échéant, ou des Addenda s’ils ne proviennent pas directement de l’Entité Responsable.</w:t>
            </w:r>
            <w:bookmarkEnd w:id="343"/>
            <w:r w:rsidRPr="0096059D">
              <w:rPr>
                <w:lang w:val="fr-FR"/>
              </w:rPr>
              <w:t xml:space="preserve"> S’il existe une contradiction, les documents obtenus directement auprès de l’Entité Responsable feront foi</w:t>
            </w:r>
            <w:r w:rsidR="00E209D8" w:rsidRPr="0096059D">
              <w:rPr>
                <w:lang w:val="fr-FR"/>
              </w:rPr>
              <w:t>.</w:t>
            </w:r>
            <w:bookmarkEnd w:id="344"/>
            <w:bookmarkEnd w:id="345"/>
          </w:p>
          <w:p w14:paraId="4EE7C59B" w14:textId="4EBE4507" w:rsidR="002849F1" w:rsidRPr="0096059D" w:rsidRDefault="00B93F1E" w:rsidP="0088449C">
            <w:pPr>
              <w:pStyle w:val="Heading5ITCa"/>
              <w:ind w:hanging="620"/>
              <w:rPr>
                <w:lang w:val="fr-FR"/>
              </w:rPr>
            </w:pPr>
            <w:bookmarkStart w:id="346" w:name="_Toc444851666"/>
            <w:bookmarkStart w:id="347" w:name="_Toc447549432"/>
            <w:r w:rsidRPr="0096059D">
              <w:rPr>
                <w:lang w:val="fr-FR"/>
              </w:rPr>
              <w:t>L’Offrant doit examiner l’ensemble des instructions, formulaires et conditions et Termes de Référence qui figurent dans le présent AO. Ne pas fournir toutes les informations et de tous les documents exigés dans le cadre du présent AO peut entraîner le rejet de l’Offre</w:t>
            </w:r>
            <w:r w:rsidR="00EB739C" w:rsidRPr="0096059D">
              <w:rPr>
                <w:lang w:val="fr-FR"/>
              </w:rPr>
              <w:t>.</w:t>
            </w:r>
            <w:bookmarkEnd w:id="346"/>
            <w:bookmarkEnd w:id="347"/>
            <w:r w:rsidR="00EB739C" w:rsidRPr="0096059D" w:rsidDel="00B8714D">
              <w:rPr>
                <w:lang w:val="fr-FR"/>
              </w:rPr>
              <w:t xml:space="preserve"> </w:t>
            </w:r>
          </w:p>
        </w:tc>
      </w:tr>
      <w:tr w:rsidR="00A46D23" w:rsidRPr="0096059D" w14:paraId="4EE7C59F" w14:textId="77777777" w:rsidTr="0088449C">
        <w:tc>
          <w:tcPr>
            <w:tcW w:w="1214" w:type="pct"/>
          </w:tcPr>
          <w:p w14:paraId="4EE7C59D" w14:textId="437FA28C" w:rsidR="00A46D23" w:rsidRPr="0096059D" w:rsidRDefault="00B93F1E" w:rsidP="007055EA">
            <w:pPr>
              <w:pStyle w:val="Heading4ITC1"/>
              <w:ind w:right="-111"/>
              <w:rPr>
                <w:sz w:val="28"/>
                <w:lang w:val="fr-FR"/>
              </w:rPr>
            </w:pPr>
            <w:bookmarkStart w:id="348" w:name="_Toc442280124"/>
            <w:bookmarkStart w:id="349" w:name="_Toc442280517"/>
            <w:bookmarkStart w:id="350" w:name="_Toc442280646"/>
            <w:bookmarkStart w:id="351" w:name="_Toc444789202"/>
            <w:bookmarkStart w:id="352" w:name="_Toc447549433"/>
            <w:bookmarkStart w:id="353" w:name="_Toc42621756"/>
            <w:bookmarkStart w:id="354" w:name="_Toc60657813"/>
            <w:bookmarkStart w:id="355" w:name="_Toc60658466"/>
            <w:bookmarkStart w:id="356" w:name="_Toc60659595"/>
            <w:bookmarkStart w:id="357" w:name="_Toc60660656"/>
            <w:bookmarkStart w:id="358" w:name="_Toc60662624"/>
            <w:bookmarkStart w:id="359" w:name="_Toc60662991"/>
            <w:bookmarkStart w:id="360" w:name="_Toc60663358"/>
            <w:bookmarkStart w:id="361" w:name="_Toc147166368"/>
            <w:bookmarkStart w:id="362" w:name="_Toc147171226"/>
            <w:bookmarkStart w:id="363" w:name="_Toc147362652"/>
            <w:r w:rsidRPr="0096059D">
              <w:rPr>
                <w:lang w:val="fr-FR"/>
              </w:rPr>
              <w:t>Eclaircissements concernant l</w:t>
            </w:r>
            <w:bookmarkEnd w:id="348"/>
            <w:bookmarkEnd w:id="349"/>
            <w:bookmarkEnd w:id="350"/>
            <w:bookmarkEnd w:id="351"/>
            <w:bookmarkEnd w:id="352"/>
            <w:bookmarkEnd w:id="353"/>
            <w:bookmarkEnd w:id="354"/>
            <w:bookmarkEnd w:id="355"/>
            <w:bookmarkEnd w:id="356"/>
            <w:bookmarkEnd w:id="357"/>
            <w:bookmarkEnd w:id="358"/>
            <w:bookmarkEnd w:id="359"/>
            <w:bookmarkEnd w:id="360"/>
            <w:r w:rsidRPr="0096059D">
              <w:rPr>
                <w:lang w:val="fr-FR"/>
              </w:rPr>
              <w:t>’AO</w:t>
            </w:r>
            <w:bookmarkEnd w:id="361"/>
            <w:bookmarkEnd w:id="362"/>
            <w:bookmarkEnd w:id="363"/>
          </w:p>
        </w:tc>
        <w:tc>
          <w:tcPr>
            <w:tcW w:w="3786" w:type="pct"/>
          </w:tcPr>
          <w:p w14:paraId="4EE7C59E" w14:textId="6ABBA602" w:rsidR="00A46D23" w:rsidRPr="0096059D" w:rsidRDefault="00B93F1E" w:rsidP="0088449C">
            <w:pPr>
              <w:pStyle w:val="Heading5ITCa"/>
              <w:ind w:hanging="620"/>
              <w:rPr>
                <w:lang w:val="fr-FR"/>
              </w:rPr>
            </w:pPr>
            <w:bookmarkStart w:id="364" w:name="_Toc444851668"/>
            <w:bookmarkStart w:id="365" w:name="_Toc447549434"/>
            <w:r w:rsidRPr="0096059D">
              <w:rPr>
                <w:lang w:val="fr-FR"/>
              </w:rPr>
              <w:t xml:space="preserve">Tout Offrant potentiel désireux d’obtenir des éclaircissements sur le présent AO doit prendre contact avec l’Entité Responsable. Toute demande d’éclaircissement doit être formulée par écrit, et expédiée à l’adresse de l’Entité Responsable </w:t>
            </w:r>
            <w:r w:rsidRPr="0096059D">
              <w:rPr>
                <w:b/>
                <w:bCs/>
                <w:lang w:val="fr-FR"/>
              </w:rPr>
              <w:t>indiquée dans les DP</w:t>
            </w:r>
            <w:r w:rsidRPr="0096059D">
              <w:rPr>
                <w:lang w:val="fr-FR"/>
              </w:rPr>
              <w:t xml:space="preserve">. L’Entité Responsable répond par écrit à toute demande d’éclaircissements, à condition qu’elle ait été reçue avant la date </w:t>
            </w:r>
            <w:r w:rsidRPr="0096059D">
              <w:rPr>
                <w:b/>
                <w:bCs/>
                <w:lang w:val="fr-FR"/>
              </w:rPr>
              <w:t>indiquée dans les DP</w:t>
            </w:r>
            <w:r w:rsidRPr="0096059D">
              <w:rPr>
                <w:lang w:val="fr-FR"/>
              </w:rPr>
              <w:t xml:space="preserve"> avant la date limite de soumission des Offres. L’Entité Responsable adresse une copie des réponses, ainsi qu’un résumé de la demande d’éclaircissements, sans mentionner l’auteur, à tous les Offrants présélectionnés ou aux Offrants ayant obtenu l’AO directement auprès de l’Entité MCA, selon le cas, à la date </w:t>
            </w:r>
            <w:r w:rsidRPr="0096059D">
              <w:rPr>
                <w:b/>
                <w:bCs/>
                <w:lang w:val="fr-FR"/>
              </w:rPr>
              <w:t>indiquée dans les DP</w:t>
            </w:r>
            <w:r w:rsidRPr="0096059D">
              <w:rPr>
                <w:lang w:val="fr-FR"/>
              </w:rPr>
              <w:t>. L’Entité Responsable publie également une copie des réponses et des résumés de demandes d’éclaircissements sur son site web, si un tel site existe. Au cas où les éclaircissements donnent lieu à la modification des principaux points du présent AO, l’Entité Responsable modifiera l’AO conformément à la procédure énoncée à la Clause 9 et Sous-clause 18.2 des IO</w:t>
            </w:r>
            <w:r w:rsidR="007765A9" w:rsidRPr="0096059D">
              <w:rPr>
                <w:lang w:val="fr-FR"/>
              </w:rPr>
              <w:t>.</w:t>
            </w:r>
            <w:bookmarkEnd w:id="364"/>
            <w:bookmarkEnd w:id="365"/>
          </w:p>
        </w:tc>
      </w:tr>
      <w:tr w:rsidR="002849F1" w:rsidRPr="0096059D" w14:paraId="4EE7C5A3" w14:textId="77777777" w:rsidTr="0088449C">
        <w:tc>
          <w:tcPr>
            <w:tcW w:w="1214" w:type="pct"/>
          </w:tcPr>
          <w:p w14:paraId="4EE7C5A0" w14:textId="77777777" w:rsidR="002849F1" w:rsidRPr="0096059D" w:rsidRDefault="002849F1" w:rsidP="002849F1">
            <w:pPr>
              <w:spacing w:before="60" w:after="60"/>
              <w:rPr>
                <w:bCs/>
                <w:sz w:val="28"/>
                <w:szCs w:val="28"/>
                <w:lang w:val="fr-FR"/>
              </w:rPr>
            </w:pPr>
          </w:p>
        </w:tc>
        <w:tc>
          <w:tcPr>
            <w:tcW w:w="3786" w:type="pct"/>
          </w:tcPr>
          <w:p w14:paraId="4EE7C5A1" w14:textId="3719ABD3" w:rsidR="00913FC0" w:rsidRPr="0096059D" w:rsidRDefault="00B93F1E" w:rsidP="0088449C">
            <w:pPr>
              <w:pStyle w:val="Heading5ITCa"/>
              <w:ind w:hanging="620"/>
              <w:rPr>
                <w:lang w:val="fr-FR"/>
              </w:rPr>
            </w:pPr>
            <w:r w:rsidRPr="0096059D">
              <w:rPr>
                <w:lang w:val="fr-FR"/>
              </w:rPr>
              <w:t>Le représentant désigné d</w:t>
            </w:r>
            <w:r w:rsidR="00295B71">
              <w:rPr>
                <w:lang w:val="fr-FR"/>
              </w:rPr>
              <w:t xml:space="preserve">e l’Offrant </w:t>
            </w:r>
            <w:r w:rsidRPr="0096059D">
              <w:rPr>
                <w:lang w:val="fr-FR"/>
              </w:rPr>
              <w:t xml:space="preserve">est invité à participer à la Conférence préalable aux Offres, </w:t>
            </w:r>
            <w:r w:rsidRPr="0096059D">
              <w:rPr>
                <w:b/>
                <w:bCs/>
                <w:lang w:val="fr-FR"/>
              </w:rPr>
              <w:t>s’il en est prévu une en vertu de la Clause 1.3 des IO des DP.</w:t>
            </w:r>
            <w:r w:rsidRPr="0096059D">
              <w:rPr>
                <w:lang w:val="fr-FR"/>
              </w:rPr>
              <w:t xml:space="preserve"> La Conférence a pour objectif de clarifier les préoccupations et d’apporter des réponses aux questions concernant les préoccupations susceptibles d’être soulevées à ce stade. Les frais de participation à la Conférence préalable aux Offres et/ou de Visite du Site sont à la charge de l’Offrant</w:t>
            </w:r>
            <w:r w:rsidR="00510FF9" w:rsidRPr="0096059D">
              <w:rPr>
                <w:lang w:val="fr-FR"/>
              </w:rPr>
              <w:t>.</w:t>
            </w:r>
          </w:p>
          <w:p w14:paraId="4EE7C5A2" w14:textId="3F4669A5" w:rsidR="002849F1" w:rsidRPr="0096059D" w:rsidRDefault="00B93F1E" w:rsidP="0088449C">
            <w:pPr>
              <w:pStyle w:val="Heading5ITCa"/>
              <w:ind w:hanging="620"/>
              <w:rPr>
                <w:lang w:val="fr-FR"/>
              </w:rPr>
            </w:pPr>
            <w:r w:rsidRPr="0096059D">
              <w:rPr>
                <w:lang w:val="fr-FR"/>
              </w:rPr>
              <w:t>Le procès-verbal de la Conférence préalable aux Offres, y compris les questions soulevées, sans mention de l’auteur, et les réponses préparées lors de la Conférence, seront publiés sur le site web de l’Entité Responsable si un tel site existe</w:t>
            </w:r>
            <w:r w:rsidRPr="0096059D">
              <w:rPr>
                <w:b/>
                <w:bCs/>
                <w:lang w:val="fr-FR"/>
              </w:rPr>
              <w:t>,</w:t>
            </w:r>
            <w:r w:rsidRPr="0096059D">
              <w:rPr>
                <w:lang w:val="fr-FR"/>
              </w:rPr>
              <w:t xml:space="preserve"> et transmis par écrit à tous les Offrantss enregistrés ou yant obtenu l’AO directement auprès de l’Entité Responsable. Toute modification de l’AO jugée nécessaire après la Conférence préalable aux Offres sera effectuée exclusivement par l’Entité Responsable par la publication d’un Addendum et non par le biais du procès-verbal de ladite Conférence</w:t>
            </w:r>
            <w:r w:rsidR="00913FC0" w:rsidRPr="0096059D">
              <w:rPr>
                <w:lang w:val="fr-FR"/>
              </w:rPr>
              <w:t>.</w:t>
            </w:r>
          </w:p>
        </w:tc>
      </w:tr>
      <w:tr w:rsidR="002849F1" w:rsidRPr="0096059D" w14:paraId="4EE7C5A6" w14:textId="77777777" w:rsidTr="0088449C">
        <w:tc>
          <w:tcPr>
            <w:tcW w:w="1214" w:type="pct"/>
          </w:tcPr>
          <w:p w14:paraId="4EE7C5A4" w14:textId="1E7F14DE" w:rsidR="002849F1" w:rsidRPr="0096059D" w:rsidRDefault="00B93F1E" w:rsidP="006934F2">
            <w:pPr>
              <w:pStyle w:val="Heading4ITC1"/>
              <w:rPr>
                <w:sz w:val="28"/>
                <w:lang w:val="fr-FR"/>
              </w:rPr>
            </w:pPr>
            <w:bookmarkStart w:id="366" w:name="_Toc442280125"/>
            <w:bookmarkStart w:id="367" w:name="_Toc442280518"/>
            <w:bookmarkStart w:id="368" w:name="_Toc442280647"/>
            <w:bookmarkStart w:id="369" w:name="_Toc444789203"/>
            <w:bookmarkStart w:id="370" w:name="_Toc447549435"/>
            <w:bookmarkStart w:id="371" w:name="_Toc42621757"/>
            <w:bookmarkStart w:id="372" w:name="_Toc60657815"/>
            <w:bookmarkStart w:id="373" w:name="_Toc60658468"/>
            <w:bookmarkStart w:id="374" w:name="_Toc60659599"/>
            <w:bookmarkStart w:id="375" w:name="_Toc60660660"/>
            <w:bookmarkStart w:id="376" w:name="_Toc60662628"/>
            <w:bookmarkStart w:id="377" w:name="_Toc60662995"/>
            <w:bookmarkStart w:id="378" w:name="_Toc60663362"/>
            <w:bookmarkStart w:id="379" w:name="_Toc147166372"/>
            <w:bookmarkStart w:id="380" w:name="_Toc147171230"/>
            <w:bookmarkStart w:id="381" w:name="_Toc147362653"/>
            <w:r w:rsidRPr="0096059D">
              <w:rPr>
                <w:lang w:val="fr-FR"/>
              </w:rPr>
              <w:t>Modification de l’</w:t>
            </w:r>
            <w:bookmarkEnd w:id="366"/>
            <w:bookmarkEnd w:id="367"/>
            <w:bookmarkEnd w:id="368"/>
            <w:bookmarkEnd w:id="369"/>
            <w:bookmarkEnd w:id="370"/>
            <w:bookmarkEnd w:id="371"/>
            <w:bookmarkEnd w:id="372"/>
            <w:bookmarkEnd w:id="373"/>
            <w:bookmarkEnd w:id="374"/>
            <w:bookmarkEnd w:id="375"/>
            <w:bookmarkEnd w:id="376"/>
            <w:bookmarkEnd w:id="377"/>
            <w:bookmarkEnd w:id="378"/>
            <w:r w:rsidRPr="0096059D">
              <w:rPr>
                <w:lang w:val="fr-FR"/>
              </w:rPr>
              <w:t>AO</w:t>
            </w:r>
            <w:bookmarkEnd w:id="379"/>
            <w:bookmarkEnd w:id="380"/>
            <w:bookmarkEnd w:id="381"/>
          </w:p>
        </w:tc>
        <w:tc>
          <w:tcPr>
            <w:tcW w:w="3786" w:type="pct"/>
          </w:tcPr>
          <w:p w14:paraId="4EE7C5A5" w14:textId="7DB75C9B" w:rsidR="002849F1" w:rsidRPr="0096059D" w:rsidRDefault="00B93F1E" w:rsidP="0088449C">
            <w:pPr>
              <w:pStyle w:val="Heading5ITCa"/>
              <w:ind w:hanging="620"/>
              <w:rPr>
                <w:lang w:val="fr-FR"/>
              </w:rPr>
            </w:pPr>
            <w:bookmarkStart w:id="382" w:name="_Toc444851670"/>
            <w:bookmarkStart w:id="383" w:name="_Toc447549436"/>
            <w:r w:rsidRPr="0096059D">
              <w:rPr>
                <w:lang w:val="fr-FR"/>
              </w:rPr>
              <w:t>À tout moment, avant la date limite de soumission des Offres, l’Entité Responsable peut modifier le présent AO en émettant des Addenda</w:t>
            </w:r>
            <w:r w:rsidR="004E4D36" w:rsidRPr="0096059D">
              <w:rPr>
                <w:lang w:val="fr-FR"/>
              </w:rPr>
              <w:t>.</w:t>
            </w:r>
            <w:bookmarkEnd w:id="382"/>
            <w:bookmarkEnd w:id="383"/>
          </w:p>
        </w:tc>
      </w:tr>
      <w:tr w:rsidR="002849F1" w:rsidRPr="0096059D" w14:paraId="4EE7C5A9" w14:textId="77777777" w:rsidTr="0088449C">
        <w:tc>
          <w:tcPr>
            <w:tcW w:w="1214" w:type="pct"/>
          </w:tcPr>
          <w:p w14:paraId="4EE7C5A7" w14:textId="77777777" w:rsidR="002849F1" w:rsidRPr="0096059D" w:rsidRDefault="002849F1" w:rsidP="002849F1">
            <w:pPr>
              <w:spacing w:before="60" w:after="60"/>
              <w:rPr>
                <w:bCs/>
                <w:sz w:val="28"/>
                <w:szCs w:val="28"/>
                <w:lang w:val="fr-FR"/>
              </w:rPr>
            </w:pPr>
          </w:p>
        </w:tc>
        <w:tc>
          <w:tcPr>
            <w:tcW w:w="3786" w:type="pct"/>
          </w:tcPr>
          <w:p w14:paraId="4EE7C5A8" w14:textId="6BB9508F" w:rsidR="002849F1" w:rsidRPr="0096059D" w:rsidRDefault="00B93F1E" w:rsidP="0088449C">
            <w:pPr>
              <w:pStyle w:val="Heading5ITCa"/>
              <w:ind w:hanging="620"/>
              <w:rPr>
                <w:lang w:val="fr-FR"/>
              </w:rPr>
            </w:pPr>
            <w:r w:rsidRPr="0096059D">
              <w:rPr>
                <w:lang w:val="fr-FR"/>
              </w:rPr>
              <w:t>Tous les Addenda émis font partie du présent AO et seront communiqués par écrit à tous les Offrants enregistrés ou ayant obtenu l’AO directement auprès de l’Entité Responsable, et seront publiés sur le site web de l’Entité Responsable, si un tel site existe</w:t>
            </w:r>
            <w:r w:rsidR="004E4D36" w:rsidRPr="0096059D">
              <w:rPr>
                <w:lang w:val="fr-FR"/>
              </w:rPr>
              <w:t>.</w:t>
            </w:r>
          </w:p>
        </w:tc>
      </w:tr>
      <w:tr w:rsidR="002849F1" w:rsidRPr="0096059D" w14:paraId="4EE7C5AC" w14:textId="77777777" w:rsidTr="0088449C">
        <w:tc>
          <w:tcPr>
            <w:tcW w:w="1214" w:type="pct"/>
          </w:tcPr>
          <w:p w14:paraId="4EE7C5AA" w14:textId="77777777" w:rsidR="002849F1" w:rsidRPr="0096059D" w:rsidRDefault="002849F1" w:rsidP="002849F1">
            <w:pPr>
              <w:spacing w:before="60" w:after="60"/>
              <w:rPr>
                <w:bCs/>
                <w:sz w:val="28"/>
                <w:szCs w:val="28"/>
                <w:lang w:val="fr-FR"/>
              </w:rPr>
            </w:pPr>
          </w:p>
        </w:tc>
        <w:tc>
          <w:tcPr>
            <w:tcW w:w="3786" w:type="pct"/>
          </w:tcPr>
          <w:p w14:paraId="4EE7C5AB" w14:textId="315E8D22" w:rsidR="00733B17" w:rsidRPr="0096059D" w:rsidRDefault="00B93F1E" w:rsidP="0088449C">
            <w:pPr>
              <w:pStyle w:val="Heading5ITCa"/>
              <w:ind w:hanging="620"/>
              <w:rPr>
                <w:lang w:val="fr-FR"/>
              </w:rPr>
            </w:pPr>
            <w:r w:rsidRPr="0096059D">
              <w:rPr>
                <w:lang w:val="fr-FR"/>
              </w:rPr>
              <w:t>Afin de donner aux Offrants potentiels un délai raisonnable pour tenir compte d’un Addendum dans le cadre de la préparation de leur Offre, l’Entité Responsable peut, à sa seule discrétion, prolonger la date limite de soumission des Offres</w:t>
            </w:r>
            <w:r w:rsidR="008303A8" w:rsidRPr="0096059D">
              <w:rPr>
                <w:lang w:val="fr-FR"/>
              </w:rPr>
              <w:t>.</w:t>
            </w:r>
          </w:p>
        </w:tc>
      </w:tr>
      <w:tr w:rsidR="00476AAA" w:rsidRPr="0096059D" w14:paraId="4EE7C5AE" w14:textId="77777777" w:rsidTr="0088449C">
        <w:tc>
          <w:tcPr>
            <w:tcW w:w="5000" w:type="pct"/>
            <w:gridSpan w:val="2"/>
          </w:tcPr>
          <w:p w14:paraId="4EE7C5AD" w14:textId="31622382" w:rsidR="00476AAA" w:rsidRPr="0096059D" w:rsidRDefault="00B93F1E" w:rsidP="00DA5A28">
            <w:pPr>
              <w:pStyle w:val="Heading3ITCInstructionstoConsultants"/>
              <w:rPr>
                <w:lang w:val="fr-FR"/>
              </w:rPr>
            </w:pPr>
            <w:bookmarkStart w:id="384" w:name="_Toc444844542"/>
            <w:bookmarkStart w:id="385" w:name="_Toc447549437"/>
            <w:bookmarkStart w:id="386" w:name="_Toc41993475"/>
            <w:bookmarkStart w:id="387" w:name="_Toc60658470"/>
            <w:bookmarkStart w:id="388" w:name="_Toc60659603"/>
            <w:bookmarkStart w:id="389" w:name="_Toc60660664"/>
            <w:bookmarkStart w:id="390" w:name="_Toc60662632"/>
            <w:bookmarkStart w:id="391" w:name="_Toc60662999"/>
            <w:bookmarkStart w:id="392" w:name="_Toc60663366"/>
            <w:bookmarkStart w:id="393" w:name="_Toc141178112"/>
            <w:bookmarkStart w:id="394" w:name="_Toc147362654"/>
            <w:r w:rsidRPr="0096059D">
              <w:rPr>
                <w:lang w:val="fr-FR"/>
              </w:rPr>
              <w:t>Préparation des</w:t>
            </w:r>
            <w:bookmarkEnd w:id="384"/>
            <w:bookmarkEnd w:id="385"/>
            <w:bookmarkEnd w:id="386"/>
            <w:bookmarkEnd w:id="387"/>
            <w:bookmarkEnd w:id="388"/>
            <w:bookmarkEnd w:id="389"/>
            <w:bookmarkEnd w:id="390"/>
            <w:bookmarkEnd w:id="391"/>
            <w:bookmarkEnd w:id="392"/>
            <w:r w:rsidRPr="0096059D">
              <w:rPr>
                <w:lang w:val="fr-FR"/>
              </w:rPr>
              <w:t xml:space="preserve"> </w:t>
            </w:r>
            <w:r w:rsidR="008A6729" w:rsidRPr="0096059D">
              <w:rPr>
                <w:lang w:val="fr-FR"/>
              </w:rPr>
              <w:t>Off</w:t>
            </w:r>
            <w:r w:rsidRPr="0096059D">
              <w:rPr>
                <w:lang w:val="fr-FR"/>
              </w:rPr>
              <w:t>r</w:t>
            </w:r>
            <w:r w:rsidR="008A6729" w:rsidRPr="0096059D">
              <w:rPr>
                <w:lang w:val="fr-FR"/>
              </w:rPr>
              <w:t>es</w:t>
            </w:r>
            <w:bookmarkEnd w:id="393"/>
            <w:bookmarkEnd w:id="394"/>
          </w:p>
        </w:tc>
      </w:tr>
      <w:tr w:rsidR="008303A8" w:rsidRPr="0096059D" w14:paraId="4EE7C5B1" w14:textId="77777777" w:rsidTr="0088449C">
        <w:tc>
          <w:tcPr>
            <w:tcW w:w="1214" w:type="pct"/>
          </w:tcPr>
          <w:p w14:paraId="4EE7C5AF" w14:textId="005846C2" w:rsidR="008303A8" w:rsidRPr="0096059D" w:rsidRDefault="00B93F1E" w:rsidP="006934F2">
            <w:pPr>
              <w:pStyle w:val="Heading4ITC1"/>
              <w:rPr>
                <w:lang w:val="fr-FR"/>
              </w:rPr>
            </w:pPr>
            <w:bookmarkStart w:id="395" w:name="_Toc442280126"/>
            <w:bookmarkStart w:id="396" w:name="_Toc442280519"/>
            <w:bookmarkStart w:id="397" w:name="_Toc442280648"/>
            <w:bookmarkStart w:id="398" w:name="_Toc444789204"/>
            <w:bookmarkStart w:id="399" w:name="_Toc447549438"/>
            <w:bookmarkStart w:id="400" w:name="_Toc42621758"/>
            <w:bookmarkStart w:id="401" w:name="_Toc60658471"/>
            <w:bookmarkStart w:id="402" w:name="_Toc60659604"/>
            <w:bookmarkStart w:id="403" w:name="_Toc60660665"/>
            <w:bookmarkStart w:id="404" w:name="_Toc60662633"/>
            <w:bookmarkStart w:id="405" w:name="_Toc60663000"/>
            <w:bookmarkStart w:id="406" w:name="_Toc60663367"/>
            <w:bookmarkStart w:id="407" w:name="_Toc147166377"/>
            <w:bookmarkStart w:id="408" w:name="_Toc147171235"/>
            <w:bookmarkStart w:id="409" w:name="_Toc147362655"/>
            <w:r w:rsidRPr="0096059D">
              <w:rPr>
                <w:lang w:val="fr-FR"/>
              </w:rPr>
              <w:t xml:space="preserve">Frais de préparation de </w:t>
            </w:r>
            <w:bookmarkEnd w:id="395"/>
            <w:bookmarkEnd w:id="396"/>
            <w:bookmarkEnd w:id="397"/>
            <w:bookmarkEnd w:id="398"/>
            <w:bookmarkEnd w:id="399"/>
            <w:bookmarkEnd w:id="400"/>
            <w:bookmarkEnd w:id="401"/>
            <w:bookmarkEnd w:id="402"/>
            <w:bookmarkEnd w:id="403"/>
            <w:bookmarkEnd w:id="404"/>
            <w:bookmarkEnd w:id="405"/>
            <w:bookmarkEnd w:id="406"/>
            <w:r w:rsidRPr="0096059D">
              <w:rPr>
                <w:lang w:val="fr-FR"/>
              </w:rPr>
              <w:t>l’Offre</w:t>
            </w:r>
            <w:bookmarkEnd w:id="407"/>
            <w:bookmarkEnd w:id="408"/>
            <w:bookmarkEnd w:id="409"/>
          </w:p>
        </w:tc>
        <w:tc>
          <w:tcPr>
            <w:tcW w:w="3786" w:type="pct"/>
          </w:tcPr>
          <w:p w14:paraId="4EE7C5B0" w14:textId="0E206B6F" w:rsidR="008303A8" w:rsidRPr="0096059D" w:rsidRDefault="00B93F1E" w:rsidP="0088449C">
            <w:pPr>
              <w:pStyle w:val="Heading5ITCa"/>
              <w:ind w:hanging="620"/>
              <w:rPr>
                <w:lang w:val="fr-FR"/>
              </w:rPr>
            </w:pPr>
            <w:bookmarkStart w:id="410" w:name="_Toc444851673"/>
            <w:bookmarkStart w:id="411" w:name="_Toc447549439"/>
            <w:r w:rsidRPr="0096059D">
              <w:rPr>
                <w:lang w:val="fr-FR"/>
              </w:rPr>
              <w:t>Les frais de préparation et de soumission de l’Offre sont à la charge de l’Offrant. L’Entité Responsable n’est en aucun cas responsable de ces frais, quels que soient le déroulement ou l’issue de l’AO</w:t>
            </w:r>
            <w:r w:rsidR="008303A8" w:rsidRPr="0096059D">
              <w:rPr>
                <w:lang w:val="fr-FR"/>
              </w:rPr>
              <w:t>.</w:t>
            </w:r>
            <w:bookmarkEnd w:id="410"/>
            <w:bookmarkEnd w:id="411"/>
          </w:p>
        </w:tc>
      </w:tr>
      <w:tr w:rsidR="002849F1" w:rsidRPr="0096059D" w14:paraId="4EE7C5B4" w14:textId="77777777" w:rsidTr="0088449C">
        <w:tc>
          <w:tcPr>
            <w:tcW w:w="1214" w:type="pct"/>
          </w:tcPr>
          <w:p w14:paraId="4EE7C5B2" w14:textId="545D57F8" w:rsidR="002849F1" w:rsidRPr="0096059D" w:rsidRDefault="00B93F1E" w:rsidP="006934F2">
            <w:pPr>
              <w:pStyle w:val="Heading4ITC1"/>
              <w:rPr>
                <w:lang w:val="fr-FR"/>
              </w:rPr>
            </w:pPr>
            <w:bookmarkStart w:id="412" w:name="_Toc442280127"/>
            <w:bookmarkStart w:id="413" w:name="_Toc442280520"/>
            <w:bookmarkStart w:id="414" w:name="_Toc442280649"/>
            <w:bookmarkStart w:id="415" w:name="_Toc444789205"/>
            <w:bookmarkStart w:id="416" w:name="_Toc447549440"/>
            <w:bookmarkStart w:id="417" w:name="_Toc42621759"/>
            <w:bookmarkStart w:id="418" w:name="_Toc60658473"/>
            <w:bookmarkStart w:id="419" w:name="_Toc60659606"/>
            <w:bookmarkStart w:id="420" w:name="_Toc60660667"/>
            <w:bookmarkStart w:id="421" w:name="_Toc60662635"/>
            <w:bookmarkStart w:id="422" w:name="_Toc60663002"/>
            <w:bookmarkStart w:id="423" w:name="_Toc60663369"/>
            <w:bookmarkStart w:id="424" w:name="_Toc147166379"/>
            <w:bookmarkStart w:id="425" w:name="_Toc147171237"/>
            <w:bookmarkStart w:id="426" w:name="_Toc147362656"/>
            <w:r w:rsidRPr="0096059D">
              <w:rPr>
                <w:lang w:val="fr-FR"/>
              </w:rPr>
              <w:t xml:space="preserve">Langue de </w:t>
            </w:r>
            <w:bookmarkEnd w:id="412"/>
            <w:bookmarkEnd w:id="413"/>
            <w:bookmarkEnd w:id="414"/>
            <w:bookmarkEnd w:id="415"/>
            <w:bookmarkEnd w:id="416"/>
            <w:bookmarkEnd w:id="417"/>
            <w:bookmarkEnd w:id="418"/>
            <w:bookmarkEnd w:id="419"/>
            <w:bookmarkEnd w:id="420"/>
            <w:bookmarkEnd w:id="421"/>
            <w:bookmarkEnd w:id="422"/>
            <w:bookmarkEnd w:id="423"/>
            <w:r w:rsidRPr="0096059D">
              <w:rPr>
                <w:lang w:val="fr-FR"/>
              </w:rPr>
              <w:t>l’Offre</w:t>
            </w:r>
            <w:bookmarkEnd w:id="424"/>
            <w:bookmarkEnd w:id="425"/>
            <w:bookmarkEnd w:id="426"/>
          </w:p>
        </w:tc>
        <w:tc>
          <w:tcPr>
            <w:tcW w:w="3786" w:type="pct"/>
          </w:tcPr>
          <w:p w14:paraId="4EE7C5B3" w14:textId="54D7105B" w:rsidR="002849F1" w:rsidRPr="0096059D" w:rsidRDefault="00B93F1E" w:rsidP="0088449C">
            <w:pPr>
              <w:pStyle w:val="Heading5ITCa"/>
              <w:ind w:hanging="620"/>
              <w:rPr>
                <w:lang w:val="fr-FR"/>
              </w:rPr>
            </w:pPr>
            <w:bookmarkStart w:id="427" w:name="_Toc444851675"/>
            <w:bookmarkStart w:id="428" w:name="_Toc447549441"/>
            <w:r w:rsidRPr="0096059D">
              <w:rPr>
                <w:lang w:val="fr-FR"/>
              </w:rPr>
              <w:t>L’Offre ainsi que la correspondance et les documents relatifs à l’Offre, échangés entre l’Offrant et l’Entité Responsable doivent être soumis par écrit dans la langue</w:t>
            </w:r>
            <w:r w:rsidRPr="0096059D">
              <w:rPr>
                <w:b/>
                <w:bCs/>
                <w:lang w:val="fr-FR"/>
              </w:rPr>
              <w:t xml:space="preserve"> indiqué dans les DP</w:t>
            </w:r>
            <w:r w:rsidRPr="0096059D">
              <w:rPr>
                <w:lang w:val="fr-FR"/>
              </w:rPr>
              <w:t>. Les documents complémentaires et les imprimés fournis par l’Offrant dans le cadre de l’Offre peuvent être rédigés dans une autre langue à condition d’être accompagnés d’une traduction exacte dans la langue</w:t>
            </w:r>
            <w:r w:rsidRPr="0096059D">
              <w:rPr>
                <w:b/>
                <w:bCs/>
                <w:lang w:val="fr-FR"/>
              </w:rPr>
              <w:t xml:space="preserve"> indiquée dans les DP</w:t>
            </w:r>
            <w:r w:rsidRPr="0096059D" w:rsidDel="002A6D47">
              <w:rPr>
                <w:lang w:val="fr-FR"/>
              </w:rPr>
              <w:t xml:space="preserve"> </w:t>
            </w:r>
            <w:r w:rsidRPr="0096059D">
              <w:rPr>
                <w:lang w:val="fr-FR"/>
              </w:rPr>
              <w:t>des passages en rapport avec l’Offre, auquel cas, aux fins d’interprétation de l’Offre, la traduction fera foi</w:t>
            </w:r>
            <w:r w:rsidR="007D1738" w:rsidRPr="0096059D">
              <w:rPr>
                <w:lang w:val="fr-FR"/>
              </w:rPr>
              <w:t>.</w:t>
            </w:r>
            <w:bookmarkStart w:id="429" w:name="_Toc433790879"/>
            <w:bookmarkEnd w:id="427"/>
            <w:bookmarkEnd w:id="428"/>
            <w:bookmarkEnd w:id="429"/>
          </w:p>
        </w:tc>
      </w:tr>
      <w:tr w:rsidR="002849F1" w:rsidRPr="0096059D" w14:paraId="4EE7C5B7" w14:textId="77777777" w:rsidTr="0088449C">
        <w:tc>
          <w:tcPr>
            <w:tcW w:w="1214" w:type="pct"/>
          </w:tcPr>
          <w:p w14:paraId="4EE7C5B5" w14:textId="3632C321" w:rsidR="002849F1" w:rsidRPr="0096059D" w:rsidRDefault="00B93F1E" w:rsidP="006934F2">
            <w:pPr>
              <w:pStyle w:val="Heading4ITC1"/>
              <w:rPr>
                <w:sz w:val="28"/>
                <w:lang w:val="fr-FR"/>
              </w:rPr>
            </w:pPr>
            <w:bookmarkStart w:id="430" w:name="_Toc442280128"/>
            <w:bookmarkStart w:id="431" w:name="_Toc442280521"/>
            <w:bookmarkStart w:id="432" w:name="_Toc442280650"/>
            <w:bookmarkStart w:id="433" w:name="_Toc444789206"/>
            <w:bookmarkStart w:id="434" w:name="_Toc447549442"/>
            <w:bookmarkStart w:id="435" w:name="_Toc42621760"/>
            <w:bookmarkStart w:id="436" w:name="_Toc60658475"/>
            <w:bookmarkStart w:id="437" w:name="_Toc60659608"/>
            <w:bookmarkStart w:id="438" w:name="_Toc60660669"/>
            <w:bookmarkStart w:id="439" w:name="_Toc60662637"/>
            <w:bookmarkStart w:id="440" w:name="_Toc60663004"/>
            <w:bookmarkStart w:id="441" w:name="_Toc60663371"/>
            <w:bookmarkStart w:id="442" w:name="_Toc147166381"/>
            <w:bookmarkStart w:id="443" w:name="_Toc147171239"/>
            <w:bookmarkStart w:id="444" w:name="_Toc147362657"/>
            <w:r w:rsidRPr="0096059D">
              <w:rPr>
                <w:lang w:val="fr-FR"/>
              </w:rPr>
              <w:t xml:space="preserve">Préparation de </w:t>
            </w:r>
            <w:bookmarkEnd w:id="430"/>
            <w:bookmarkEnd w:id="431"/>
            <w:bookmarkEnd w:id="432"/>
            <w:bookmarkEnd w:id="433"/>
            <w:bookmarkEnd w:id="434"/>
            <w:bookmarkEnd w:id="435"/>
            <w:bookmarkEnd w:id="436"/>
            <w:bookmarkEnd w:id="437"/>
            <w:bookmarkEnd w:id="438"/>
            <w:bookmarkEnd w:id="439"/>
            <w:bookmarkEnd w:id="440"/>
            <w:bookmarkEnd w:id="441"/>
            <w:r w:rsidRPr="0096059D">
              <w:rPr>
                <w:lang w:val="fr-FR"/>
              </w:rPr>
              <w:t>l’Offre</w:t>
            </w:r>
            <w:bookmarkEnd w:id="442"/>
            <w:bookmarkEnd w:id="443"/>
            <w:bookmarkEnd w:id="444"/>
          </w:p>
        </w:tc>
        <w:tc>
          <w:tcPr>
            <w:tcW w:w="3786" w:type="pct"/>
          </w:tcPr>
          <w:p w14:paraId="5FBFF40A" w14:textId="0D07DC65" w:rsidR="002849F1" w:rsidRPr="0096059D" w:rsidRDefault="00B93F1E" w:rsidP="0088449C">
            <w:pPr>
              <w:pStyle w:val="Heading5ITCa"/>
              <w:ind w:hanging="620"/>
              <w:rPr>
                <w:lang w:val="fr-FR"/>
              </w:rPr>
            </w:pPr>
            <w:bookmarkStart w:id="445" w:name="_Toc444851677"/>
            <w:bookmarkStart w:id="446" w:name="_Toc447549443"/>
            <w:r w:rsidRPr="0096059D">
              <w:rPr>
                <w:lang w:val="fr-FR"/>
              </w:rPr>
              <w:t>Lors de la préparation de son Offre, l’Offrant est censé examiner en détail les documents constituants l’AO. Ne pas fournir les informations demandées peut entraîner le rejet d’une Offre</w:t>
            </w:r>
            <w:r w:rsidR="002849F1" w:rsidRPr="0096059D">
              <w:rPr>
                <w:lang w:val="fr-FR"/>
              </w:rPr>
              <w:t>.</w:t>
            </w:r>
            <w:bookmarkEnd w:id="445"/>
            <w:bookmarkEnd w:id="446"/>
            <w:r w:rsidR="00CE3279" w:rsidRPr="0096059D">
              <w:rPr>
                <w:lang w:val="fr-FR"/>
              </w:rPr>
              <w:t xml:space="preserve">  </w:t>
            </w:r>
          </w:p>
          <w:p w14:paraId="62020051" w14:textId="4B20A3D9" w:rsidR="00CE3279" w:rsidRPr="0096059D" w:rsidRDefault="00B93F1E" w:rsidP="0088449C">
            <w:pPr>
              <w:pStyle w:val="Heading5ITCa"/>
              <w:ind w:hanging="620"/>
              <w:rPr>
                <w:lang w:val="fr-FR"/>
              </w:rPr>
            </w:pPr>
            <w:r w:rsidRPr="0096059D">
              <w:rPr>
                <w:lang w:val="fr-FR"/>
              </w:rPr>
              <w:t>Outre les exigences susmentionnées, les Offres soumises par une Co-entreprise ou autre association doivent être accompagnées d’une copie de l'accord de Co-entreprise / d’association conclu par tous les membres composant le Consultant. A défaut, une lettre d'intention de conclure un accord de Co-entreprise / d’association doit être signée par tous les membres, et soumise avec l’Offre, accompagnée d'une copie de l'accord proposé</w:t>
            </w:r>
            <w:r w:rsidR="00CE3279" w:rsidRPr="0096059D">
              <w:rPr>
                <w:lang w:val="fr-FR"/>
              </w:rPr>
              <w:t>.</w:t>
            </w:r>
          </w:p>
          <w:p w14:paraId="4EE7C5B6" w14:textId="086B701F" w:rsidR="00CE3279" w:rsidRPr="0096059D" w:rsidRDefault="00B93F1E" w:rsidP="0088449C">
            <w:pPr>
              <w:pStyle w:val="Heading5ITCa"/>
              <w:ind w:hanging="620"/>
              <w:rPr>
                <w:lang w:val="fr-FR"/>
              </w:rPr>
            </w:pPr>
            <w:r w:rsidRPr="0096059D">
              <w:rPr>
                <w:lang w:val="fr-FR"/>
              </w:rPr>
              <w:t>Dans le cas d’un changement de la forme juridique de l’Offrant après le dépôt de l’Offre, il est tenu d'en informer immédiatement l’Entité Responsable. Cependant, un changement de forme juridique ne doit pas être destiné à satisfaire un critère de qualification qui n'était pas rempli à la date limite de soumission des Offres</w:t>
            </w:r>
            <w:r w:rsidR="00CE3279" w:rsidRPr="0096059D">
              <w:rPr>
                <w:lang w:val="fr-FR"/>
              </w:rPr>
              <w:t>.</w:t>
            </w:r>
          </w:p>
        </w:tc>
      </w:tr>
      <w:tr w:rsidR="002849F1" w:rsidRPr="0096059D" w14:paraId="4EE7C5BF" w14:textId="77777777" w:rsidTr="0088449C">
        <w:tc>
          <w:tcPr>
            <w:tcW w:w="1214" w:type="pct"/>
          </w:tcPr>
          <w:p w14:paraId="4EE7C5B8" w14:textId="77777777" w:rsidR="002849F1" w:rsidRPr="0096059D" w:rsidRDefault="002849F1" w:rsidP="002849F1">
            <w:pPr>
              <w:spacing w:before="60" w:after="60"/>
              <w:jc w:val="both"/>
              <w:rPr>
                <w:bCs/>
                <w:sz w:val="28"/>
                <w:szCs w:val="28"/>
                <w:lang w:val="fr-FR"/>
              </w:rPr>
            </w:pPr>
          </w:p>
        </w:tc>
        <w:tc>
          <w:tcPr>
            <w:tcW w:w="3786" w:type="pct"/>
          </w:tcPr>
          <w:p w14:paraId="4EE7C5B9" w14:textId="22F41C16" w:rsidR="002849F1" w:rsidRPr="0096059D" w:rsidRDefault="00B93F1E" w:rsidP="0088449C">
            <w:pPr>
              <w:pStyle w:val="Heading5ITCa"/>
              <w:ind w:hanging="620"/>
              <w:rPr>
                <w:lang w:val="fr-FR"/>
              </w:rPr>
            </w:pPr>
            <w:r w:rsidRPr="0096059D">
              <w:rPr>
                <w:lang w:val="fr-FR"/>
              </w:rPr>
              <w:t xml:space="preserve">Lors de la préparation de son Offre Technique, le Consultant doit prêter particulièrement attention aux considérations suivantes </w:t>
            </w:r>
            <w:r w:rsidR="002849F1" w:rsidRPr="0096059D">
              <w:rPr>
                <w:lang w:val="fr-FR"/>
              </w:rPr>
              <w:t>:</w:t>
            </w:r>
          </w:p>
          <w:p w14:paraId="4EE7C5BA" w14:textId="181A1C5B" w:rsidR="00201F65" w:rsidRPr="0096059D" w:rsidRDefault="00B93F1E" w:rsidP="00B608D9">
            <w:pPr>
              <w:pStyle w:val="Lista"/>
              <w:numPr>
                <w:ilvl w:val="0"/>
                <w:numId w:val="19"/>
              </w:numPr>
              <w:rPr>
                <w:lang w:val="fr-FR"/>
              </w:rPr>
            </w:pPr>
            <w:r w:rsidRPr="0096059D">
              <w:rPr>
                <w:lang w:val="fr-FR"/>
              </w:rPr>
              <w:t>En l’absence de liste restreinte d’Offrants, un Offrant peut s’associer à un autre Offrant s’il estime que cela peut renforcer l’expertise nécessaire à la mission. Lorsqu’un Offrant est une Co-entreprise ou une Association ou souhaite se constituer comme tel (a) tous les membres de la Co-entreprise ou de l’Association doivent satisfaire aux exigences juridiques, financières ou de litige et autres exigences énoncées dans le présent AO; (b) tous les membres de la Co-entreprise ou de l’Association seront conjointement et solidairement responsables de l’exécution du Contrat ; et (c) la Co-entreprise ou l’Association devra désigner un représentant habilité à mener toutes les activités pour le compte de chacun et de tous les membres de la  Co-entreprise ou de l’Association au cours du processus de soumission des Offres</w:t>
            </w:r>
            <w:r w:rsidR="00295B71">
              <w:rPr>
                <w:lang w:val="fr-FR"/>
              </w:rPr>
              <w:t xml:space="preserve">, et </w:t>
            </w:r>
            <w:r w:rsidRPr="0096059D">
              <w:rPr>
                <w:lang w:val="fr-FR"/>
              </w:rPr>
              <w:t xml:space="preserve"> dans le cas où la Co-entreprise ou l’Association se voit adjuger le Contrat, pendant l’exécution du Contrat</w:t>
            </w:r>
            <w:r w:rsidR="001F0194" w:rsidRPr="0096059D">
              <w:rPr>
                <w:lang w:val="fr-FR"/>
              </w:rPr>
              <w:t>.</w:t>
            </w:r>
          </w:p>
          <w:p w14:paraId="4EE7C5BB" w14:textId="38751A35" w:rsidR="002849F1" w:rsidRPr="0096059D" w:rsidRDefault="00B93F1E" w:rsidP="000E089C">
            <w:pPr>
              <w:pStyle w:val="Lista"/>
              <w:rPr>
                <w:lang w:val="fr-FR"/>
              </w:rPr>
            </w:pPr>
            <w:r w:rsidRPr="0096059D">
              <w:rPr>
                <w:lang w:val="fr-FR"/>
              </w:rPr>
              <w:t>En cas de liste restreinte des Offrants, tout Offrant présélectionné qui estime que son association à d’autres entités éligibles dans le cadre d’une Co-entreprise ou d’une Association peut renforcer l’expertise nécessaire à la mission, peut s’associer à (a) un ou plusieurs Offrants</w:t>
            </w:r>
            <w:r w:rsidRPr="0096059D" w:rsidDel="00E429EA">
              <w:rPr>
                <w:lang w:val="fr-FR"/>
              </w:rPr>
              <w:t xml:space="preserve"> </w:t>
            </w:r>
            <w:r w:rsidRPr="0096059D">
              <w:rPr>
                <w:lang w:val="fr-FR"/>
              </w:rPr>
              <w:t>non présélectionnés ou à (b) un ou plusieurs Offrants</w:t>
            </w:r>
            <w:r w:rsidRPr="0096059D" w:rsidDel="00E429EA">
              <w:rPr>
                <w:lang w:val="fr-FR"/>
              </w:rPr>
              <w:t xml:space="preserve"> </w:t>
            </w:r>
            <w:r w:rsidRPr="0096059D">
              <w:rPr>
                <w:lang w:val="fr-FR"/>
              </w:rPr>
              <w:t xml:space="preserve">présélectionnés </w:t>
            </w:r>
            <w:r w:rsidRPr="0096059D">
              <w:rPr>
                <w:b/>
                <w:bCs/>
                <w:lang w:val="fr-FR"/>
              </w:rPr>
              <w:t>si les DP le prévoient.</w:t>
            </w:r>
            <w:r w:rsidRPr="0096059D">
              <w:rPr>
                <w:lang w:val="fr-FR"/>
              </w:rPr>
              <w:t xml:space="preserve"> Tout Offrant présélectionné doit obtenir l’accord préalable de l’Entité Responsable s’il souhaite constituer une Co-entreprise avec un (des) Offrant</w:t>
            </w:r>
            <w:r w:rsidRPr="0096059D" w:rsidDel="00E429EA">
              <w:rPr>
                <w:lang w:val="fr-FR"/>
              </w:rPr>
              <w:t xml:space="preserve"> </w:t>
            </w:r>
            <w:r w:rsidRPr="0096059D">
              <w:rPr>
                <w:lang w:val="fr-FR"/>
              </w:rPr>
              <w:t>(s) non présélectionné(s) ou un (des) Offrant</w:t>
            </w:r>
            <w:r w:rsidRPr="0096059D" w:rsidDel="00E429EA">
              <w:rPr>
                <w:lang w:val="fr-FR"/>
              </w:rPr>
              <w:t xml:space="preserve"> </w:t>
            </w:r>
            <w:r w:rsidRPr="0096059D">
              <w:rPr>
                <w:lang w:val="fr-FR"/>
              </w:rPr>
              <w:t>présélectionné(s). En cas d’association avec un/des Consultants non présélectionné(s), l’Offrant</w:t>
            </w:r>
            <w:r w:rsidRPr="0096059D" w:rsidDel="00E429EA">
              <w:rPr>
                <w:lang w:val="fr-FR"/>
              </w:rPr>
              <w:t xml:space="preserve"> </w:t>
            </w:r>
            <w:r w:rsidRPr="0096059D">
              <w:rPr>
                <w:lang w:val="fr-FR"/>
              </w:rPr>
              <w:t>présélectionné agit en qualité de représentant habilité de l’Association. Dans le cas d’une Co-entreprise, tous les Associés doivent être conjointement et solidairement responsables et désigner qui agira en qualité de chef de file de la Co-entreprise</w:t>
            </w:r>
            <w:r w:rsidR="002849F1" w:rsidRPr="0096059D">
              <w:rPr>
                <w:lang w:val="fr-FR"/>
              </w:rPr>
              <w:t>.</w:t>
            </w:r>
          </w:p>
          <w:p w14:paraId="4EE7C5BC" w14:textId="0BB76E99" w:rsidR="00882A29" w:rsidRPr="0096059D" w:rsidRDefault="00B93F1E" w:rsidP="000E089C">
            <w:pPr>
              <w:pStyle w:val="Lista"/>
              <w:rPr>
                <w:lang w:val="fr-FR"/>
              </w:rPr>
            </w:pPr>
            <w:r w:rsidRPr="0096059D">
              <w:rPr>
                <w:lang w:val="fr-FR"/>
              </w:rPr>
              <w:t xml:space="preserve">Si les </w:t>
            </w:r>
            <w:r w:rsidRPr="0096059D">
              <w:rPr>
                <w:b/>
                <w:bCs/>
                <w:lang w:val="fr-FR"/>
              </w:rPr>
              <w:t>DP</w:t>
            </w:r>
            <w:r w:rsidRPr="0096059D">
              <w:rPr>
                <w:lang w:val="fr-FR"/>
              </w:rPr>
              <w:t xml:space="preserve"> fournissent un budget prévisionnel, veuillez noter qu’il s’agit d’une estimation et que les Offrants doivent baser leurs Offres sur leurs propres estimations</w:t>
            </w:r>
            <w:r w:rsidR="002849F1" w:rsidRPr="0096059D">
              <w:rPr>
                <w:lang w:val="fr-FR"/>
              </w:rPr>
              <w:t xml:space="preserve">. </w:t>
            </w:r>
          </w:p>
          <w:p w14:paraId="4EE7C5BD" w14:textId="575244D3" w:rsidR="002849F1" w:rsidRPr="0096059D" w:rsidRDefault="00B93F1E" w:rsidP="000E089C">
            <w:pPr>
              <w:pStyle w:val="Lista"/>
              <w:rPr>
                <w:lang w:val="fr-FR"/>
              </w:rPr>
            </w:pPr>
            <w:r w:rsidRPr="0096059D">
              <w:rPr>
                <w:lang w:val="fr-FR"/>
              </w:rPr>
              <w:t>Pour les missions relevant de la sélection dans le cadre d’un budget déterminé SBD, le budget disponible</w:t>
            </w:r>
            <w:r w:rsidRPr="0096059D">
              <w:rPr>
                <w:b/>
                <w:bCs/>
                <w:lang w:val="fr-FR"/>
              </w:rPr>
              <w:t xml:space="preserve"> figure dans les DP,</w:t>
            </w:r>
            <w:r w:rsidRPr="0096059D">
              <w:rPr>
                <w:lang w:val="fr-FR"/>
              </w:rPr>
              <w:t xml:space="preserve"> et l’Offre Financière ne doit pas dépasser ce budget ; le nombre de personne-mois estimatif du personnel professionnel ne doit pas être divulgué</w:t>
            </w:r>
            <w:r w:rsidR="002849F1" w:rsidRPr="0096059D">
              <w:rPr>
                <w:lang w:val="fr-FR"/>
              </w:rPr>
              <w:t>.</w:t>
            </w:r>
          </w:p>
          <w:p w14:paraId="4EE7C5BE" w14:textId="3FDFE3D8" w:rsidR="002849F1" w:rsidRPr="0096059D" w:rsidRDefault="00B93F1E" w:rsidP="000E089C">
            <w:pPr>
              <w:pStyle w:val="Lista"/>
              <w:rPr>
                <w:lang w:val="fr-FR"/>
              </w:rPr>
            </w:pPr>
            <w:r w:rsidRPr="0096059D">
              <w:rPr>
                <w:lang w:val="fr-FR"/>
              </w:rPr>
              <w:t>L’Offrant ne doit pas proposer de Personnel professionnel clé alternatif ; Seul un curriculum vitae (« CV ») peut être soumis pour chaque poste indiqué dans les Termes de Référence. Ne pas satisfaire à cette exigence entraînera le rejet de l’Offre qui sera considérée non conforme</w:t>
            </w:r>
            <w:r w:rsidR="005D6DEA" w:rsidRPr="0096059D">
              <w:rPr>
                <w:lang w:val="fr-FR"/>
              </w:rPr>
              <w:t>.</w:t>
            </w:r>
          </w:p>
        </w:tc>
      </w:tr>
      <w:tr w:rsidR="002D2FBF" w:rsidRPr="0096059D" w14:paraId="4EE7C5C2" w14:textId="77777777" w:rsidTr="0088449C">
        <w:trPr>
          <w:trHeight w:val="1593"/>
        </w:trPr>
        <w:tc>
          <w:tcPr>
            <w:tcW w:w="1214" w:type="pct"/>
            <w:vMerge w:val="restart"/>
          </w:tcPr>
          <w:p w14:paraId="4EE7C5C0" w14:textId="0B5371DC" w:rsidR="002D2FBF" w:rsidRPr="0096059D" w:rsidRDefault="00B93F1E" w:rsidP="003C43CB">
            <w:pPr>
              <w:pStyle w:val="BodyTextFirstIndent"/>
              <w:rPr>
                <w:iCs/>
                <w:lang w:val="fr-FR"/>
              </w:rPr>
            </w:pPr>
            <w:bookmarkStart w:id="447" w:name="_Toc191882754"/>
            <w:bookmarkStart w:id="448" w:name="_Toc192129716"/>
            <w:bookmarkStart w:id="449" w:name="_Toc193002148"/>
            <w:bookmarkStart w:id="450" w:name="_Toc193002288"/>
            <w:bookmarkStart w:id="451" w:name="_Toc198097348"/>
            <w:bookmarkStart w:id="452" w:name="_Toc202787301"/>
            <w:bookmarkStart w:id="453" w:name="_Toc428432910"/>
            <w:bookmarkStart w:id="454" w:name="_Toc428436226"/>
            <w:bookmarkStart w:id="455" w:name="_Toc433626979"/>
            <w:bookmarkStart w:id="456" w:name="_Toc442279526"/>
            <w:bookmarkStart w:id="457" w:name="_Toc442280129"/>
            <w:bookmarkStart w:id="458" w:name="_Toc442280522"/>
            <w:bookmarkStart w:id="459" w:name="_Toc442280651"/>
            <w:bookmarkStart w:id="460" w:name="_Toc444789207"/>
            <w:bookmarkStart w:id="461" w:name="_Toc447548157"/>
            <w:bookmarkStart w:id="462" w:name="_Toc512527494"/>
            <w:bookmarkStart w:id="463" w:name="_Toc513129537"/>
            <w:bookmarkStart w:id="464" w:name="_Toc513553318"/>
            <w:bookmarkStart w:id="465" w:name="_Toc516645190"/>
            <w:bookmarkStart w:id="466" w:name="_Toc516817682"/>
            <w:bookmarkStart w:id="467" w:name="_Toc524085902"/>
            <w:bookmarkStart w:id="468" w:name="_Toc42621761"/>
            <w:r w:rsidRPr="0096059D">
              <w:rPr>
                <w:bCs/>
                <w:lang w:val="fr-FR"/>
              </w:rPr>
              <w:t xml:space="preserve">Format et Contenu de l’Offre Financière et </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Pr="0096059D">
              <w:rPr>
                <w:bCs/>
                <w:lang w:val="fr-FR"/>
              </w:rPr>
              <w:t>de l’Offre Technique</w:t>
            </w:r>
          </w:p>
        </w:tc>
        <w:tc>
          <w:tcPr>
            <w:tcW w:w="3786" w:type="pct"/>
          </w:tcPr>
          <w:p w14:paraId="4EE7C5C1" w14:textId="7EC201D5" w:rsidR="002D2FBF" w:rsidRPr="0096059D" w:rsidRDefault="00B93F1E" w:rsidP="0088449C">
            <w:pPr>
              <w:pStyle w:val="Heading5ITCa"/>
              <w:ind w:hanging="620"/>
              <w:rPr>
                <w:lang w:val="fr-FR"/>
              </w:rPr>
            </w:pPr>
            <w:r w:rsidRPr="0096059D">
              <w:rPr>
                <w:lang w:val="fr-FR"/>
              </w:rPr>
              <w:t>Les Offrants sont invités à soumettre une Offre Technique, comprenant les informations qui figurent aux alinéas (a) à (k) ci-après, en utilisant les Formulaires types fournis à la Section IV A (« Offre Technique »). Une page correspond à une face imprimée de papier A4 ou de papier à lettres des États-Unis</w:t>
            </w:r>
            <w:r w:rsidR="002D2FBF" w:rsidRPr="0096059D">
              <w:rPr>
                <w:lang w:val="fr-FR"/>
              </w:rPr>
              <w:t>.</w:t>
            </w:r>
          </w:p>
        </w:tc>
      </w:tr>
      <w:tr w:rsidR="002D2FBF" w:rsidRPr="0096059D" w14:paraId="4EE7C5CB" w14:textId="77777777" w:rsidTr="0088449C">
        <w:tc>
          <w:tcPr>
            <w:tcW w:w="1214" w:type="pct"/>
            <w:vMerge/>
          </w:tcPr>
          <w:p w14:paraId="4EE7C5C3" w14:textId="77777777" w:rsidR="002D2FBF" w:rsidRPr="0096059D" w:rsidRDefault="002D2FBF" w:rsidP="003C43CB">
            <w:pPr>
              <w:pStyle w:val="BodyTextFirstIndent"/>
              <w:rPr>
                <w:lang w:val="fr-FR"/>
              </w:rPr>
            </w:pPr>
          </w:p>
        </w:tc>
        <w:tc>
          <w:tcPr>
            <w:tcW w:w="3786" w:type="pct"/>
          </w:tcPr>
          <w:p w14:paraId="157D1BE7" w14:textId="129E105E" w:rsidR="007313CC" w:rsidRPr="0096059D" w:rsidRDefault="007313CC" w:rsidP="00DF6F4D">
            <w:pPr>
              <w:widowControl/>
              <w:autoSpaceDE/>
              <w:autoSpaceDN/>
              <w:adjustRightInd/>
              <w:spacing w:before="0" w:after="0"/>
              <w:jc w:val="both"/>
              <w:rPr>
                <w:lang w:val="fr-FR" w:eastAsia="en-GB"/>
              </w:rPr>
            </w:pPr>
          </w:p>
          <w:p w14:paraId="07EFA131" w14:textId="45CCCC05" w:rsidR="0067394E" w:rsidRPr="0096059D" w:rsidRDefault="00B93F1E" w:rsidP="00B608D9">
            <w:pPr>
              <w:pStyle w:val="Lista"/>
              <w:numPr>
                <w:ilvl w:val="0"/>
                <w:numId w:val="20"/>
              </w:numPr>
              <w:rPr>
                <w:lang w:val="fr-FR"/>
              </w:rPr>
            </w:pPr>
            <w:r w:rsidRPr="0096059D">
              <w:rPr>
                <w:lang w:val="fr-FR"/>
              </w:rPr>
              <w:t xml:space="preserve">L’Offrant n’est pas tenu de fournir des informations sur sa capacité financière (Formulaire TECH-2A qui figure à la Section IV A) dans son Offre, </w:t>
            </w:r>
            <w:r w:rsidRPr="0096059D">
              <w:rPr>
                <w:b/>
                <w:bCs/>
                <w:lang w:val="fr-FR"/>
              </w:rPr>
              <w:t>sauf indication contraire énoncée dans les DP</w:t>
            </w:r>
            <w:r w:rsidR="004D476F" w:rsidRPr="0096059D">
              <w:rPr>
                <w:rStyle w:val="ui-provider"/>
                <w:b/>
                <w:bCs/>
                <w:lang w:val="fr-FR"/>
              </w:rPr>
              <w:t>.</w:t>
            </w:r>
          </w:p>
          <w:p w14:paraId="2EE8021A" w14:textId="1D9BEF9B" w:rsidR="0067394E" w:rsidRPr="0096059D" w:rsidRDefault="00B93F1E" w:rsidP="00B608D9">
            <w:pPr>
              <w:pStyle w:val="Lista"/>
              <w:numPr>
                <w:ilvl w:val="0"/>
                <w:numId w:val="20"/>
              </w:numPr>
              <w:rPr>
                <w:lang w:val="fr-FR"/>
              </w:rPr>
            </w:pPr>
            <w:r w:rsidRPr="0096059D">
              <w:rPr>
                <w:lang w:val="fr-FR"/>
              </w:rPr>
              <w:t>L’Offrant doit fournir des informations sur les procès, litiges, arbitrages, plaintes, enquêtes ou différends actuels ou passés auxquels il est partie (Formulaire TECH-2B qui figure à la Section IV A</w:t>
            </w:r>
            <w:r w:rsidR="002D2FBF" w:rsidRPr="0096059D">
              <w:rPr>
                <w:lang w:val="fr-FR"/>
              </w:rPr>
              <w:t xml:space="preserve">). </w:t>
            </w:r>
          </w:p>
          <w:p w14:paraId="1A5E3C65" w14:textId="605C7F39" w:rsidR="0067394E" w:rsidRPr="0096059D" w:rsidRDefault="00B93F1E" w:rsidP="00B608D9">
            <w:pPr>
              <w:pStyle w:val="Lista"/>
              <w:numPr>
                <w:ilvl w:val="0"/>
                <w:numId w:val="20"/>
              </w:numPr>
              <w:rPr>
                <w:lang w:val="fr-FR"/>
              </w:rPr>
            </w:pPr>
            <w:r w:rsidRPr="0096059D">
              <w:rPr>
                <w:lang w:val="fr-FR"/>
              </w:rPr>
              <w:t>L’Offrant doit fournir une brève description de son cabinet et un aperçu de son expérience récente ainsi que celle de chacun de ses éventuels Associés dans le cadre de missions similaires (Formulaires TECH-3 et TECH-4 qui figurent à la Section IV A). Pour chaque mission, l’aperçu de l’expérience doit indiquer les noms des Associés ou du Personnel clé ayant participé à ladite mission, la durée de la mission, le montant du Contrat et la part prise par l’Offrant. L’Offrant ne doit fournir que les informations concernant les missions pour lesquelles il a été légalement recruté comme cabinet ou comme entreprise chef de file d’une Co-entreprise. Les missions exécutées à titre privé par des membres individuels du personnel professionnel d’un Consultant ou par le biais d’autres consultants ne font partie ni de l’expérience de l’Offrant ni de celle d’un Associé, même si elles peuvent figurer dans les CV desdits professionnels. Les Offrants doivent pouvoir justifier leur expérience déclarée, à la demande de l’Entité Responsable</w:t>
            </w:r>
            <w:r w:rsidR="002D2FBF" w:rsidRPr="0096059D">
              <w:rPr>
                <w:lang w:val="fr-FR"/>
              </w:rPr>
              <w:t xml:space="preserve">. </w:t>
            </w:r>
          </w:p>
          <w:p w14:paraId="4EE7C5C4" w14:textId="134340D0" w:rsidR="002D2FBF" w:rsidRPr="0096059D" w:rsidRDefault="00B93F1E" w:rsidP="00B608D9">
            <w:pPr>
              <w:pStyle w:val="Lista"/>
              <w:numPr>
                <w:ilvl w:val="0"/>
                <w:numId w:val="20"/>
              </w:numPr>
              <w:rPr>
                <w:lang w:val="fr-FR"/>
              </w:rPr>
            </w:pPr>
            <w:r w:rsidRPr="0096059D">
              <w:rPr>
                <w:lang w:val="fr-FR"/>
              </w:rPr>
              <w:t>L’Offrant doit fournir ses références (Formulaires TECH-5 à la Section IV A</w:t>
            </w:r>
            <w:r w:rsidR="002D2FBF" w:rsidRPr="0096059D">
              <w:rPr>
                <w:lang w:val="fr-FR"/>
              </w:rPr>
              <w:t>).</w:t>
            </w:r>
          </w:p>
          <w:p w14:paraId="4EE7C5C5" w14:textId="6144D2F9" w:rsidR="002D2FBF" w:rsidRPr="0096059D" w:rsidRDefault="00B93F1E" w:rsidP="000E089C">
            <w:pPr>
              <w:pStyle w:val="Lista"/>
              <w:rPr>
                <w:lang w:val="fr-FR"/>
              </w:rPr>
            </w:pPr>
            <w:r w:rsidRPr="0096059D">
              <w:rPr>
                <w:lang w:val="fr-FR"/>
              </w:rPr>
              <w:t>Le Formulaire TECH-7 qui figure à la Section IV A est utilisé pour présenter les observations ou suggestions éventuelles sur les Termes de Référence, ainsi que les propositions réalisables susceptibles d’améliorer la qualité/l’efficacité de la mission, y compris les observations ou suggestions sur les besoins en matière de personnel, de services et d’installations à fournir par la contrepartie, notamment le support administratif, les bureaux, les transports locaux, les équipements, les données, etc. à fournir par l’Entité Responsable</w:t>
            </w:r>
            <w:r w:rsidR="002D2FBF" w:rsidRPr="0096059D">
              <w:rPr>
                <w:lang w:val="fr-FR"/>
              </w:rPr>
              <w:t>.</w:t>
            </w:r>
          </w:p>
          <w:p w14:paraId="4EE7C5C6" w14:textId="47382057" w:rsidR="002D2FBF" w:rsidRPr="0096059D" w:rsidRDefault="00B93F1E" w:rsidP="000E089C">
            <w:pPr>
              <w:pStyle w:val="Lista"/>
              <w:rPr>
                <w:lang w:val="fr-FR"/>
              </w:rPr>
            </w:pPr>
            <w:r w:rsidRPr="0096059D">
              <w:rPr>
                <w:lang w:val="fr-FR"/>
              </w:rPr>
              <w:t>Une description de l’approche, la méthodologie et le programme de travail proposé pour l’exécution de la mission couvrant les sujets suivants : l’approche technique et la méthodologie, le programme de travail proposé, ainsi que l’organisation et le plan de dotation en personnel. Des conseils sur le contenu de cette Section de l’Offre Technique figurent dans le Formulaire TECH-6 de la Section IV A. Le programme de travail proposé doit respecter le calendrier des activités et des livrables (Formulaire TECH-10 de la Section IV A), qui présentera sous forme de diagrammes à barres le calendrier proposé pour chaque activité</w:t>
            </w:r>
            <w:r w:rsidR="002D2FBF" w:rsidRPr="0096059D">
              <w:rPr>
                <w:lang w:val="fr-FR"/>
              </w:rPr>
              <w:t>.</w:t>
            </w:r>
          </w:p>
          <w:p w14:paraId="4EE7C5C7" w14:textId="4360DB25" w:rsidR="002D2FBF" w:rsidRPr="0096059D" w:rsidRDefault="00B93F1E" w:rsidP="000E089C">
            <w:pPr>
              <w:pStyle w:val="Lista"/>
              <w:rPr>
                <w:lang w:val="fr-FR"/>
              </w:rPr>
            </w:pPr>
            <w:r w:rsidRPr="0096059D">
              <w:rPr>
                <w:lang w:val="fr-FR"/>
              </w:rPr>
              <w:t>Le Formulaire TECH-8 de la Section IV A présente la liste du Personnel professionnel clé par domaine d’expertise, le poste d’affectation de chaque personne et la tâche qui lui incombe</w:t>
            </w:r>
            <w:r w:rsidR="002D2FBF" w:rsidRPr="0096059D">
              <w:rPr>
                <w:lang w:val="fr-FR"/>
              </w:rPr>
              <w:t>.</w:t>
            </w:r>
          </w:p>
          <w:p w14:paraId="4EE7C5C8" w14:textId="3D9AC505" w:rsidR="002D2FBF" w:rsidRPr="0096059D" w:rsidRDefault="0003477D" w:rsidP="000E089C">
            <w:pPr>
              <w:pStyle w:val="Lista"/>
              <w:rPr>
                <w:lang w:val="fr-FR"/>
              </w:rPr>
            </w:pPr>
            <w:r w:rsidRPr="0096059D">
              <w:rPr>
                <w:lang w:val="fr-FR"/>
              </w:rPr>
              <w:t>Le Formulaire TECH-9 de la Section IV présente le nombre de personne-mois estimatif du personnel professionnel étranger et local nécessaire pour l’exécution de la mission. Les données exprimées en personnes-mois doivent être indiquées séparément pour le personnel travaillant dans les bureaux du Consultant et ceux travaillant sur le terrain, et pour le personnel professionnel étranger et le personnel professionnel national</w:t>
            </w:r>
            <w:r w:rsidR="002D2FBF" w:rsidRPr="0096059D">
              <w:rPr>
                <w:lang w:val="fr-FR"/>
              </w:rPr>
              <w:t>.</w:t>
            </w:r>
          </w:p>
          <w:p w14:paraId="4EE7C5C9" w14:textId="6385B71F" w:rsidR="002D2FBF" w:rsidRPr="0096059D" w:rsidRDefault="0003477D" w:rsidP="000E089C">
            <w:pPr>
              <w:pStyle w:val="Lista"/>
              <w:rPr>
                <w:lang w:val="fr-FR"/>
              </w:rPr>
            </w:pPr>
            <w:r w:rsidRPr="0096059D">
              <w:rPr>
                <w:lang w:val="fr-FR"/>
              </w:rPr>
              <w:t>Les CV des membres du Personnel professionnel clé signés par ces derniers et/ou par le représentant habilité du Consultant (Formulaire TECH-11 de la Section IV A</w:t>
            </w:r>
            <w:r w:rsidR="002D2FBF" w:rsidRPr="0096059D">
              <w:rPr>
                <w:lang w:val="fr-FR"/>
              </w:rPr>
              <w:t>).</w:t>
            </w:r>
          </w:p>
          <w:p w14:paraId="3FBBA349" w14:textId="2AE0D7AD" w:rsidR="002D2FBF" w:rsidRPr="0096059D" w:rsidRDefault="0003477D" w:rsidP="000E089C">
            <w:pPr>
              <w:pStyle w:val="Lista"/>
              <w:rPr>
                <w:lang w:val="fr-FR"/>
              </w:rPr>
            </w:pPr>
            <w:r w:rsidRPr="0096059D">
              <w:rPr>
                <w:lang w:val="fr-FR"/>
              </w:rPr>
              <w:t>Une description détaillée de la méthodologie proposée et du personnel requis pour la formation, si la formation est considérée dans les Termes de référence comme étant un élément spécifique de la mission (Formulaire TECH-6 de la Section IV A</w:t>
            </w:r>
            <w:r w:rsidR="002D2FBF" w:rsidRPr="0096059D">
              <w:rPr>
                <w:lang w:val="fr-FR"/>
              </w:rPr>
              <w:t>).</w:t>
            </w:r>
          </w:p>
          <w:p w14:paraId="4EE7C5CA" w14:textId="38FF4F8E" w:rsidR="002D2FBF" w:rsidRPr="0096059D" w:rsidRDefault="0003477D" w:rsidP="000E089C">
            <w:pPr>
              <w:pStyle w:val="Lista"/>
              <w:rPr>
                <w:lang w:val="fr-FR"/>
              </w:rPr>
            </w:pPr>
            <w:r w:rsidRPr="0096059D">
              <w:rPr>
                <w:lang w:val="fr-FR"/>
              </w:rPr>
              <w:t>Le Formulaire de certification du respect des sanctions dûment complété et certifié (Formulaire TECH-12 figurant à la Section IV A</w:t>
            </w:r>
            <w:r w:rsidR="002D2FBF" w:rsidRPr="0096059D">
              <w:rPr>
                <w:lang w:val="fr-FR"/>
              </w:rPr>
              <w:t>).</w:t>
            </w:r>
          </w:p>
        </w:tc>
      </w:tr>
      <w:tr w:rsidR="002849F1" w:rsidRPr="0096059D" w14:paraId="4EE7C5CE" w14:textId="77777777" w:rsidTr="0088449C">
        <w:tc>
          <w:tcPr>
            <w:tcW w:w="1214" w:type="pct"/>
          </w:tcPr>
          <w:p w14:paraId="4EE7C5CC" w14:textId="77777777" w:rsidR="002849F1" w:rsidRPr="0096059D" w:rsidRDefault="002849F1" w:rsidP="003C43CB">
            <w:pPr>
              <w:pStyle w:val="BodyTextFirstIndent"/>
              <w:rPr>
                <w:lang w:val="fr-FR"/>
              </w:rPr>
            </w:pPr>
          </w:p>
        </w:tc>
        <w:tc>
          <w:tcPr>
            <w:tcW w:w="3786" w:type="pct"/>
          </w:tcPr>
          <w:p w14:paraId="433AD647" w14:textId="2D488E21" w:rsidR="002849F1" w:rsidRPr="0096059D" w:rsidRDefault="0003477D" w:rsidP="0088449C">
            <w:pPr>
              <w:pStyle w:val="Heading5ITCa"/>
              <w:ind w:hanging="620"/>
              <w:rPr>
                <w:lang w:val="fr-FR"/>
              </w:rPr>
            </w:pPr>
            <w:r w:rsidRPr="0096059D">
              <w:rPr>
                <w:lang w:val="fr-FR"/>
              </w:rPr>
              <w:t>L’Offre Technique ne doit comporter aucune information financière. Toute Offre Technique contenant des informations financières constitue un motif valable pour déclarer l’Offre irrecevable</w:t>
            </w:r>
            <w:r w:rsidR="002849F1" w:rsidRPr="0096059D">
              <w:rPr>
                <w:lang w:val="fr-FR"/>
              </w:rPr>
              <w:t xml:space="preserve">. </w:t>
            </w:r>
          </w:p>
          <w:p w14:paraId="597BB028" w14:textId="589A0448" w:rsidR="00C70266" w:rsidRPr="0096059D" w:rsidRDefault="0003477D" w:rsidP="0088449C">
            <w:pPr>
              <w:pStyle w:val="Heading5ITCa"/>
              <w:ind w:hanging="620"/>
              <w:rPr>
                <w:lang w:val="fr-FR"/>
              </w:rPr>
            </w:pPr>
            <w:r w:rsidRPr="0096059D">
              <w:rPr>
                <w:lang w:val="fr-FR"/>
              </w:rPr>
              <w:t>Un seul exemplaire de l’Offre Technique et de l’Offre Financière doit être soumis. Dans tous les cas, cet exemplaire sera considéré un original. Les signatures peuvent être manuscrites ou signées électroniquement à l’aide d’un logiciel approprié</w:t>
            </w:r>
            <w:r w:rsidR="00C70266" w:rsidRPr="0096059D">
              <w:rPr>
                <w:lang w:val="fr-FR"/>
              </w:rPr>
              <w:t xml:space="preserve">. </w:t>
            </w:r>
          </w:p>
          <w:p w14:paraId="200256D5" w14:textId="6AC55DDA" w:rsidR="00C70266" w:rsidRPr="0096059D" w:rsidRDefault="0003477D" w:rsidP="0088449C">
            <w:pPr>
              <w:pStyle w:val="Heading5ITCa"/>
              <w:ind w:hanging="620"/>
              <w:rPr>
                <w:lang w:val="fr-FR"/>
              </w:rPr>
            </w:pPr>
            <w:r w:rsidRPr="0096059D">
              <w:rPr>
                <w:lang w:val="fr-FR"/>
              </w:rPr>
              <w:t>L’Offre ne doit comporter aucune surcharge ou ajout, à l'exception de ceux effectués pour se conformer aux instructions données par l’Entité Responsable ou nécessaires pour corriger les éventuelles erreurs de l’Offrant. Dans ce cas, pour être valides, ces corrections doivent être paraphées par le/les signataire(s)</w:t>
            </w:r>
            <w:r w:rsidR="00C70266" w:rsidRPr="0096059D">
              <w:rPr>
                <w:lang w:val="fr-FR"/>
              </w:rPr>
              <w:t>.</w:t>
            </w:r>
          </w:p>
          <w:p w14:paraId="4EE7C5CD" w14:textId="4D8E3AB7" w:rsidR="00C70266" w:rsidRPr="0096059D" w:rsidRDefault="0003477D" w:rsidP="0088449C">
            <w:pPr>
              <w:pStyle w:val="Heading5ITCa"/>
              <w:ind w:hanging="620"/>
              <w:rPr>
                <w:lang w:val="fr-FR"/>
              </w:rPr>
            </w:pPr>
            <w:r w:rsidRPr="0096059D">
              <w:rPr>
                <w:b/>
                <w:bCs/>
                <w:lang w:val="fr-FR"/>
              </w:rPr>
              <w:t>Si les DP l’exigent,</w:t>
            </w:r>
            <w:r w:rsidRPr="0096059D">
              <w:rPr>
                <w:lang w:val="fr-FR"/>
              </w:rPr>
              <w:t xml:space="preserve"> le représentant habilité de l’Offrant qui signe l’Offre Technique et l’Offre Financière doit joindre à l’Offre Technique une autorisation sous forme de procuration écrite l’habilitant à signer au nom de l’Offrant et de ses Associés</w:t>
            </w:r>
            <w:r w:rsidR="001B29F2" w:rsidRPr="0096059D">
              <w:rPr>
                <w:lang w:val="fr-FR"/>
              </w:rPr>
              <w:t xml:space="preserve">. </w:t>
            </w:r>
          </w:p>
        </w:tc>
      </w:tr>
      <w:tr w:rsidR="002849F1" w:rsidRPr="0096059D" w14:paraId="4EE7C5D1" w14:textId="77777777" w:rsidTr="0088449C">
        <w:tc>
          <w:tcPr>
            <w:tcW w:w="1214" w:type="pct"/>
          </w:tcPr>
          <w:p w14:paraId="4EE7C5CF" w14:textId="2E48F032" w:rsidR="002849F1" w:rsidRPr="0096059D" w:rsidRDefault="0003477D" w:rsidP="003C43CB">
            <w:pPr>
              <w:pStyle w:val="BodyTextFirstIndent"/>
              <w:rPr>
                <w:lang w:val="fr-FR"/>
              </w:rPr>
            </w:pPr>
            <w:r w:rsidRPr="0096059D">
              <w:rPr>
                <w:bCs/>
                <w:lang w:val="fr-FR"/>
              </w:rPr>
              <w:t>Offres Financières</w:t>
            </w:r>
          </w:p>
        </w:tc>
        <w:tc>
          <w:tcPr>
            <w:tcW w:w="3786" w:type="pct"/>
          </w:tcPr>
          <w:p w14:paraId="4EE7C5D0" w14:textId="35A14037" w:rsidR="002849F1" w:rsidRPr="0096059D" w:rsidRDefault="0003477D" w:rsidP="0088449C">
            <w:pPr>
              <w:pStyle w:val="Heading5ITCa"/>
              <w:ind w:hanging="620"/>
              <w:rPr>
                <w:lang w:val="fr-FR"/>
              </w:rPr>
            </w:pPr>
            <w:r w:rsidRPr="0096059D">
              <w:rPr>
                <w:lang w:val="fr-FR"/>
              </w:rPr>
              <w:t xml:space="preserve">L’Offre Financière de l’Offrant doit être préparée en utilisant les formulaires qui figurent à la Section IV B (« l’Offre Financière »). Elle énumère tous les coûts associés à la mission, ainsi que la rémunération du Personnel (étranger, national, présent sur le terrain ou au siège) et les frais de déplacement, s’ils sont indiqués dans les DP </w:t>
            </w:r>
            <w:r w:rsidRPr="0096059D">
              <w:rPr>
                <w:b/>
                <w:bCs/>
                <w:lang w:val="fr-FR"/>
              </w:rPr>
              <w:t>comme indiqué dans les DP</w:t>
            </w:r>
            <w:r w:rsidRPr="0096059D">
              <w:rPr>
                <w:lang w:val="fr-FR"/>
              </w:rPr>
              <w:t>. Toutes les activités et les éléments décrits dans l’Offre Technique sont censés avoir été pris en compte dans le prix proposé dans l’Offre Financière</w:t>
            </w:r>
            <w:r w:rsidR="002849F1" w:rsidRPr="0096059D">
              <w:rPr>
                <w:lang w:val="fr-FR"/>
              </w:rPr>
              <w:t>.</w:t>
            </w:r>
          </w:p>
        </w:tc>
      </w:tr>
      <w:tr w:rsidR="002849F1" w:rsidRPr="0096059D" w14:paraId="4EE7C5D4" w14:textId="77777777" w:rsidTr="0088449C">
        <w:tc>
          <w:tcPr>
            <w:tcW w:w="1214" w:type="pct"/>
          </w:tcPr>
          <w:p w14:paraId="4EE7C5D2" w14:textId="5116535D" w:rsidR="002849F1" w:rsidRPr="0096059D" w:rsidRDefault="0003477D" w:rsidP="006934F2">
            <w:pPr>
              <w:pStyle w:val="Heading4ITC1"/>
              <w:rPr>
                <w:lang w:val="fr-FR"/>
              </w:rPr>
            </w:pPr>
            <w:bookmarkStart w:id="469" w:name="_Toc191882756"/>
            <w:bookmarkStart w:id="470" w:name="_Toc192129718"/>
            <w:bookmarkStart w:id="471" w:name="_Toc193002150"/>
            <w:bookmarkStart w:id="472" w:name="_Toc193002290"/>
            <w:bookmarkStart w:id="473" w:name="_Toc198097350"/>
            <w:bookmarkStart w:id="474" w:name="_Toc202787303"/>
            <w:bookmarkStart w:id="475" w:name="_Toc428432912"/>
            <w:bookmarkStart w:id="476" w:name="_Toc428436228"/>
            <w:bookmarkStart w:id="477" w:name="_Toc442280131"/>
            <w:bookmarkStart w:id="478" w:name="_Toc442280524"/>
            <w:bookmarkStart w:id="479" w:name="_Toc442280653"/>
            <w:bookmarkStart w:id="480" w:name="_Toc444789209"/>
            <w:bookmarkStart w:id="481" w:name="_Toc447549444"/>
            <w:bookmarkStart w:id="482" w:name="_Toc42621763"/>
            <w:bookmarkStart w:id="483" w:name="_Toc60658477"/>
            <w:bookmarkStart w:id="484" w:name="_Toc60659620"/>
            <w:bookmarkStart w:id="485" w:name="_Toc60660681"/>
            <w:bookmarkStart w:id="486" w:name="_Toc60662649"/>
            <w:bookmarkStart w:id="487" w:name="_Toc60663016"/>
            <w:bookmarkStart w:id="488" w:name="_Toc60663383"/>
            <w:bookmarkStart w:id="489" w:name="_Toc147166392"/>
            <w:bookmarkStart w:id="490" w:name="_Toc147171250"/>
            <w:bookmarkStart w:id="491" w:name="_Toc147362658"/>
            <w:r w:rsidRPr="0096059D">
              <w:rPr>
                <w:lang w:val="fr-FR"/>
              </w:rPr>
              <w:t>Impôts</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tc>
        <w:tc>
          <w:tcPr>
            <w:tcW w:w="3786" w:type="pct"/>
          </w:tcPr>
          <w:p w14:paraId="4EE7C5D3" w14:textId="0A889E23" w:rsidR="002D564A" w:rsidRPr="0096059D" w:rsidRDefault="0003477D" w:rsidP="0088449C">
            <w:pPr>
              <w:pStyle w:val="Heading5ITCa"/>
              <w:ind w:hanging="620"/>
              <w:rPr>
                <w:lang w:val="fr-FR"/>
              </w:rPr>
            </w:pPr>
            <w:bookmarkStart w:id="492" w:name="_Toc444851679"/>
            <w:bookmarkStart w:id="493" w:name="_Toc447549445"/>
            <w:r w:rsidRPr="0096059D">
              <w:rPr>
                <w:lang w:val="fr-FR"/>
              </w:rPr>
              <w:t>Les dispositions fiscales qui régissent le Contrat figurent à la Clause 18 des CGC. Les Offrants doivent examiner avec soin cette clause lors de la préparation de leur Offre</w:t>
            </w:r>
            <w:r w:rsidR="00C478D1" w:rsidRPr="0096059D">
              <w:rPr>
                <w:lang w:val="fr-FR"/>
              </w:rPr>
              <w:t>.</w:t>
            </w:r>
            <w:bookmarkEnd w:id="492"/>
            <w:bookmarkEnd w:id="493"/>
          </w:p>
        </w:tc>
      </w:tr>
      <w:tr w:rsidR="00FD7E57" w:rsidRPr="0096059D" w14:paraId="4EE7C5D7" w14:textId="77777777" w:rsidTr="0088449C">
        <w:tc>
          <w:tcPr>
            <w:tcW w:w="1214" w:type="pct"/>
          </w:tcPr>
          <w:p w14:paraId="4EE7C5D5" w14:textId="30E81645" w:rsidR="00FD7E57" w:rsidRPr="0096059D" w:rsidRDefault="0003477D" w:rsidP="006934F2">
            <w:pPr>
              <w:pStyle w:val="Heading4ITC1"/>
              <w:rPr>
                <w:lang w:val="fr-FR"/>
              </w:rPr>
            </w:pPr>
            <w:bookmarkStart w:id="494" w:name="_Toc420577105"/>
            <w:bookmarkStart w:id="495" w:name="_Toc420579962"/>
            <w:bookmarkStart w:id="496" w:name="_Toc420581602"/>
            <w:bookmarkStart w:id="497" w:name="_Toc420763236"/>
            <w:bookmarkStart w:id="498" w:name="_Toc420763387"/>
            <w:bookmarkStart w:id="499" w:name="_Toc420914190"/>
            <w:bookmarkStart w:id="500" w:name="_Toc420919377"/>
            <w:bookmarkStart w:id="501" w:name="_Toc420925652"/>
            <w:bookmarkStart w:id="502" w:name="_Toc420925754"/>
            <w:bookmarkStart w:id="503" w:name="_Toc420941979"/>
            <w:bookmarkStart w:id="504" w:name="_Toc442280132"/>
            <w:bookmarkStart w:id="505" w:name="_Toc442280525"/>
            <w:bookmarkStart w:id="506" w:name="_Toc442280654"/>
            <w:bookmarkStart w:id="507" w:name="_Toc444789210"/>
            <w:bookmarkStart w:id="508" w:name="_Toc447549446"/>
            <w:bookmarkStart w:id="509" w:name="_Toc42621764"/>
            <w:bookmarkStart w:id="510" w:name="_Toc60658479"/>
            <w:bookmarkStart w:id="511" w:name="_Toc60659622"/>
            <w:bookmarkStart w:id="512" w:name="_Toc60660683"/>
            <w:bookmarkStart w:id="513" w:name="_Toc60662651"/>
            <w:bookmarkStart w:id="514" w:name="_Toc60663018"/>
            <w:bookmarkStart w:id="515" w:name="_Toc60663385"/>
            <w:bookmarkStart w:id="516" w:name="_Toc147166394"/>
            <w:bookmarkStart w:id="517" w:name="_Toc147171252"/>
            <w:bookmarkStart w:id="518" w:name="_Toc147362659"/>
            <w:bookmarkEnd w:id="494"/>
            <w:bookmarkEnd w:id="495"/>
            <w:bookmarkEnd w:id="496"/>
            <w:bookmarkEnd w:id="497"/>
            <w:bookmarkEnd w:id="498"/>
            <w:bookmarkEnd w:id="499"/>
            <w:bookmarkEnd w:id="500"/>
            <w:bookmarkEnd w:id="501"/>
            <w:bookmarkEnd w:id="502"/>
            <w:bookmarkEnd w:id="503"/>
            <w:r w:rsidRPr="0096059D">
              <w:rPr>
                <w:lang w:val="fr-FR"/>
              </w:rPr>
              <w:t>Offre unique</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tc>
        <w:tc>
          <w:tcPr>
            <w:tcW w:w="3786" w:type="pct"/>
          </w:tcPr>
          <w:p w14:paraId="4EE7C5D6" w14:textId="58700501" w:rsidR="00FD7E57" w:rsidRPr="0096059D" w:rsidRDefault="0003477D" w:rsidP="0088449C">
            <w:pPr>
              <w:pStyle w:val="Heading5ITCa"/>
              <w:ind w:hanging="620"/>
              <w:rPr>
                <w:lang w:val="fr-FR"/>
              </w:rPr>
            </w:pPr>
            <w:bookmarkStart w:id="519" w:name="_Toc444851681"/>
            <w:bookmarkStart w:id="520" w:name="_Toc447549447"/>
            <w:r w:rsidRPr="0096059D">
              <w:rPr>
                <w:lang w:val="fr-FR"/>
              </w:rPr>
              <w:t xml:space="preserve">Un Offrant (y compris les membres individuels d’une Co-entreprise), ne peut soumettre qu’une seule Offre en son propre nom ou au nom d’un Co-entreprise. Si un Offrant (y compris tout membre de la Co-entreprise soumet une Offre et participe à plus d’une Offre, soit en tant qu’Offrant ou Sous-consultant, toutes ses Offres seront disqualifiées et rejetées. Toutefois, cela n’empêche pas que des sous-Consultants ou les experts individuels puissent participer à plus d’une Offre en tant que Sous-consultant ou experts individuels, lorsque les circonstances le justifient et </w:t>
            </w:r>
            <w:r w:rsidRPr="0096059D">
              <w:rPr>
                <w:b/>
                <w:bCs/>
                <w:lang w:val="fr-FR"/>
              </w:rPr>
              <w:t>si cela est indiqué dans les DP</w:t>
            </w:r>
            <w:r w:rsidR="00DF6F4D" w:rsidRPr="0096059D">
              <w:rPr>
                <w:b/>
                <w:lang w:val="fr-FR"/>
              </w:rPr>
              <w:t>.</w:t>
            </w:r>
            <w:bookmarkEnd w:id="519"/>
            <w:bookmarkEnd w:id="520"/>
          </w:p>
        </w:tc>
      </w:tr>
      <w:tr w:rsidR="00FD7E57" w:rsidRPr="0096059D" w14:paraId="4EE7C5DA" w14:textId="77777777" w:rsidTr="0088449C">
        <w:tc>
          <w:tcPr>
            <w:tcW w:w="1214" w:type="pct"/>
          </w:tcPr>
          <w:p w14:paraId="4EE7C5D8" w14:textId="39A76C98" w:rsidR="00FD7E57" w:rsidRPr="0096059D" w:rsidRDefault="0003477D" w:rsidP="006934F2">
            <w:pPr>
              <w:pStyle w:val="Heading4ITC1"/>
              <w:rPr>
                <w:lang w:val="fr-FR"/>
              </w:rPr>
            </w:pPr>
            <w:bookmarkStart w:id="521" w:name="_Toc442280133"/>
            <w:bookmarkStart w:id="522" w:name="_Toc442280526"/>
            <w:bookmarkStart w:id="523" w:name="_Toc442280655"/>
            <w:bookmarkStart w:id="524" w:name="_Toc444789211"/>
            <w:bookmarkStart w:id="525" w:name="_Toc447549448"/>
            <w:bookmarkStart w:id="526" w:name="_Toc42621765"/>
            <w:bookmarkStart w:id="527" w:name="_Toc60658481"/>
            <w:bookmarkStart w:id="528" w:name="_Toc60659624"/>
            <w:bookmarkStart w:id="529" w:name="_Toc60660685"/>
            <w:bookmarkStart w:id="530" w:name="_Toc60662653"/>
            <w:bookmarkStart w:id="531" w:name="_Toc60663020"/>
            <w:bookmarkStart w:id="532" w:name="_Toc60663387"/>
            <w:bookmarkStart w:id="533" w:name="_Toc147166396"/>
            <w:bookmarkStart w:id="534" w:name="_Toc147171254"/>
            <w:bookmarkStart w:id="535" w:name="_Toc147362660"/>
            <w:r w:rsidRPr="0096059D">
              <w:rPr>
                <w:lang w:val="fr-FR"/>
              </w:rPr>
              <w:t xml:space="preserve">Monnaies de </w:t>
            </w:r>
            <w:bookmarkEnd w:id="521"/>
            <w:bookmarkEnd w:id="522"/>
            <w:bookmarkEnd w:id="523"/>
            <w:bookmarkEnd w:id="524"/>
            <w:bookmarkEnd w:id="525"/>
            <w:bookmarkEnd w:id="526"/>
            <w:bookmarkEnd w:id="527"/>
            <w:bookmarkEnd w:id="528"/>
            <w:bookmarkEnd w:id="529"/>
            <w:bookmarkEnd w:id="530"/>
            <w:bookmarkEnd w:id="531"/>
            <w:bookmarkEnd w:id="532"/>
            <w:r w:rsidRPr="0096059D">
              <w:rPr>
                <w:lang w:val="fr-FR"/>
              </w:rPr>
              <w:t>l’Offre</w:t>
            </w:r>
            <w:bookmarkEnd w:id="533"/>
            <w:bookmarkEnd w:id="534"/>
            <w:bookmarkEnd w:id="535"/>
          </w:p>
        </w:tc>
        <w:tc>
          <w:tcPr>
            <w:tcW w:w="3786" w:type="pct"/>
          </w:tcPr>
          <w:p w14:paraId="4EE7C5D9" w14:textId="357269A7" w:rsidR="00FD7E57" w:rsidRPr="0096059D" w:rsidRDefault="0003477D" w:rsidP="0088449C">
            <w:pPr>
              <w:pStyle w:val="Heading5ITCa"/>
              <w:ind w:hanging="620"/>
              <w:rPr>
                <w:lang w:val="fr-FR"/>
              </w:rPr>
            </w:pPr>
            <w:r w:rsidRPr="0096059D">
              <w:rPr>
                <w:lang w:val="fr-FR"/>
              </w:rPr>
              <w:t>Les Offrants doivent soumettre leur Offre Financière dans la/les monnaie(s)</w:t>
            </w:r>
            <w:r w:rsidRPr="0096059D">
              <w:rPr>
                <w:b/>
                <w:bCs/>
                <w:lang w:val="fr-FR"/>
              </w:rPr>
              <w:t xml:space="preserve"> indiquée(s) dans les DP.</w:t>
            </w:r>
            <w:r w:rsidRPr="0096059D">
              <w:rPr>
                <w:lang w:val="fr-FR"/>
              </w:rPr>
              <w:t xml:space="preserve"> Les Offrants seront payés dans la monnaie indiquée dans les </w:t>
            </w:r>
            <w:r w:rsidRPr="0096059D">
              <w:rPr>
                <w:b/>
                <w:bCs/>
                <w:lang w:val="fr-FR"/>
              </w:rPr>
              <w:t>DP</w:t>
            </w:r>
            <w:r w:rsidR="00C94A71" w:rsidRPr="0096059D">
              <w:rPr>
                <w:lang w:val="fr-FR"/>
              </w:rPr>
              <w:t>.</w:t>
            </w:r>
          </w:p>
        </w:tc>
      </w:tr>
      <w:tr w:rsidR="00FD7E57" w:rsidRPr="0096059D" w14:paraId="4EE7C5DE" w14:textId="77777777" w:rsidTr="0088449C">
        <w:tc>
          <w:tcPr>
            <w:tcW w:w="1214" w:type="pct"/>
          </w:tcPr>
          <w:p w14:paraId="4EE7C5DB" w14:textId="6530E5E9" w:rsidR="00FD7E57" w:rsidRPr="0096059D" w:rsidRDefault="0003477D" w:rsidP="006934F2">
            <w:pPr>
              <w:pStyle w:val="Heading4ITC1"/>
              <w:rPr>
                <w:lang w:val="fr-FR"/>
              </w:rPr>
            </w:pPr>
            <w:bookmarkStart w:id="536" w:name="_Toc423617601"/>
            <w:bookmarkStart w:id="537" w:name="_Toc428197943"/>
            <w:bookmarkStart w:id="538" w:name="_Toc428432240"/>
            <w:bookmarkStart w:id="539" w:name="_Toc428432915"/>
            <w:bookmarkStart w:id="540" w:name="_Toc428436231"/>
            <w:bookmarkStart w:id="541" w:name="_Toc442280134"/>
            <w:bookmarkStart w:id="542" w:name="_Toc442280527"/>
            <w:bookmarkStart w:id="543" w:name="_Toc442280656"/>
            <w:bookmarkStart w:id="544" w:name="_Toc444789212"/>
            <w:bookmarkStart w:id="545" w:name="_Toc447549450"/>
            <w:bookmarkStart w:id="546" w:name="_Toc42621766"/>
            <w:bookmarkStart w:id="547" w:name="_Toc60658483"/>
            <w:bookmarkStart w:id="548" w:name="_Toc60659626"/>
            <w:bookmarkStart w:id="549" w:name="_Toc60660687"/>
            <w:bookmarkStart w:id="550" w:name="_Toc60662655"/>
            <w:bookmarkStart w:id="551" w:name="_Toc60663022"/>
            <w:bookmarkStart w:id="552" w:name="_Toc60663389"/>
            <w:bookmarkStart w:id="553" w:name="_Toc147166398"/>
            <w:bookmarkStart w:id="554" w:name="_Toc147171256"/>
            <w:bookmarkStart w:id="555" w:name="_Toc147362661"/>
            <w:bookmarkEnd w:id="536"/>
            <w:bookmarkEnd w:id="537"/>
            <w:bookmarkEnd w:id="538"/>
            <w:bookmarkEnd w:id="539"/>
            <w:bookmarkEnd w:id="540"/>
            <w:r w:rsidRPr="0096059D">
              <w:rPr>
                <w:lang w:val="fr-FR"/>
              </w:rPr>
              <w:t xml:space="preserve">Durée de validité des </w:t>
            </w:r>
            <w:bookmarkEnd w:id="541"/>
            <w:bookmarkEnd w:id="542"/>
            <w:bookmarkEnd w:id="543"/>
            <w:bookmarkEnd w:id="544"/>
            <w:bookmarkEnd w:id="545"/>
            <w:bookmarkEnd w:id="546"/>
            <w:bookmarkEnd w:id="547"/>
            <w:bookmarkEnd w:id="548"/>
            <w:bookmarkEnd w:id="549"/>
            <w:bookmarkEnd w:id="550"/>
            <w:bookmarkEnd w:id="551"/>
            <w:bookmarkEnd w:id="552"/>
            <w:r w:rsidRPr="0096059D">
              <w:rPr>
                <w:lang w:val="fr-FR"/>
              </w:rPr>
              <w:t>Offres</w:t>
            </w:r>
            <w:bookmarkEnd w:id="553"/>
            <w:bookmarkEnd w:id="554"/>
            <w:bookmarkEnd w:id="555"/>
          </w:p>
        </w:tc>
        <w:tc>
          <w:tcPr>
            <w:tcW w:w="3786" w:type="pct"/>
          </w:tcPr>
          <w:p w14:paraId="4EE7C5DC" w14:textId="743C858D" w:rsidR="00F80393" w:rsidRPr="0096059D" w:rsidRDefault="0003477D" w:rsidP="0088449C">
            <w:pPr>
              <w:pStyle w:val="Heading5ITCa"/>
              <w:ind w:hanging="620"/>
              <w:rPr>
                <w:lang w:val="fr-FR"/>
              </w:rPr>
            </w:pPr>
            <w:bookmarkStart w:id="556" w:name="_Toc444851685"/>
            <w:bookmarkStart w:id="557" w:name="_Toc447549451"/>
            <w:r w:rsidRPr="0096059D">
              <w:rPr>
                <w:lang w:val="fr-FR"/>
              </w:rPr>
              <w:t xml:space="preserve">Les Offres restent valables pour la période </w:t>
            </w:r>
            <w:r w:rsidRPr="0096059D">
              <w:rPr>
                <w:b/>
                <w:bCs/>
                <w:lang w:val="fr-FR"/>
              </w:rPr>
              <w:t>spécifiée dans les DP</w:t>
            </w:r>
            <w:r w:rsidRPr="0096059D">
              <w:rPr>
                <w:lang w:val="fr-FR"/>
              </w:rPr>
              <w:t xml:space="preserve"> après la date limite de soumission des Offres, déterminée par l’Entité Responsable. Une Offre dont la durée de validité est plus courte peut être rejetée par l’Entité Responsable au motif qu’elle est irrecevable</w:t>
            </w:r>
            <w:r w:rsidR="00107324" w:rsidRPr="0096059D">
              <w:rPr>
                <w:lang w:val="fr-FR"/>
              </w:rPr>
              <w:t>.</w:t>
            </w:r>
            <w:bookmarkEnd w:id="556"/>
            <w:bookmarkEnd w:id="557"/>
          </w:p>
          <w:p w14:paraId="4EE7C5DD" w14:textId="069FE78D" w:rsidR="00733B17" w:rsidRPr="0096059D" w:rsidRDefault="0003477D" w:rsidP="0088449C">
            <w:pPr>
              <w:pStyle w:val="Heading5ITCa"/>
              <w:ind w:hanging="620"/>
              <w:rPr>
                <w:lang w:val="fr-FR"/>
              </w:rPr>
            </w:pPr>
            <w:bookmarkStart w:id="558" w:name="_Toc444851686"/>
            <w:bookmarkStart w:id="559" w:name="_Toc447549452"/>
            <w:r w:rsidRPr="0096059D">
              <w:rPr>
                <w:lang w:val="fr-FR"/>
              </w:rPr>
              <w:t>Au cours de la durée de validité de l’Offre, l’Offrant doit garder à disposition le Personnel clé identifié dans son Offre. L’Entité Responsable fera de son mieux pour adjuger le Contrat dans ces délais. Toutefois, l’Entité Responsable pourra si nécessaire demander aux Offrants de prolonger la durée de validité de leur Offre. Les Offrants qui acceptent de prolonger la durée de validité de l’Offre doivent confirmer qu’ils gardent à disposition le Personnel professionnel clé désigné dans l’Offre, ou peuvent présenter dans leur confirmation de prolongation de la durée de validité de l’Offre le personnel clé de remplacement, qui sera pris en compte lors de l’évaluation finale en vue de l’adjudication du Contrat. Les Offrants qui ne consentent pas à cette prolongation, peuvent refuser de prolonger la validité de leur Offre</w:t>
            </w:r>
            <w:r w:rsidR="00FD7E57" w:rsidRPr="0096059D">
              <w:rPr>
                <w:lang w:val="fr-FR"/>
              </w:rPr>
              <w:t>.</w:t>
            </w:r>
            <w:bookmarkEnd w:id="558"/>
            <w:bookmarkEnd w:id="559"/>
          </w:p>
        </w:tc>
      </w:tr>
      <w:tr w:rsidR="00F80393" w:rsidRPr="0096059D" w14:paraId="4EE7C5E0" w14:textId="77777777" w:rsidTr="0088449C">
        <w:tc>
          <w:tcPr>
            <w:tcW w:w="5000" w:type="pct"/>
            <w:gridSpan w:val="2"/>
          </w:tcPr>
          <w:p w14:paraId="4EE7C5DF" w14:textId="107D52FC" w:rsidR="00F80393" w:rsidRPr="0096059D" w:rsidRDefault="0003477D" w:rsidP="00DA5A28">
            <w:pPr>
              <w:pStyle w:val="Heading3ITCInstructionstoConsultants"/>
              <w:rPr>
                <w:lang w:val="fr-FR"/>
              </w:rPr>
            </w:pPr>
            <w:bookmarkStart w:id="560" w:name="_Toc444844543"/>
            <w:bookmarkStart w:id="561" w:name="_Toc447549453"/>
            <w:bookmarkStart w:id="562" w:name="_Toc41993491"/>
            <w:bookmarkStart w:id="563" w:name="_Toc60658486"/>
            <w:bookmarkStart w:id="564" w:name="_Toc60659629"/>
            <w:bookmarkStart w:id="565" w:name="_Toc60660690"/>
            <w:bookmarkStart w:id="566" w:name="_Toc60662658"/>
            <w:bookmarkStart w:id="567" w:name="_Toc60663025"/>
            <w:bookmarkStart w:id="568" w:name="_Toc60663392"/>
            <w:bookmarkStart w:id="569" w:name="_Toc147362662"/>
            <w:r w:rsidRPr="0096059D">
              <w:rPr>
                <w:lang w:val="fr-FR"/>
              </w:rPr>
              <w:t xml:space="preserve">Soumission et ouverture des </w:t>
            </w:r>
            <w:bookmarkEnd w:id="560"/>
            <w:bookmarkEnd w:id="561"/>
            <w:bookmarkEnd w:id="562"/>
            <w:bookmarkEnd w:id="563"/>
            <w:bookmarkEnd w:id="564"/>
            <w:bookmarkEnd w:id="565"/>
            <w:bookmarkEnd w:id="566"/>
            <w:bookmarkEnd w:id="567"/>
            <w:bookmarkEnd w:id="568"/>
            <w:r w:rsidRPr="0096059D">
              <w:rPr>
                <w:lang w:val="fr-FR"/>
              </w:rPr>
              <w:t>Offres</w:t>
            </w:r>
            <w:bookmarkEnd w:id="569"/>
          </w:p>
        </w:tc>
      </w:tr>
      <w:tr w:rsidR="002849F1" w:rsidRPr="0096059D" w14:paraId="4EE7C5E3" w14:textId="77777777" w:rsidTr="0088449C">
        <w:tc>
          <w:tcPr>
            <w:tcW w:w="1214" w:type="pct"/>
          </w:tcPr>
          <w:p w14:paraId="4EE7C5E1" w14:textId="1F9AC0B6" w:rsidR="009156F9" w:rsidRPr="0096059D" w:rsidRDefault="00772B03" w:rsidP="006934F2">
            <w:pPr>
              <w:pStyle w:val="Heading4ITC1"/>
              <w:rPr>
                <w:lang w:val="fr-FR"/>
              </w:rPr>
            </w:pPr>
            <w:bookmarkStart w:id="570" w:name="_Toc442280135"/>
            <w:bookmarkStart w:id="571" w:name="_Toc442280528"/>
            <w:bookmarkStart w:id="572" w:name="_Toc442280657"/>
            <w:bookmarkStart w:id="573" w:name="_Toc444789213"/>
            <w:bookmarkStart w:id="574" w:name="_Toc447549454"/>
            <w:bookmarkStart w:id="575" w:name="_Toc42621767"/>
            <w:bookmarkStart w:id="576" w:name="_Toc60658487"/>
            <w:bookmarkStart w:id="577" w:name="_Toc60659630"/>
            <w:bookmarkStart w:id="578" w:name="_Toc60660691"/>
            <w:bookmarkStart w:id="579" w:name="_Toc60662659"/>
            <w:bookmarkStart w:id="580" w:name="_Toc60663026"/>
            <w:bookmarkStart w:id="581" w:name="_Toc60663393"/>
            <w:bookmarkStart w:id="582" w:name="_Toc56009394"/>
            <w:bookmarkStart w:id="583" w:name="_Toc56057112"/>
            <w:bookmarkStart w:id="584" w:name="_Toc56095283"/>
            <w:bookmarkStart w:id="585" w:name="_Toc141178121"/>
            <w:bookmarkStart w:id="586" w:name="_Toc147362663"/>
            <w:r w:rsidRPr="0096059D">
              <w:rPr>
                <w:lang w:val="fr-FR"/>
              </w:rPr>
              <w:t>Soumission des</w:t>
            </w:r>
            <w:bookmarkEnd w:id="570"/>
            <w:bookmarkEnd w:id="571"/>
            <w:bookmarkEnd w:id="572"/>
            <w:bookmarkEnd w:id="573"/>
            <w:bookmarkEnd w:id="574"/>
            <w:bookmarkEnd w:id="575"/>
            <w:bookmarkEnd w:id="576"/>
            <w:bookmarkEnd w:id="577"/>
            <w:bookmarkEnd w:id="578"/>
            <w:bookmarkEnd w:id="579"/>
            <w:bookmarkEnd w:id="580"/>
            <w:bookmarkEnd w:id="581"/>
            <w:r w:rsidRPr="0096059D">
              <w:rPr>
                <w:lang w:val="fr-FR"/>
              </w:rPr>
              <w:t xml:space="preserve"> </w:t>
            </w:r>
            <w:r w:rsidR="008A6729" w:rsidRPr="0096059D">
              <w:rPr>
                <w:lang w:val="fr-FR"/>
              </w:rPr>
              <w:t>Offr</w:t>
            </w:r>
            <w:r w:rsidRPr="0096059D">
              <w:rPr>
                <w:lang w:val="fr-FR"/>
              </w:rPr>
              <w:t>es</w:t>
            </w:r>
            <w:bookmarkEnd w:id="582"/>
            <w:bookmarkEnd w:id="583"/>
            <w:bookmarkEnd w:id="584"/>
            <w:bookmarkEnd w:id="585"/>
            <w:bookmarkEnd w:id="586"/>
          </w:p>
        </w:tc>
        <w:tc>
          <w:tcPr>
            <w:tcW w:w="3786" w:type="pct"/>
          </w:tcPr>
          <w:p w14:paraId="4EE7C5E2" w14:textId="36FDEF6A" w:rsidR="002849F1" w:rsidRPr="0096059D" w:rsidRDefault="00772B03" w:rsidP="0088449C">
            <w:pPr>
              <w:pStyle w:val="Heading5ITCa"/>
              <w:ind w:hanging="620"/>
              <w:rPr>
                <w:lang w:val="fr-FR"/>
              </w:rPr>
            </w:pPr>
            <w:r w:rsidRPr="0096059D">
              <w:rPr>
                <w:lang w:val="fr-FR"/>
              </w:rPr>
              <w:t>Les Offrants doivent soumettre leurs Offres par voie électronique en suivant le processus décrit à la Clause 17 des IO. Les Offres soumises par courrier électronique et sous forme de copie papier ne seront pas acceptées et seront écartées</w:t>
            </w:r>
            <w:r w:rsidR="00B22D82" w:rsidRPr="0096059D">
              <w:rPr>
                <w:lang w:val="fr-FR"/>
              </w:rPr>
              <w:t>.</w:t>
            </w:r>
          </w:p>
        </w:tc>
      </w:tr>
      <w:tr w:rsidR="002849F1" w:rsidRPr="0096059D" w14:paraId="4EE7C5EF" w14:textId="77777777" w:rsidTr="0088449C">
        <w:tc>
          <w:tcPr>
            <w:tcW w:w="1214" w:type="pct"/>
          </w:tcPr>
          <w:p w14:paraId="4EE7C5EA" w14:textId="5ECEC1D5" w:rsidR="002849F1" w:rsidRPr="0096059D" w:rsidRDefault="002849F1" w:rsidP="003C43CB">
            <w:pPr>
              <w:pStyle w:val="BodyTextFirstIndent"/>
              <w:rPr>
                <w:sz w:val="28"/>
                <w:szCs w:val="28"/>
                <w:lang w:val="fr-FR"/>
              </w:rPr>
            </w:pPr>
          </w:p>
        </w:tc>
        <w:tc>
          <w:tcPr>
            <w:tcW w:w="3786" w:type="pct"/>
          </w:tcPr>
          <w:p w14:paraId="73159D5A" w14:textId="26489C99" w:rsidR="000B27C1" w:rsidRPr="0096059D" w:rsidRDefault="00772B03" w:rsidP="00B608D9">
            <w:pPr>
              <w:pStyle w:val="Lista"/>
              <w:numPr>
                <w:ilvl w:val="0"/>
                <w:numId w:val="21"/>
              </w:numPr>
              <w:ind w:left="1040"/>
              <w:rPr>
                <w:lang w:val="fr-FR"/>
              </w:rPr>
            </w:pPr>
            <w:r w:rsidRPr="0096059D">
              <w:rPr>
                <w:lang w:val="fr-FR"/>
              </w:rPr>
              <w:t>Les formes de soumission des Offres (Offre Technique et Offre Financière) doivent être respectivement conformes à la forme et aux formulaires types qui figurent à la Section IV. Formulaires de soumission des Offres</w:t>
            </w:r>
            <w:r w:rsidR="000B27C1" w:rsidRPr="0096059D">
              <w:rPr>
                <w:lang w:val="fr-FR"/>
              </w:rPr>
              <w:t>.</w:t>
            </w:r>
          </w:p>
          <w:p w14:paraId="1F426BE6" w14:textId="278583B7" w:rsidR="000B27C1" w:rsidRPr="0096059D" w:rsidRDefault="00772B03" w:rsidP="000E089C">
            <w:pPr>
              <w:pStyle w:val="Lista"/>
              <w:rPr>
                <w:lang w:val="fr-FR"/>
              </w:rPr>
            </w:pPr>
            <w:r w:rsidRPr="0096059D">
              <w:rPr>
                <w:lang w:val="fr-FR"/>
              </w:rPr>
              <w:t>Si la Sous-clause 12.9 des IO l’exige, le représentant habilité de l’Offrant qui signe l’Offre doit joindre à l’Offre une autorisation sous forme de procuration écrite l’habilitant à signer au nom de l’Offrant et de ses Associés, le cas échéant</w:t>
            </w:r>
            <w:r w:rsidR="000B27C1" w:rsidRPr="0096059D">
              <w:rPr>
                <w:lang w:val="fr-FR"/>
              </w:rPr>
              <w:t>.</w:t>
            </w:r>
          </w:p>
          <w:p w14:paraId="5232271A" w14:textId="5C1997C1" w:rsidR="000B27C1" w:rsidRPr="0096059D" w:rsidRDefault="00772B03" w:rsidP="000E089C">
            <w:pPr>
              <w:pStyle w:val="Lista"/>
              <w:rPr>
                <w:lang w:val="fr-FR"/>
              </w:rPr>
            </w:pPr>
            <w:r w:rsidRPr="0096059D">
              <w:rPr>
                <w:lang w:val="fr-FR"/>
              </w:rPr>
              <w:t xml:space="preserve">L’Offrant reçoit un Lien de Demande de Fichier </w:t>
            </w:r>
            <w:r w:rsidRPr="0096059D">
              <w:rPr>
                <w:b/>
                <w:bCs/>
                <w:szCs w:val="24"/>
                <w:lang w:val="fr-FR"/>
              </w:rPr>
              <w:t>spécifié dans les DP</w:t>
            </w:r>
            <w:r w:rsidR="000B27C1" w:rsidRPr="0096059D">
              <w:rPr>
                <w:lang w:val="fr-FR"/>
              </w:rPr>
              <w:t xml:space="preserve"> </w:t>
            </w:r>
            <w:r w:rsidRPr="0096059D">
              <w:rPr>
                <w:lang w:val="fr-FR"/>
              </w:rPr>
              <w:t>lors de la demande de l’A</w:t>
            </w:r>
            <w:r w:rsidR="00295B71">
              <w:rPr>
                <w:lang w:val="fr-FR"/>
              </w:rPr>
              <w:t>O</w:t>
            </w:r>
            <w:r w:rsidRPr="0096059D">
              <w:rPr>
                <w:lang w:val="fr-FR"/>
              </w:rPr>
              <w:t xml:space="preserve"> et soumet ses Offres et tous les autres documents y afférents via ce lien électronique. Dans le cas où un Offrant soumet uniquement son Offre Technique ou uniquement son Offre Financière via le Lien de Demande de Fichier, l’ensemble de son Offre sera écarté</w:t>
            </w:r>
            <w:r w:rsidR="000B27C1" w:rsidRPr="0096059D">
              <w:rPr>
                <w:lang w:val="fr-FR"/>
              </w:rPr>
              <w:t xml:space="preserve">. </w:t>
            </w:r>
          </w:p>
          <w:p w14:paraId="6912F466" w14:textId="36BDE4EB" w:rsidR="000B27C1" w:rsidRPr="0096059D" w:rsidRDefault="00772B03" w:rsidP="000E089C">
            <w:pPr>
              <w:pStyle w:val="Lista"/>
              <w:rPr>
                <w:lang w:val="fr-FR"/>
              </w:rPr>
            </w:pPr>
            <w:r w:rsidRPr="0096059D">
              <w:rPr>
                <w:lang w:val="fr-FR"/>
              </w:rPr>
              <w:t>L’Entité Responsable ne peut être tenue responsable de tout égarement ou perte des Offres, qui n’ont pas été soumises via le Lien de Demande de Fichier. Les Offres qui ne sont pas soumises via ce Lien seront écartées</w:t>
            </w:r>
            <w:r w:rsidR="000B27C1" w:rsidRPr="0096059D">
              <w:rPr>
                <w:lang w:val="fr-FR"/>
              </w:rPr>
              <w:t>.</w:t>
            </w:r>
          </w:p>
          <w:p w14:paraId="1736D2BC" w14:textId="7166A24F" w:rsidR="000B27C1" w:rsidRPr="0096059D" w:rsidRDefault="00772B03" w:rsidP="000E089C">
            <w:pPr>
              <w:pStyle w:val="Lista"/>
              <w:rPr>
                <w:lang w:val="fr-FR"/>
              </w:rPr>
            </w:pPr>
            <w:r w:rsidRPr="0096059D">
              <w:rPr>
                <w:lang w:val="fr-FR"/>
              </w:rPr>
              <w:t>Le Lien de Demande de Fichier expire automatiquement à la date limite de soumission des Offres, spécifiée à la Sous-clause 18.1 des IO. Les Offres doivent être soumises uniquement via ce Lien, qui peut être utilisé plus d’une fois pour soumettre des documents complémentaires</w:t>
            </w:r>
            <w:r w:rsidR="000B27C1" w:rsidRPr="0096059D">
              <w:rPr>
                <w:lang w:val="fr-FR"/>
              </w:rPr>
              <w:t xml:space="preserve">. </w:t>
            </w:r>
          </w:p>
          <w:p w14:paraId="2D3F3C6E" w14:textId="58B57061" w:rsidR="000B27C1" w:rsidRPr="0096059D" w:rsidRDefault="00772B03" w:rsidP="000E089C">
            <w:pPr>
              <w:pStyle w:val="Lista"/>
              <w:rPr>
                <w:lang w:val="fr-FR"/>
              </w:rPr>
            </w:pPr>
            <w:r w:rsidRPr="0096059D">
              <w:rPr>
                <w:lang w:val="fr-FR"/>
              </w:rPr>
              <w:t>Sauf</w:t>
            </w:r>
            <w:r w:rsidR="009C087F" w:rsidRPr="0096059D">
              <w:rPr>
                <w:lang w:val="fr-FR"/>
              </w:rPr>
              <w:t xml:space="preserve"> </w:t>
            </w:r>
            <w:r w:rsidRPr="0096059D">
              <w:rPr>
                <w:b/>
                <w:bCs/>
                <w:lang w:val="fr-FR"/>
              </w:rPr>
              <w:t>indication contraire dans les DP</w:t>
            </w:r>
            <w:r w:rsidR="009C087F" w:rsidRPr="0096059D">
              <w:rPr>
                <w:lang w:val="fr-FR"/>
              </w:rPr>
              <w:t xml:space="preserve">, </w:t>
            </w:r>
            <w:r w:rsidRPr="0096059D">
              <w:rPr>
                <w:lang w:val="fr-FR"/>
              </w:rPr>
              <w:t>tous les documents soumis (sous forme de fichier unique ou de fichiers dans un dossier) doivent être en format pdf Microsoft Word ou Excel selon le cas. Les documents doivent être soumis (en tant que partie ou totalité de l’Offre Technique ou de l’Offre Financière) dans des fichiers ne dépassant pas 10 G</w:t>
            </w:r>
            <w:r w:rsidR="00295B71">
              <w:rPr>
                <w:lang w:val="fr-FR"/>
              </w:rPr>
              <w:t>o</w:t>
            </w:r>
            <w:r w:rsidRPr="0096059D">
              <w:rPr>
                <w:lang w:val="fr-FR"/>
              </w:rPr>
              <w:t xml:space="preserve"> chacun. La soumission des documents sous forme de fichiers ou dossiers compressés n'est pas recommandée, et l’Entité Responsable ne pourra en aucun cas être tenue responsable d’un dommage partiel ou total, ou de l’impossibilité d’ouvrir les documents soumis dans un format archivé et / ou compressé (compressé par WinZip - y compris par des applications de type zip-, WinRAR, 7z, 7zX ou tout autre format similaire)</w:t>
            </w:r>
            <w:r w:rsidR="000B27C1" w:rsidRPr="0096059D">
              <w:rPr>
                <w:lang w:val="fr-FR"/>
              </w:rPr>
              <w:t>.</w:t>
            </w:r>
          </w:p>
          <w:p w14:paraId="6DFE2266" w14:textId="71A7AFF0" w:rsidR="000B27C1" w:rsidRPr="0096059D" w:rsidRDefault="00772B03" w:rsidP="000E089C">
            <w:pPr>
              <w:pStyle w:val="Lista"/>
              <w:rPr>
                <w:lang w:val="fr-FR"/>
              </w:rPr>
            </w:pPr>
            <w:r w:rsidRPr="0096059D">
              <w:rPr>
                <w:lang w:val="fr-FR"/>
              </w:rPr>
              <w:t xml:space="preserve">Les Offres Techniques ne doivent pas être obligatoirement protégées par un mot de passe mais peuvent être protégées par mot de passe à la seule discrétion des Offrants. L’Offrant qui choisit de protéger par mot de passe son Offre Technique peut le faire pour se protéger contre une ouverture involontaire de son Offre avant la date prévue, mais à charge pour lui de fournir le mot de passe correct </w:t>
            </w:r>
            <w:r w:rsidRPr="0096059D">
              <w:rPr>
                <w:b/>
                <w:bCs/>
                <w:szCs w:val="24"/>
                <w:lang w:val="fr-FR"/>
              </w:rPr>
              <w:t>comme indiqué dans les DP</w:t>
            </w:r>
            <w:r w:rsidR="000B27C1" w:rsidRPr="0096059D">
              <w:rPr>
                <w:lang w:val="fr-FR"/>
              </w:rPr>
              <w:t xml:space="preserve">. </w:t>
            </w:r>
            <w:r w:rsidRPr="0096059D">
              <w:rPr>
                <w:lang w:val="fr-FR"/>
              </w:rPr>
              <w:t xml:space="preserve">Dans le cas où un Offrant ne fournit pas le mot de passe correct permettant d'ouvrir les fichiers de manière à pouvoir annoncer leur contenu avant la date limite </w:t>
            </w:r>
            <w:r w:rsidRPr="0096059D">
              <w:rPr>
                <w:b/>
                <w:bCs/>
                <w:szCs w:val="24"/>
                <w:lang w:val="fr-FR"/>
              </w:rPr>
              <w:t>indiquée dans les DP</w:t>
            </w:r>
            <w:r w:rsidR="000B27C1" w:rsidRPr="0096059D">
              <w:rPr>
                <w:lang w:val="fr-FR"/>
              </w:rPr>
              <w:t xml:space="preserve">, </w:t>
            </w:r>
            <w:r w:rsidRPr="0096059D">
              <w:rPr>
                <w:lang w:val="fr-FR"/>
              </w:rPr>
              <w:t>son Offre complète sera écartée. L’Offrant doit envoyer le mot de passe à l’adresse électronique</w:t>
            </w:r>
            <w:r w:rsidR="000B27C1" w:rsidRPr="0096059D">
              <w:rPr>
                <w:lang w:val="fr-FR"/>
              </w:rPr>
              <w:t xml:space="preserve"> </w:t>
            </w:r>
            <w:r w:rsidRPr="0096059D">
              <w:rPr>
                <w:b/>
                <w:bCs/>
                <w:szCs w:val="24"/>
                <w:lang w:val="fr-FR"/>
              </w:rPr>
              <w:t>indiquée dans les DP</w:t>
            </w:r>
            <w:r w:rsidRPr="0096059D">
              <w:rPr>
                <w:lang w:val="fr-FR"/>
              </w:rPr>
              <w:t xml:space="preserve"> Le mot de passe ne peut être envoyé via le Lien de Demande de Fichier</w:t>
            </w:r>
          </w:p>
          <w:p w14:paraId="497A861C" w14:textId="40A1D847" w:rsidR="000B27C1" w:rsidRPr="0096059D" w:rsidRDefault="00772B03" w:rsidP="000E089C">
            <w:pPr>
              <w:pStyle w:val="Lista"/>
              <w:rPr>
                <w:lang w:val="fr-FR"/>
              </w:rPr>
            </w:pPr>
            <w:r w:rsidRPr="0096059D">
              <w:rPr>
                <w:lang w:val="fr-FR"/>
              </w:rPr>
              <w:t xml:space="preserve">Les Offres Financières ne doivent pas être obligatoirement protégées par un mot de passe mais peuvent être protégées par mot de passe à la seule discrétion Offrants. L’Offrant qui choisit de protéger par mot de passe son Offre Financière peut le faire pour se protéger contre une ouverture involontaire de son Offre avant la date prévue, mais à charge pour lui de fournir le mot de passe correct </w:t>
            </w:r>
            <w:r w:rsidRPr="0096059D">
              <w:rPr>
                <w:b/>
                <w:bCs/>
                <w:szCs w:val="24"/>
                <w:lang w:val="fr-FR"/>
              </w:rPr>
              <w:t>comme indiqué dans les DP</w:t>
            </w:r>
            <w:r w:rsidR="000B27C1" w:rsidRPr="0096059D">
              <w:rPr>
                <w:lang w:val="fr-FR"/>
              </w:rPr>
              <w:t xml:space="preserve">. </w:t>
            </w:r>
            <w:r w:rsidRPr="0096059D">
              <w:rPr>
                <w:lang w:val="fr-FR"/>
              </w:rPr>
              <w:t>Dans le cas où un Offrant ne fournit pas le mot de passe correct permettant d'ouvrir les fichiers de manière à pouvoir annoncer leur contenu avant la date limite</w:t>
            </w:r>
            <w:r w:rsidR="000B27C1" w:rsidRPr="0096059D">
              <w:rPr>
                <w:lang w:val="fr-FR"/>
              </w:rPr>
              <w:t xml:space="preserve"> </w:t>
            </w:r>
            <w:r w:rsidRPr="0096059D">
              <w:rPr>
                <w:b/>
                <w:bCs/>
                <w:szCs w:val="24"/>
                <w:lang w:val="fr-FR"/>
              </w:rPr>
              <w:t>indiquée dans les DP</w:t>
            </w:r>
            <w:r w:rsidR="000B27C1" w:rsidRPr="0096059D">
              <w:rPr>
                <w:lang w:val="fr-FR"/>
              </w:rPr>
              <w:t xml:space="preserve">, </w:t>
            </w:r>
            <w:r w:rsidR="00295B71">
              <w:rPr>
                <w:lang w:val="fr-FR"/>
              </w:rPr>
              <w:t xml:space="preserve">son Offre complète sera écartée. </w:t>
            </w:r>
            <w:r w:rsidRPr="0096059D">
              <w:rPr>
                <w:lang w:val="fr-FR"/>
              </w:rPr>
              <w:t xml:space="preserve">L’Offrant doit envoyer le mot de passe à l’adresse électronique </w:t>
            </w:r>
            <w:r w:rsidRPr="0096059D">
              <w:rPr>
                <w:b/>
                <w:bCs/>
                <w:szCs w:val="24"/>
                <w:lang w:val="fr-FR"/>
              </w:rPr>
              <w:t>indiquée dans les DP.</w:t>
            </w:r>
            <w:r w:rsidRPr="0096059D">
              <w:rPr>
                <w:lang w:val="fr-FR"/>
              </w:rPr>
              <w:t xml:space="preserve"> Le mot de passe ne peut être envoyé via le Lien de Demande de Fichier</w:t>
            </w:r>
            <w:r w:rsidR="000B27C1" w:rsidRPr="0096059D">
              <w:rPr>
                <w:lang w:val="fr-FR"/>
              </w:rPr>
              <w:t>.</w:t>
            </w:r>
          </w:p>
          <w:p w14:paraId="7C77BF1A" w14:textId="383A1951" w:rsidR="000B27C1" w:rsidRPr="0096059D" w:rsidRDefault="00772B03" w:rsidP="000E089C">
            <w:pPr>
              <w:pStyle w:val="Lista"/>
              <w:rPr>
                <w:lang w:val="fr-FR"/>
              </w:rPr>
            </w:pPr>
            <w:r w:rsidRPr="0096059D">
              <w:rPr>
                <w:lang w:val="fr-FR"/>
              </w:rPr>
              <w:t>Les Offrants doivent utiliser le nom de fichier pour les Offres comme suit</w:t>
            </w:r>
            <w:r w:rsidR="000B27C1" w:rsidRPr="0096059D">
              <w:rPr>
                <w:lang w:val="fr-FR"/>
              </w:rPr>
              <w:t>:</w:t>
            </w:r>
          </w:p>
          <w:p w14:paraId="710F3E20" w14:textId="77777777" w:rsidR="00772B03" w:rsidRPr="0096059D" w:rsidRDefault="00772B03" w:rsidP="00B608D9">
            <w:pPr>
              <w:widowControl/>
              <w:numPr>
                <w:ilvl w:val="0"/>
                <w:numId w:val="16"/>
              </w:numPr>
              <w:autoSpaceDE/>
              <w:autoSpaceDN/>
              <w:adjustRightInd/>
              <w:spacing w:after="200" w:line="276" w:lineRule="auto"/>
              <w:ind w:left="1549"/>
              <w:jc w:val="both"/>
              <w:rPr>
                <w:lang w:val="fr-FR"/>
              </w:rPr>
            </w:pPr>
            <w:r w:rsidRPr="0096059D">
              <w:rPr>
                <w:lang w:val="fr-FR"/>
              </w:rPr>
              <w:t>Nom de fichier de l’Offre Technique : [Nom de l’Offrant] - l’Offre Technique -AO# [insérer le numéro de l’AO]</w:t>
            </w:r>
          </w:p>
          <w:p w14:paraId="161AF0F2" w14:textId="6138FEE6" w:rsidR="000B27C1" w:rsidRPr="0096059D" w:rsidRDefault="00772B03" w:rsidP="00B608D9">
            <w:pPr>
              <w:widowControl/>
              <w:numPr>
                <w:ilvl w:val="0"/>
                <w:numId w:val="16"/>
              </w:numPr>
              <w:autoSpaceDE/>
              <w:autoSpaceDN/>
              <w:adjustRightInd/>
              <w:spacing w:after="200" w:line="276" w:lineRule="auto"/>
              <w:ind w:left="1549"/>
              <w:jc w:val="both"/>
              <w:rPr>
                <w:lang w:val="fr-FR"/>
              </w:rPr>
            </w:pPr>
            <w:r w:rsidRPr="0096059D">
              <w:rPr>
                <w:lang w:val="fr-FR"/>
              </w:rPr>
              <w:t>Nom de fichier de l’Offre Financière : [Nom de l’Offrant] - l’Offre Financière- AO# [insérer le numéro de l’AO</w:t>
            </w:r>
            <w:r w:rsidR="000B27C1" w:rsidRPr="0096059D">
              <w:rPr>
                <w:lang w:val="fr-FR"/>
              </w:rPr>
              <w:t>]</w:t>
            </w:r>
          </w:p>
          <w:p w14:paraId="4EE7C5EE" w14:textId="6772405D" w:rsidR="00C11D67" w:rsidRPr="0096059D" w:rsidRDefault="00772B03" w:rsidP="000E089C">
            <w:pPr>
              <w:pStyle w:val="Lista"/>
              <w:rPr>
                <w:lang w:val="fr-FR"/>
              </w:rPr>
            </w:pPr>
            <w:r w:rsidRPr="0096059D">
              <w:rPr>
                <w:lang w:val="fr-FR"/>
              </w:rPr>
              <w:t>Les Offrants sont informés que la capacité de leur bande passante Internet déterminera la vitesse à laquelle leurs Offres seront téléchargées via le Lien de Demande de Fichier. Les Offrants sont donc invités à lancer le processus de téléchargement de leurs Offres via le Lien de Demande de Fichier en temps utile avant la date limite de soumission des Offres. Comme indiqué ci-dessus, ce lien expire à la date limite de soumission des Offres, et ne peut être réouvert que conformément aux dispositions de la Clause 9 des IO et de la Sous-clause 18.2 des IO</w:t>
            </w:r>
            <w:r w:rsidR="000B27C1" w:rsidRPr="0096059D">
              <w:rPr>
                <w:lang w:val="fr-FR"/>
              </w:rPr>
              <w:t>.</w:t>
            </w:r>
          </w:p>
        </w:tc>
      </w:tr>
      <w:tr w:rsidR="002849F1" w:rsidRPr="0096059D" w14:paraId="4EE7C5F4" w14:textId="77777777" w:rsidTr="0088449C">
        <w:tc>
          <w:tcPr>
            <w:tcW w:w="1214" w:type="pct"/>
          </w:tcPr>
          <w:p w14:paraId="4EE7C5F0" w14:textId="4A07C225" w:rsidR="002849F1" w:rsidRPr="0096059D" w:rsidRDefault="007055EA" w:rsidP="006934F2">
            <w:pPr>
              <w:pStyle w:val="Heading4ITC1"/>
              <w:rPr>
                <w:sz w:val="28"/>
                <w:lang w:val="fr-FR"/>
              </w:rPr>
            </w:pPr>
            <w:bookmarkStart w:id="587" w:name="_Toc147362664"/>
            <w:r w:rsidRPr="0096059D">
              <w:rPr>
                <w:lang w:val="fr-FR"/>
              </w:rPr>
              <w:t>Date limite de soumission des Offres</w:t>
            </w:r>
            <w:bookmarkEnd w:id="587"/>
          </w:p>
        </w:tc>
        <w:tc>
          <w:tcPr>
            <w:tcW w:w="3786" w:type="pct"/>
          </w:tcPr>
          <w:p w14:paraId="4F2D72A5" w14:textId="46A2D490" w:rsidR="00D44161" w:rsidRPr="0096059D" w:rsidRDefault="007055EA" w:rsidP="0088449C">
            <w:pPr>
              <w:pStyle w:val="Heading5ITCa"/>
              <w:ind w:hanging="620"/>
              <w:rPr>
                <w:lang w:val="fr-FR"/>
              </w:rPr>
            </w:pPr>
            <w:bookmarkStart w:id="588" w:name="_Ref201564565"/>
            <w:bookmarkStart w:id="589" w:name="_Toc444851691"/>
            <w:bookmarkStart w:id="590" w:name="_Toc447549457"/>
            <w:r w:rsidRPr="0096059D">
              <w:rPr>
                <w:lang w:val="fr-FR"/>
              </w:rPr>
              <w:t xml:space="preserve">Les </w:t>
            </w:r>
            <w:r w:rsidR="008A6729" w:rsidRPr="0096059D">
              <w:rPr>
                <w:lang w:val="fr-FR"/>
              </w:rPr>
              <w:t>Offers</w:t>
            </w:r>
            <w:r w:rsidR="00D44161" w:rsidRPr="0096059D">
              <w:rPr>
                <w:lang w:val="fr-FR"/>
              </w:rPr>
              <w:t xml:space="preserve"> </w:t>
            </w:r>
            <w:r w:rsidRPr="0096059D">
              <w:rPr>
                <w:lang w:val="fr-FR"/>
              </w:rPr>
              <w:t>devront être reçues par l’Entité Responsable avant la date limite de soumission des Offres</w:t>
            </w:r>
            <w:r w:rsidR="00D44161" w:rsidRPr="0096059D">
              <w:rPr>
                <w:lang w:val="fr-FR"/>
              </w:rPr>
              <w:t xml:space="preserve"> </w:t>
            </w:r>
            <w:r w:rsidRPr="0096059D">
              <w:rPr>
                <w:b/>
                <w:bCs/>
                <w:lang w:val="fr-FR"/>
              </w:rPr>
              <w:t>spécifiée dans les DP</w:t>
            </w:r>
            <w:r w:rsidR="00D44161" w:rsidRPr="0096059D">
              <w:rPr>
                <w:lang w:val="fr-FR"/>
              </w:rPr>
              <w:t xml:space="preserve">, </w:t>
            </w:r>
            <w:r w:rsidRPr="0096059D">
              <w:rPr>
                <w:lang w:val="fr-FR"/>
              </w:rPr>
              <w:t>ou la date d’expiration de toute période de prolongation conformément aux dispositions de la Sous-clause 18.2 des IO</w:t>
            </w:r>
            <w:r w:rsidR="00D44161" w:rsidRPr="0096059D">
              <w:rPr>
                <w:lang w:val="fr-FR"/>
              </w:rPr>
              <w:t>.</w:t>
            </w:r>
            <w:bookmarkEnd w:id="588"/>
          </w:p>
          <w:p w14:paraId="4EE7C5F2" w14:textId="3B589A5A" w:rsidR="00F80393" w:rsidRPr="0096059D" w:rsidRDefault="007055EA" w:rsidP="0088449C">
            <w:pPr>
              <w:pStyle w:val="Heading5ITCa"/>
              <w:ind w:hanging="620"/>
              <w:rPr>
                <w:lang w:val="fr-FR"/>
              </w:rPr>
            </w:pPr>
            <w:bookmarkStart w:id="591" w:name="_Toc444851692"/>
            <w:bookmarkStart w:id="592" w:name="_Toc447549458"/>
            <w:bookmarkEnd w:id="589"/>
            <w:bookmarkEnd w:id="590"/>
            <w:r w:rsidRPr="0096059D">
              <w:rPr>
                <w:lang w:val="fr-FR"/>
              </w:rPr>
              <w:t>L’Entité Responsable peut, à sa discrétion, prolonger la date limite de soumission des Offres en modifiant le présent AO conformément aux dispositions de la Clause 9 des IO, auquel cas, tous les droits et obligations de l’Entité Responsable et des Offrants régis par la date limite précédente seront régis par la nouvelle date limite</w:t>
            </w:r>
            <w:r w:rsidR="00F80393" w:rsidRPr="0096059D">
              <w:rPr>
                <w:lang w:val="fr-FR"/>
              </w:rPr>
              <w:t>.</w:t>
            </w:r>
            <w:bookmarkEnd w:id="591"/>
            <w:bookmarkEnd w:id="592"/>
          </w:p>
          <w:p w14:paraId="4EE7C5F3" w14:textId="4A8B0A37" w:rsidR="002849F1" w:rsidRPr="0096059D" w:rsidRDefault="007055EA" w:rsidP="0088449C">
            <w:pPr>
              <w:pStyle w:val="Heading5ITCa"/>
              <w:ind w:hanging="620"/>
              <w:rPr>
                <w:lang w:val="fr-FR"/>
              </w:rPr>
            </w:pPr>
            <w:bookmarkStart w:id="593" w:name="_Toc444851693"/>
            <w:bookmarkStart w:id="594" w:name="_Toc447549459"/>
            <w:r w:rsidRPr="0096059D">
              <w:rPr>
                <w:lang w:val="fr-FR"/>
              </w:rPr>
              <w:t>Toute Offre reçue par l’Entité Responsable après la date limite de soumission est déclarée hors délai et rejetée. Cette décision de rejet est notifiée à l’Offrant concerné</w:t>
            </w:r>
            <w:r w:rsidR="002849F1" w:rsidRPr="0096059D">
              <w:rPr>
                <w:lang w:val="fr-FR"/>
              </w:rPr>
              <w:t>.</w:t>
            </w:r>
            <w:bookmarkEnd w:id="593"/>
            <w:bookmarkEnd w:id="594"/>
          </w:p>
        </w:tc>
      </w:tr>
      <w:tr w:rsidR="004C3EFA" w:rsidRPr="0096059D" w14:paraId="4EE7C5F7" w14:textId="77777777" w:rsidTr="0088449C">
        <w:tc>
          <w:tcPr>
            <w:tcW w:w="1214" w:type="pct"/>
          </w:tcPr>
          <w:p w14:paraId="4EE7C5F5" w14:textId="4C57DB58" w:rsidR="004C3EFA" w:rsidRPr="0096059D" w:rsidRDefault="008A6729" w:rsidP="006934F2">
            <w:pPr>
              <w:pStyle w:val="Heading4ITC1"/>
              <w:rPr>
                <w:lang w:val="fr-FR"/>
              </w:rPr>
            </w:pPr>
            <w:bookmarkStart w:id="595" w:name="_Toc141178123"/>
            <w:bookmarkStart w:id="596" w:name="_Toc147362665"/>
            <w:r w:rsidRPr="0096059D">
              <w:rPr>
                <w:lang w:val="fr-FR"/>
              </w:rPr>
              <w:t>Offr</w:t>
            </w:r>
            <w:r w:rsidR="007055EA" w:rsidRPr="0096059D">
              <w:rPr>
                <w:lang w:val="fr-FR"/>
              </w:rPr>
              <w:t>e</w:t>
            </w:r>
            <w:r w:rsidRPr="0096059D">
              <w:rPr>
                <w:lang w:val="fr-FR"/>
              </w:rPr>
              <w:t>s</w:t>
            </w:r>
            <w:bookmarkEnd w:id="595"/>
            <w:r w:rsidR="007055EA" w:rsidRPr="0096059D">
              <w:rPr>
                <w:lang w:val="fr-FR"/>
              </w:rPr>
              <w:t xml:space="preserve"> hors délai</w:t>
            </w:r>
            <w:bookmarkEnd w:id="596"/>
          </w:p>
        </w:tc>
        <w:tc>
          <w:tcPr>
            <w:tcW w:w="3786" w:type="pct"/>
          </w:tcPr>
          <w:p w14:paraId="4EE7C5F6" w14:textId="629FA877" w:rsidR="004C3EFA" w:rsidRPr="0096059D" w:rsidRDefault="007055EA" w:rsidP="0088449C">
            <w:pPr>
              <w:pStyle w:val="Heading5ITCa"/>
              <w:ind w:hanging="620"/>
              <w:rPr>
                <w:lang w:val="fr-FR"/>
              </w:rPr>
            </w:pPr>
            <w:bookmarkStart w:id="597" w:name="_Toc444851695"/>
            <w:bookmarkStart w:id="598" w:name="_Toc447549461"/>
            <w:r w:rsidRPr="0096059D">
              <w:rPr>
                <w:lang w:val="fr-FR"/>
              </w:rPr>
              <w:t>Conformément aux dispositions de la Clause 18 des IC, l’Entité Responsable n’examine aucune Offre reçue après la date limite de soumission des Offres. Toute Offre reçue par l’Entité Responsable après l’expiration de la date limite de soumission des Offres est déclarée hors délai, rejetée et ne sera pas ouverte</w:t>
            </w:r>
            <w:r w:rsidR="004C3EFA" w:rsidRPr="0096059D">
              <w:rPr>
                <w:lang w:val="fr-FR"/>
              </w:rPr>
              <w:t>.</w:t>
            </w:r>
            <w:bookmarkEnd w:id="597"/>
            <w:bookmarkEnd w:id="598"/>
          </w:p>
        </w:tc>
      </w:tr>
      <w:tr w:rsidR="00905668" w:rsidRPr="0096059D" w14:paraId="643BCA1D" w14:textId="77777777" w:rsidTr="0088449C">
        <w:tc>
          <w:tcPr>
            <w:tcW w:w="1214" w:type="pct"/>
          </w:tcPr>
          <w:p w14:paraId="5D2A67D3" w14:textId="1786BC5A" w:rsidR="00905668" w:rsidRPr="0096059D" w:rsidRDefault="007055EA" w:rsidP="006934F2">
            <w:pPr>
              <w:pStyle w:val="Heading4ITC1"/>
              <w:rPr>
                <w:lang w:val="fr-FR"/>
              </w:rPr>
            </w:pPr>
            <w:bookmarkStart w:id="599" w:name="_Toc147362666"/>
            <w:r w:rsidRPr="0096059D">
              <w:rPr>
                <w:lang w:val="fr-FR"/>
              </w:rPr>
              <w:t>Retrait, remplacement et modification des Offres</w:t>
            </w:r>
            <w:bookmarkEnd w:id="599"/>
          </w:p>
        </w:tc>
        <w:tc>
          <w:tcPr>
            <w:tcW w:w="3786" w:type="pct"/>
          </w:tcPr>
          <w:p w14:paraId="2B10BEDC" w14:textId="4C8346A8" w:rsidR="00905668" w:rsidRPr="0096059D" w:rsidRDefault="007055EA" w:rsidP="0088449C">
            <w:pPr>
              <w:pStyle w:val="Heading5ITCa"/>
              <w:ind w:hanging="620"/>
              <w:rPr>
                <w:lang w:val="fr-FR"/>
              </w:rPr>
            </w:pPr>
            <w:bookmarkStart w:id="600" w:name="_Ref201636852"/>
            <w:r w:rsidRPr="0096059D">
              <w:rPr>
                <w:lang w:val="fr-FR"/>
              </w:rPr>
              <w:t>Un Offrant peut retirer, remplacer ou modifier son Offre avant l’expiration de la date limite de soumission des Offres en envoyant un avis écrit – via le Lien de Demande de Fichier indiqué à la Sous-clause 17.1 c dûment signé par un représentant autorisé, qui doit être accompagné d’une copie de l’autorisation de la personne habilitée à signer conformément aux dispositions de la Sous-clause 12.9. La modification ou Offre de remplacement correspondante doit accompagner l’avis écrit correspondant. Tous les avis doivent </w:t>
            </w:r>
            <w:r w:rsidR="00905668" w:rsidRPr="0096059D">
              <w:rPr>
                <w:lang w:val="fr-FR"/>
              </w:rPr>
              <w:t>:</w:t>
            </w:r>
            <w:bookmarkEnd w:id="600"/>
          </w:p>
          <w:p w14:paraId="7FB71C4F" w14:textId="77777777" w:rsidR="007055EA" w:rsidRPr="0096059D" w:rsidRDefault="007055EA" w:rsidP="00B608D9">
            <w:pPr>
              <w:pStyle w:val="Lista"/>
              <w:numPr>
                <w:ilvl w:val="0"/>
                <w:numId w:val="62"/>
              </w:numPr>
              <w:rPr>
                <w:lang w:val="fr-FR"/>
              </w:rPr>
            </w:pPr>
            <w:r w:rsidRPr="0096059D">
              <w:rPr>
                <w:lang w:val="fr-FR"/>
              </w:rPr>
              <w:t xml:space="preserve">être soumis conformément aux dispositions des Clauses, 12, 17 et 18 des IO (à l’exception des avis de retrait qui ne nécessitent pas de copies) et doivent porter clairement, selon le cas, la mention « RETRAIT », « OFFRE DE REMPLACEMENT » ou « MODIFICATION » </w:t>
            </w:r>
          </w:p>
          <w:p w14:paraId="361E6D71" w14:textId="1364BC43" w:rsidR="00905668" w:rsidRPr="0096059D" w:rsidRDefault="007055EA" w:rsidP="000E6926">
            <w:pPr>
              <w:pStyle w:val="Lista"/>
              <w:rPr>
                <w:lang w:val="fr-FR"/>
              </w:rPr>
            </w:pPr>
            <w:r w:rsidRPr="0096059D">
              <w:rPr>
                <w:lang w:val="fr-FR"/>
              </w:rPr>
              <w:t>être reçus par l’Entité Responsable avant la date limite de soumission des Offres conformément aux dispositions de la Sous-clause 18 des IO</w:t>
            </w:r>
            <w:r w:rsidR="00905668" w:rsidRPr="0096059D">
              <w:rPr>
                <w:lang w:val="fr-FR"/>
              </w:rPr>
              <w:t>.</w:t>
            </w:r>
          </w:p>
          <w:p w14:paraId="71EF4E5D" w14:textId="4638D53B" w:rsidR="00905668" w:rsidRPr="0096059D" w:rsidRDefault="007055EA" w:rsidP="0088449C">
            <w:pPr>
              <w:pStyle w:val="Heading5ITCa"/>
              <w:ind w:hanging="620"/>
              <w:rPr>
                <w:lang w:val="fr-FR"/>
              </w:rPr>
            </w:pPr>
            <w:r w:rsidRPr="0096059D">
              <w:rPr>
                <w:lang w:val="fr-FR"/>
              </w:rPr>
              <w:t>Les Offres qui font l’objet d’une demande de retrait conformément aux dispositions de la présente Clause des IO ne seront pas ouvertes</w:t>
            </w:r>
            <w:r w:rsidR="00905668" w:rsidRPr="0096059D">
              <w:rPr>
                <w:lang w:val="fr-FR"/>
              </w:rPr>
              <w:t xml:space="preserve">.  </w:t>
            </w:r>
          </w:p>
          <w:p w14:paraId="3EDDF639" w14:textId="67E9D218" w:rsidR="00905668" w:rsidRPr="0096059D" w:rsidRDefault="007055EA" w:rsidP="0088449C">
            <w:pPr>
              <w:pStyle w:val="Heading5ITCa"/>
              <w:ind w:hanging="620"/>
              <w:rPr>
                <w:lang w:val="fr-FR"/>
              </w:rPr>
            </w:pPr>
            <w:r w:rsidRPr="0096059D">
              <w:rPr>
                <w:lang w:val="fr-FR"/>
              </w:rPr>
              <w:t>Aucune Offre ne peut être retirée, remplacée ou modifiée dans l'intervalle entre la date limite de soumission des Offres et la date d'expiration de la durée de validité de l’Offre indiquée par l’Offrant dans le Formulaire de soumission de l’Offre Technique ou d’expiration de toute période de prolongation de la durée de validité de l’Offre</w:t>
            </w:r>
            <w:r w:rsidR="00905668" w:rsidRPr="0096059D">
              <w:rPr>
                <w:lang w:val="fr-FR"/>
              </w:rPr>
              <w:t>.</w:t>
            </w:r>
          </w:p>
        </w:tc>
      </w:tr>
      <w:tr w:rsidR="002849F1" w:rsidRPr="0096059D" w14:paraId="4EE7C5FA" w14:textId="77777777" w:rsidTr="0088449C">
        <w:tc>
          <w:tcPr>
            <w:tcW w:w="1214" w:type="pct"/>
          </w:tcPr>
          <w:p w14:paraId="4EE7C5F8" w14:textId="3083B7EC" w:rsidR="002849F1" w:rsidRPr="0096059D" w:rsidRDefault="007055EA" w:rsidP="006934F2">
            <w:pPr>
              <w:pStyle w:val="Heading4ITC1"/>
              <w:rPr>
                <w:lang w:val="fr-FR"/>
              </w:rPr>
            </w:pPr>
            <w:bookmarkStart w:id="601" w:name="_Toc147362667"/>
            <w:r w:rsidRPr="0096059D">
              <w:rPr>
                <w:lang w:val="fr-FR"/>
              </w:rPr>
              <w:t>Ouverture des Offres</w:t>
            </w:r>
            <w:bookmarkEnd w:id="601"/>
          </w:p>
        </w:tc>
        <w:tc>
          <w:tcPr>
            <w:tcW w:w="3786" w:type="pct"/>
          </w:tcPr>
          <w:p w14:paraId="32BBE8D9" w14:textId="14EBA07C" w:rsidR="00733B17" w:rsidRPr="0096059D" w:rsidRDefault="007055EA" w:rsidP="0088449C">
            <w:pPr>
              <w:pStyle w:val="Heading5ITCa"/>
              <w:ind w:hanging="620"/>
              <w:rPr>
                <w:b/>
                <w:lang w:val="fr-FR"/>
              </w:rPr>
            </w:pPr>
            <w:bookmarkStart w:id="602" w:name="_Toc444851697"/>
            <w:bookmarkStart w:id="603" w:name="_Toc447549463"/>
            <w:r w:rsidRPr="0096059D">
              <w:rPr>
                <w:lang w:val="fr-FR"/>
              </w:rPr>
              <w:t>L’Entité Responsable ouvre les soumissions au cours d’une séance publique tenue à l’adresse, à la date et à l’heure</w:t>
            </w:r>
            <w:r w:rsidRPr="0096059D">
              <w:rPr>
                <w:b/>
                <w:bCs/>
                <w:lang w:val="fr-FR"/>
              </w:rPr>
              <w:t xml:space="preserve"> spécifiées dans les DP</w:t>
            </w:r>
            <w:r w:rsidRPr="0096059D">
              <w:rPr>
                <w:lang w:val="fr-FR"/>
              </w:rPr>
              <w:t>, en présence des représentants des Offrants et de toute autre personne qui décide d’y assister</w:t>
            </w:r>
            <w:r w:rsidRPr="0096059D">
              <w:rPr>
                <w:b/>
                <w:bCs/>
                <w:lang w:val="fr-FR"/>
              </w:rPr>
              <w:t xml:space="preserve">. </w:t>
            </w:r>
            <w:r w:rsidRPr="0096059D">
              <w:rPr>
                <w:lang w:val="fr-FR"/>
              </w:rPr>
              <w:t xml:space="preserve">Toute procédure spécifique d’ouverture des plis sera </w:t>
            </w:r>
            <w:r w:rsidRPr="0096059D">
              <w:rPr>
                <w:b/>
                <w:bCs/>
                <w:lang w:val="fr-FR"/>
              </w:rPr>
              <w:t>spécifiée dans les DP</w:t>
            </w:r>
            <w:r w:rsidR="00164F89" w:rsidRPr="0096059D">
              <w:rPr>
                <w:lang w:val="fr-FR"/>
              </w:rPr>
              <w:t>.</w:t>
            </w:r>
            <w:bookmarkEnd w:id="602"/>
            <w:bookmarkEnd w:id="603"/>
          </w:p>
          <w:p w14:paraId="6E9B7ED4" w14:textId="466A2C6B" w:rsidR="00155D79" w:rsidRPr="0096059D" w:rsidRDefault="007055EA" w:rsidP="0088449C">
            <w:pPr>
              <w:pStyle w:val="Heading5ITCa"/>
              <w:ind w:hanging="620"/>
              <w:rPr>
                <w:b/>
                <w:lang w:val="fr-FR"/>
              </w:rPr>
            </w:pPr>
            <w:r w:rsidRPr="0096059D">
              <w:rPr>
                <w:lang w:val="fr-FR"/>
              </w:rPr>
              <w:t>Les soumissions portant la mention « RETRAIT» seront ouvertes en premier et leur contenu annoncé à haute voix, alors que les Offres pour lesquelles un avis acceptable de retrait a été soumis conformément aux dispositions de la Clause 20 des IO, ne seront pas ouvertes. Le retrait d’une Offre ne sera autorisé si l’avis correspondant ne contient pas une habilitation valide du signataire à demander le retrait et n’est pas lue à haute voix au moment de l’ouverture des Offres. Ensuite, les soumissions portant la mention « REMPLACEMENT » seront ouvertes, et annoncées à haute voix et la nouvelle Offre correspondante substituée à la précédente, qui</w:t>
            </w:r>
            <w:r w:rsidR="00295B71">
              <w:rPr>
                <w:lang w:val="fr-FR"/>
              </w:rPr>
              <w:t xml:space="preserve"> ne sera pas ouverte</w:t>
            </w:r>
            <w:r w:rsidRPr="0096059D">
              <w:rPr>
                <w:lang w:val="fr-FR"/>
              </w:rPr>
              <w:t>. Le remplacement d’une Offre ne sera pas autorisé si l’avis correspondant ne contient pas une habilitation valide du signataire à demander le remplacement et n’est pas lue à haute voix au moment de l’ouverture des Offres. Puis, les soumissions portant la mention « MODIFICATION » seront ouvertes et leur contenu lu à haute voix avec l’Offre correspondante. Aucune modification de l’Offre ne sera autorisée si l’avis correspondant ne contient pas une habilitation valide du signataire à demander la modification et n’est pas lue à haute voix au moment de l’ouverture des Offres. Seuls les Offres ouvertes et lues à haute voix lors de l’ouverture des Offres seront prises en compte lors de l'évaluation</w:t>
            </w:r>
            <w:r w:rsidR="00155D79" w:rsidRPr="0096059D">
              <w:rPr>
                <w:lang w:val="fr-FR"/>
              </w:rPr>
              <w:t>.</w:t>
            </w:r>
          </w:p>
          <w:p w14:paraId="5E5D7F3A" w14:textId="1F08D386" w:rsidR="00155D79" w:rsidRPr="0096059D" w:rsidRDefault="007055EA" w:rsidP="0088449C">
            <w:pPr>
              <w:pStyle w:val="Heading5ITCa"/>
              <w:ind w:hanging="620"/>
              <w:rPr>
                <w:lang w:val="fr-FR"/>
              </w:rPr>
            </w:pPr>
            <w:bookmarkStart w:id="604" w:name="_Toc60659649"/>
            <w:bookmarkStart w:id="605" w:name="_Toc60660710"/>
            <w:bookmarkStart w:id="606" w:name="_Toc60662678"/>
            <w:bookmarkStart w:id="607" w:name="_Toc60663045"/>
            <w:bookmarkStart w:id="608" w:name="_Toc60663412"/>
            <w:r w:rsidRPr="0096059D">
              <w:rPr>
                <w:lang w:val="fr-FR"/>
              </w:rPr>
              <w:t xml:space="preserve">Toutes les autres soumissions seront ouvertes l’une après l’autre, et l’agent en charge de la procédure annoncera à voix haute le nom de l’Offrant et tout autre détail que l’Entité Responsable peut juger utile de mentionner. Aucune Offre ne sera rejetée lors de l’ouverture des Offres à l’exception des Offres hors délai conformément aux dispositions de la Clause 19 des IO. Les Offres de remplacement ou de modification soumises conformément aux dispositions de la Clause 20 des IO qui ne sont pas ouvertes et annoncées à haute voix lors de l’ouverture des Offres ne seront pas prises en compte lors de l'évaluation quelles que soient les </w:t>
            </w:r>
            <w:bookmarkEnd w:id="604"/>
            <w:bookmarkEnd w:id="605"/>
            <w:bookmarkEnd w:id="606"/>
            <w:bookmarkEnd w:id="607"/>
            <w:bookmarkEnd w:id="608"/>
            <w:r w:rsidRPr="0096059D">
              <w:rPr>
                <w:lang w:val="fr-FR"/>
              </w:rPr>
              <w:t>circonstances</w:t>
            </w:r>
            <w:r w:rsidR="00155D79" w:rsidRPr="0096059D">
              <w:rPr>
                <w:lang w:val="fr-FR"/>
              </w:rPr>
              <w:t xml:space="preserve">. </w:t>
            </w:r>
          </w:p>
          <w:p w14:paraId="4EE7C5F9" w14:textId="5158A8A1" w:rsidR="00155D79" w:rsidRPr="0096059D" w:rsidRDefault="007055EA" w:rsidP="0088449C">
            <w:pPr>
              <w:pStyle w:val="Heading5ITCa"/>
              <w:ind w:hanging="620"/>
              <w:rPr>
                <w:lang w:val="fr-FR"/>
              </w:rPr>
            </w:pPr>
            <w:r w:rsidRPr="0096059D">
              <w:rPr>
                <w:lang w:val="fr-FR"/>
              </w:rPr>
              <w:t>L’Entité Responsable établit un procès-verbal de la séance d'ouverture des Offres, qui comprendra au minimum : le nom de l’Offrant, l'existence d'un Formulaire de soumission de l’Offre Technique signé, et l’éventuel retrait, remplacement ou modification de l’Offre. Une copie du procès-verbal est distribuée à tous les Offrants qui ont soumis des Offres endéans la date limite prévue, et publiée sur le site web de l’Entité Responsable, si un tel site existe</w:t>
            </w:r>
            <w:r w:rsidR="00155D79" w:rsidRPr="0096059D">
              <w:rPr>
                <w:lang w:val="fr-FR"/>
              </w:rPr>
              <w:t>.</w:t>
            </w:r>
          </w:p>
        </w:tc>
      </w:tr>
      <w:tr w:rsidR="0046315A" w:rsidRPr="0096059D" w14:paraId="4EE7C5FC" w14:textId="77777777" w:rsidTr="0088449C">
        <w:tc>
          <w:tcPr>
            <w:tcW w:w="5000" w:type="pct"/>
            <w:gridSpan w:val="2"/>
          </w:tcPr>
          <w:p w14:paraId="4EE7C5FB" w14:textId="7AAD80B2" w:rsidR="0046315A" w:rsidRPr="0096059D" w:rsidRDefault="007055EA" w:rsidP="00073D44">
            <w:pPr>
              <w:pStyle w:val="Heading3ITCInstructionstoConsultants"/>
              <w:rPr>
                <w:lang w:val="fr-FR"/>
              </w:rPr>
            </w:pPr>
            <w:bookmarkStart w:id="609" w:name="_Toc444844544"/>
            <w:bookmarkStart w:id="610" w:name="_Toc447549464"/>
            <w:bookmarkStart w:id="611" w:name="_Toc41993503"/>
            <w:bookmarkStart w:id="612" w:name="_Toc60658499"/>
            <w:bookmarkStart w:id="613" w:name="_Toc60659652"/>
            <w:bookmarkStart w:id="614" w:name="_Toc60660713"/>
            <w:bookmarkStart w:id="615" w:name="_Toc60662681"/>
            <w:bookmarkStart w:id="616" w:name="_Toc60663048"/>
            <w:bookmarkStart w:id="617" w:name="_Toc60663415"/>
            <w:bookmarkStart w:id="618" w:name="_Toc147166421"/>
            <w:bookmarkStart w:id="619" w:name="_Toc147171279"/>
            <w:bookmarkStart w:id="620" w:name="_Toc147362668"/>
            <w:r w:rsidRPr="0096059D">
              <w:rPr>
                <w:lang w:val="fr-FR"/>
              </w:rPr>
              <w:t xml:space="preserve">Évaluation des </w:t>
            </w:r>
            <w:bookmarkEnd w:id="609"/>
            <w:bookmarkEnd w:id="610"/>
            <w:bookmarkEnd w:id="611"/>
            <w:bookmarkEnd w:id="612"/>
            <w:bookmarkEnd w:id="613"/>
            <w:bookmarkEnd w:id="614"/>
            <w:bookmarkEnd w:id="615"/>
            <w:bookmarkEnd w:id="616"/>
            <w:bookmarkEnd w:id="617"/>
            <w:r w:rsidRPr="0096059D">
              <w:rPr>
                <w:lang w:val="fr-FR"/>
              </w:rPr>
              <w:t>Offres</w:t>
            </w:r>
            <w:bookmarkEnd w:id="618"/>
            <w:bookmarkEnd w:id="619"/>
            <w:bookmarkEnd w:id="620"/>
          </w:p>
        </w:tc>
      </w:tr>
      <w:tr w:rsidR="00B52F88" w:rsidRPr="0096059D" w14:paraId="4EE7C600" w14:textId="77777777" w:rsidTr="0088449C">
        <w:tc>
          <w:tcPr>
            <w:tcW w:w="1214" w:type="pct"/>
          </w:tcPr>
          <w:p w14:paraId="4EE7C5FD" w14:textId="17F5661F" w:rsidR="00B52F88" w:rsidRPr="0096059D" w:rsidRDefault="007055EA" w:rsidP="006934F2">
            <w:pPr>
              <w:pStyle w:val="Heading4ITC1"/>
              <w:suppressAutoHyphens/>
              <w:rPr>
                <w:lang w:val="fr-FR"/>
              </w:rPr>
            </w:pPr>
            <w:bookmarkStart w:id="621" w:name="_Toc147362669"/>
            <w:r w:rsidRPr="0096059D">
              <w:rPr>
                <w:lang w:val="fr-FR"/>
              </w:rPr>
              <w:t>Confidentialité</w:t>
            </w:r>
            <w:bookmarkEnd w:id="621"/>
          </w:p>
        </w:tc>
        <w:tc>
          <w:tcPr>
            <w:tcW w:w="3786" w:type="pct"/>
          </w:tcPr>
          <w:p w14:paraId="4EE7C5FE" w14:textId="5475B775" w:rsidR="00B52F88" w:rsidRPr="0096059D" w:rsidRDefault="007055EA" w:rsidP="0088449C">
            <w:pPr>
              <w:pStyle w:val="Heading5ITCa"/>
              <w:ind w:hanging="620"/>
              <w:rPr>
                <w:lang w:val="fr-FR"/>
              </w:rPr>
            </w:pPr>
            <w:bookmarkStart w:id="622" w:name="_Toc444851700"/>
            <w:bookmarkStart w:id="623" w:name="_Toc447549466"/>
            <w:r w:rsidRPr="0096059D">
              <w:rPr>
                <w:lang w:val="fr-FR"/>
              </w:rPr>
              <w:t>Les informations relatives à l’évaluation des Offres et les recommandations sur l’adjudication du Contrat ne doivent pas être communiquées aux Offrants ni à aucune autre personne non officiellement concernée par la procédure de Passation de marchés, jusqu’à la notification des résultats de l’évaluation conformément aux dispositions de la Clause 28 des IO. L’utilisation indue par un Offrant des informations confidentielles liées à la procédure peut entraîner le rejet de son Offre ou invalider l’ensemble de la procédure de Passation des marchés</w:t>
            </w:r>
            <w:r w:rsidR="00B52F88" w:rsidRPr="0096059D">
              <w:rPr>
                <w:lang w:val="fr-FR"/>
              </w:rPr>
              <w:t>.</w:t>
            </w:r>
            <w:bookmarkEnd w:id="622"/>
            <w:bookmarkEnd w:id="623"/>
          </w:p>
          <w:p w14:paraId="4EE7C5FF" w14:textId="547672DD" w:rsidR="00B52F88" w:rsidRPr="0096059D" w:rsidRDefault="007055EA" w:rsidP="0088449C">
            <w:pPr>
              <w:pStyle w:val="Heading5ITCa"/>
              <w:ind w:hanging="620"/>
              <w:rPr>
                <w:lang w:val="fr-FR"/>
              </w:rPr>
            </w:pPr>
            <w:r w:rsidRPr="0096059D">
              <w:rPr>
                <w:lang w:val="fr-FR"/>
              </w:rPr>
              <w:t xml:space="preserve">Toute tentative faite par un Offrant pour influencer l’Entité Responsable lors de l’examen, l’évaluation et le classement des Offres ou de la décision d’adjudication du Contrat peut entraîner le rejet de l’Offre dudit Offrant et exposer l’Offrant à la règlementation </w:t>
            </w:r>
            <w:r w:rsidR="003178EA">
              <w:rPr>
                <w:lang w:val="fr-FR"/>
              </w:rPr>
              <w:t xml:space="preserve">du Gouvernement, </w:t>
            </w:r>
            <w:r w:rsidRPr="0096059D">
              <w:rPr>
                <w:lang w:val="fr-FR"/>
              </w:rPr>
              <w:t>de l’Entité Responsable et de la Politique AFC du MCC, ainsi qu’à d’autres sanctions et mesures correctives, dans la mesure applicable.</w:t>
            </w:r>
          </w:p>
        </w:tc>
      </w:tr>
      <w:tr w:rsidR="002849F1" w:rsidRPr="0096059D" w14:paraId="4EE7C603" w14:textId="77777777" w:rsidTr="0088449C">
        <w:tc>
          <w:tcPr>
            <w:tcW w:w="1214" w:type="pct"/>
          </w:tcPr>
          <w:p w14:paraId="4EE7C601" w14:textId="77777777" w:rsidR="002849F1" w:rsidRPr="0096059D" w:rsidRDefault="002849F1" w:rsidP="00627913">
            <w:pPr>
              <w:pStyle w:val="Text"/>
              <w:ind w:left="432" w:hanging="432"/>
              <w:rPr>
                <w:lang w:val="fr-FR"/>
              </w:rPr>
            </w:pPr>
          </w:p>
        </w:tc>
        <w:tc>
          <w:tcPr>
            <w:tcW w:w="3786" w:type="pct"/>
          </w:tcPr>
          <w:p w14:paraId="4EE7C602" w14:textId="7C513506" w:rsidR="002849F1" w:rsidRPr="0096059D" w:rsidRDefault="007055EA" w:rsidP="0088449C">
            <w:pPr>
              <w:pStyle w:val="Heading5ITCa"/>
              <w:ind w:hanging="620"/>
              <w:rPr>
                <w:lang w:val="fr-FR"/>
              </w:rPr>
            </w:pPr>
            <w:r w:rsidRPr="0096059D">
              <w:rPr>
                <w:lang w:val="fr-FR"/>
              </w:rPr>
              <w:t>Pendant la période allant de l’ouverture des Offres à l’adjudication du Contrat, les Offrants ne sont autorisés à entrer en contact avec l’Entité Responsable à propos d’une question en rapport avec leurs Offres Techniques ou leurs Offres Financières, que par courrier adressé à l’Agent de passation des marchés</w:t>
            </w:r>
            <w:r w:rsidR="002849F1" w:rsidRPr="0096059D">
              <w:rPr>
                <w:lang w:val="fr-FR"/>
              </w:rPr>
              <w:t>.</w:t>
            </w:r>
          </w:p>
        </w:tc>
      </w:tr>
      <w:tr w:rsidR="00F80279" w:rsidRPr="0096059D" w14:paraId="4EE7C607" w14:textId="77777777" w:rsidTr="0088449C">
        <w:tc>
          <w:tcPr>
            <w:tcW w:w="1214" w:type="pct"/>
          </w:tcPr>
          <w:p w14:paraId="4EE7C604" w14:textId="03D52F5E" w:rsidR="00F80279" w:rsidRPr="0096059D" w:rsidRDefault="00F80279" w:rsidP="006934F2">
            <w:pPr>
              <w:pStyle w:val="Heading4ITC1"/>
              <w:rPr>
                <w:lang w:val="fr-FR"/>
              </w:rPr>
            </w:pPr>
            <w:bookmarkStart w:id="624" w:name="_Toc442280140"/>
            <w:bookmarkStart w:id="625" w:name="_Toc442280533"/>
            <w:bookmarkStart w:id="626" w:name="_Toc442280662"/>
            <w:bookmarkStart w:id="627" w:name="_Toc444789218"/>
            <w:bookmarkStart w:id="628" w:name="_Toc447549468"/>
            <w:bookmarkStart w:id="629" w:name="_Toc38385918"/>
            <w:bookmarkStart w:id="630" w:name="_Toc56009401"/>
            <w:bookmarkStart w:id="631" w:name="_Toc56057118"/>
            <w:bookmarkStart w:id="632" w:name="_Toc56095290"/>
            <w:bookmarkStart w:id="633" w:name="_Toc141178128"/>
            <w:bookmarkStart w:id="634" w:name="_Toc147362670"/>
            <w:r w:rsidRPr="0096059D">
              <w:rPr>
                <w:lang w:val="fr-FR"/>
              </w:rPr>
              <w:t xml:space="preserve">Clarification </w:t>
            </w:r>
            <w:bookmarkEnd w:id="624"/>
            <w:bookmarkEnd w:id="625"/>
            <w:bookmarkEnd w:id="626"/>
            <w:bookmarkEnd w:id="627"/>
            <w:bookmarkEnd w:id="628"/>
            <w:bookmarkEnd w:id="629"/>
            <w:bookmarkEnd w:id="630"/>
            <w:bookmarkEnd w:id="631"/>
            <w:bookmarkEnd w:id="632"/>
            <w:r w:rsidR="007055EA" w:rsidRPr="0096059D">
              <w:rPr>
                <w:lang w:val="fr-FR"/>
              </w:rPr>
              <w:t>des Offres</w:t>
            </w:r>
            <w:bookmarkEnd w:id="633"/>
            <w:bookmarkEnd w:id="634"/>
          </w:p>
        </w:tc>
        <w:tc>
          <w:tcPr>
            <w:tcW w:w="3786" w:type="pct"/>
          </w:tcPr>
          <w:p w14:paraId="4EE7C605" w14:textId="1D61E3B6" w:rsidR="00F80279" w:rsidRPr="0096059D" w:rsidRDefault="007055EA" w:rsidP="0088449C">
            <w:pPr>
              <w:pStyle w:val="Heading5ITCa"/>
              <w:ind w:hanging="620"/>
              <w:rPr>
                <w:lang w:val="fr-FR"/>
              </w:rPr>
            </w:pPr>
            <w:bookmarkStart w:id="635" w:name="_Toc444851703"/>
            <w:bookmarkStart w:id="636" w:name="_Toc447549469"/>
            <w:r w:rsidRPr="0096059D">
              <w:rPr>
                <w:lang w:val="fr-FR"/>
              </w:rPr>
              <w:t>Pour faciliter l’examen et l’évaluation des Offres, l’Entité Responsable peut, à sa seule discrétion, demander à tout Offrant des précisions sur son Offre. Toute clarification soumise par un Offrant qui n’est pas une réponse à une demande qui lui est adressée par l’Entité Responsable, sera rejetée. La demande de clarifications adressée par l’Entité Responsable et la réponse de l’Offrant doivent être formulées par écrit. Aucun changement dans les coûts ou sur le fond de l’Offre ne peut être demandé, proposé ou permis, sauf pour confirmer la correction des erreurs de calcul décelées par l’Entité Responsable lors de l’évaluation des Offres</w:t>
            </w:r>
            <w:r w:rsidR="00F80279" w:rsidRPr="0096059D">
              <w:rPr>
                <w:lang w:val="fr-FR"/>
              </w:rPr>
              <w:t>.</w:t>
            </w:r>
            <w:bookmarkEnd w:id="635"/>
            <w:bookmarkEnd w:id="636"/>
          </w:p>
          <w:p w14:paraId="4EE7C606" w14:textId="0C437901" w:rsidR="00F80279" w:rsidRPr="0096059D" w:rsidRDefault="007055EA" w:rsidP="0088449C">
            <w:pPr>
              <w:pStyle w:val="Heading5ITCa"/>
              <w:ind w:hanging="620"/>
              <w:rPr>
                <w:lang w:val="fr-FR"/>
              </w:rPr>
            </w:pPr>
            <w:bookmarkStart w:id="637" w:name="_Toc444851704"/>
            <w:bookmarkStart w:id="638" w:name="_Toc447549470"/>
            <w:r w:rsidRPr="0096059D">
              <w:rPr>
                <w:lang w:val="fr-FR"/>
              </w:rPr>
              <w:t>Au cas où l’Offrant ne fournit pas les précisions sur son Offre à la date et à l’heure définies dans la demande de clarifications de l’Entité Responsable, son Offre peut être rejetée</w:t>
            </w:r>
            <w:r w:rsidR="00F80279" w:rsidRPr="0096059D">
              <w:rPr>
                <w:lang w:val="fr-FR"/>
              </w:rPr>
              <w:t>.</w:t>
            </w:r>
            <w:bookmarkEnd w:id="637"/>
            <w:bookmarkEnd w:id="638"/>
          </w:p>
        </w:tc>
      </w:tr>
      <w:tr w:rsidR="00F80279" w:rsidRPr="0096059D" w14:paraId="4EE7C60B" w14:textId="77777777" w:rsidTr="0088449C">
        <w:tc>
          <w:tcPr>
            <w:tcW w:w="1214" w:type="pct"/>
          </w:tcPr>
          <w:p w14:paraId="4EE7C608" w14:textId="1F6D0BB6" w:rsidR="00F80279" w:rsidRPr="0096059D" w:rsidRDefault="007055EA" w:rsidP="006934F2">
            <w:pPr>
              <w:pStyle w:val="Heading4ITC1"/>
              <w:rPr>
                <w:lang w:val="fr-FR"/>
              </w:rPr>
            </w:pPr>
            <w:bookmarkStart w:id="639" w:name="_Toc147362671"/>
            <w:r w:rsidRPr="0096059D">
              <w:rPr>
                <w:lang w:val="fr-FR"/>
              </w:rPr>
              <w:t>Evaluation des Offres Techniques</w:t>
            </w:r>
            <w:bookmarkEnd w:id="639"/>
          </w:p>
        </w:tc>
        <w:tc>
          <w:tcPr>
            <w:tcW w:w="3786" w:type="pct"/>
          </w:tcPr>
          <w:p w14:paraId="4EE7C609" w14:textId="44D2B20B" w:rsidR="00F80279" w:rsidRPr="0096059D" w:rsidRDefault="007055EA" w:rsidP="0088449C">
            <w:pPr>
              <w:pStyle w:val="Heading5ITCa"/>
              <w:ind w:hanging="620"/>
              <w:rPr>
                <w:lang w:val="fr-FR"/>
              </w:rPr>
            </w:pPr>
            <w:bookmarkStart w:id="640" w:name="_Toc444851706"/>
            <w:bookmarkStart w:id="641" w:name="_Toc447549472"/>
            <w:r w:rsidRPr="0096059D">
              <w:rPr>
                <w:lang w:val="fr-FR"/>
              </w:rPr>
              <w:t>Le CET évalue les Offres Techniques sur la base de leur conformité aux Termes de Référence, à l’aide des critères et sous-critères d’évaluation et du système de points spécifiés à la Section III. Chaque Offre conforme se voit attribuer une note technique (Nt). Toute Offre non conforme à l’AO ou qui n’obtient pas la note technique de qualification indiquée à la Section III peut être rejetée à ce stade</w:t>
            </w:r>
            <w:r w:rsidR="00F80279" w:rsidRPr="0096059D">
              <w:rPr>
                <w:lang w:val="fr-FR"/>
              </w:rPr>
              <w:t>.</w:t>
            </w:r>
            <w:bookmarkEnd w:id="640"/>
            <w:bookmarkEnd w:id="641"/>
          </w:p>
          <w:p w14:paraId="4EE7C60A" w14:textId="6FD56F45" w:rsidR="002E0484" w:rsidRPr="0096059D" w:rsidRDefault="007055EA" w:rsidP="0088449C">
            <w:pPr>
              <w:pStyle w:val="Heading5ITCa"/>
              <w:ind w:hanging="620"/>
              <w:rPr>
                <w:lang w:val="fr-FR"/>
              </w:rPr>
            </w:pPr>
            <w:r w:rsidRPr="0096059D">
              <w:rPr>
                <w:lang w:val="fr-FR"/>
              </w:rPr>
              <w:t>Dans des cas exceptionnels, si aucune des notes techniques attribuées par le CEP n’atteint ou ne dépasse la note technique de qualification, l’Entité Responsable se réserve le droit d’inviter l’Offrant ayant obtenu la note technique la plus élevée à négocier son Offre Technique et son Offre Financière. Si les négociations ne donnent pas lieu à un contrat acceptable dans un délai raisonnable, l’Entité Responsable se réserve le droit, à sa seule discrétion, de mettre fin aux négociations et d’inviter — encore une fois, à sa seule discrétion — l’Offrant ayant obtenu la deuxième note technique (Nt) la plus élevée à négocier son Offre Technique et son Offre Financière</w:t>
            </w:r>
            <w:r w:rsidR="002E0484" w:rsidRPr="0096059D">
              <w:rPr>
                <w:lang w:val="fr-FR"/>
              </w:rPr>
              <w:t>.</w:t>
            </w:r>
          </w:p>
        </w:tc>
      </w:tr>
      <w:tr w:rsidR="00F80279" w:rsidRPr="0096059D" w14:paraId="4EE7C611" w14:textId="77777777" w:rsidTr="0088449C">
        <w:tc>
          <w:tcPr>
            <w:tcW w:w="1214" w:type="pct"/>
          </w:tcPr>
          <w:p w14:paraId="4EE7C60C" w14:textId="6DE0850E" w:rsidR="00F80279" w:rsidRPr="0096059D" w:rsidRDefault="007055EA" w:rsidP="006934F2">
            <w:pPr>
              <w:pStyle w:val="Heading4ITC1"/>
              <w:rPr>
                <w:lang w:val="fr-FR"/>
              </w:rPr>
            </w:pPr>
            <w:bookmarkStart w:id="642" w:name="_Toc147362672"/>
            <w:r w:rsidRPr="0096059D">
              <w:rPr>
                <w:lang w:val="fr-FR"/>
              </w:rPr>
              <w:t>Evaluation de la Capacité Financière</w:t>
            </w:r>
            <w:bookmarkEnd w:id="642"/>
          </w:p>
        </w:tc>
        <w:tc>
          <w:tcPr>
            <w:tcW w:w="3786" w:type="pct"/>
          </w:tcPr>
          <w:p w14:paraId="4EE7C610" w14:textId="54127E93" w:rsidR="00F80279" w:rsidRPr="0096059D" w:rsidRDefault="007055EA" w:rsidP="0088449C">
            <w:pPr>
              <w:pStyle w:val="Heading5ITCa"/>
              <w:ind w:hanging="620"/>
              <w:rPr>
                <w:lang w:val="fr-FR"/>
              </w:rPr>
            </w:pPr>
            <w:bookmarkStart w:id="643" w:name="_Toc428437537"/>
            <w:bookmarkStart w:id="644" w:name="_Toc428443370"/>
            <w:bookmarkStart w:id="645" w:name="_Toc434935879"/>
            <w:bookmarkStart w:id="646" w:name="_Toc442272034"/>
            <w:bookmarkStart w:id="647" w:name="_Toc442272237"/>
            <w:bookmarkStart w:id="648" w:name="_Toc442272993"/>
            <w:bookmarkStart w:id="649" w:name="_Toc444844546"/>
            <w:bookmarkStart w:id="650" w:name="_Toc444851708"/>
            <w:bookmarkStart w:id="651" w:name="_Toc447549474"/>
            <w:r w:rsidRPr="0096059D">
              <w:rPr>
                <w:lang w:val="fr-FR"/>
              </w:rPr>
              <w:t>La capacité financière de l’Offrant à se mobiliser et à exécuter les Services est impérative. L’Offrant n’est pas tenu d’inclure dans son Offre des informations sur sa situation financière et économique sauf indication contraire prévue à la Sous-clause 12.5 (a) des IO</w:t>
            </w:r>
            <w:r w:rsidR="00F80279" w:rsidRPr="0096059D">
              <w:rPr>
                <w:lang w:val="fr-FR"/>
              </w:rPr>
              <w:t xml:space="preserve">. </w:t>
            </w:r>
            <w:bookmarkEnd w:id="643"/>
            <w:bookmarkEnd w:id="644"/>
            <w:bookmarkEnd w:id="645"/>
            <w:bookmarkEnd w:id="646"/>
            <w:bookmarkEnd w:id="647"/>
            <w:bookmarkEnd w:id="648"/>
            <w:bookmarkEnd w:id="649"/>
            <w:bookmarkEnd w:id="650"/>
            <w:bookmarkEnd w:id="651"/>
          </w:p>
        </w:tc>
      </w:tr>
      <w:tr w:rsidR="00F80279" w:rsidRPr="0096059D" w14:paraId="4EE7C614" w14:textId="77777777" w:rsidTr="0088449C">
        <w:tc>
          <w:tcPr>
            <w:tcW w:w="1214" w:type="pct"/>
          </w:tcPr>
          <w:p w14:paraId="4EE7C612" w14:textId="5C1598FF" w:rsidR="00F80279" w:rsidRPr="0096059D" w:rsidRDefault="00F80279" w:rsidP="003C43CB">
            <w:pPr>
              <w:pStyle w:val="BodyTextFirstIndent"/>
              <w:rPr>
                <w:lang w:val="fr-FR"/>
              </w:rPr>
            </w:pPr>
            <w:r w:rsidRPr="0096059D">
              <w:rPr>
                <w:lang w:val="fr-FR"/>
              </w:rPr>
              <w:br w:type="page"/>
            </w:r>
            <w:r w:rsidR="007055EA" w:rsidRPr="0096059D">
              <w:rPr>
                <w:lang w:val="fr-FR"/>
              </w:rPr>
              <w:t xml:space="preserve">Offres financières (uniquement pour la sélection </w:t>
            </w:r>
            <w:r w:rsidR="003178EA">
              <w:rPr>
                <w:lang w:val="fr-FR"/>
              </w:rPr>
              <w:t>f</w:t>
            </w:r>
            <w:r w:rsidR="007055EA" w:rsidRPr="0096059D">
              <w:rPr>
                <w:lang w:val="fr-FR"/>
              </w:rPr>
              <w:t>ondée sur la qualité)</w:t>
            </w:r>
          </w:p>
        </w:tc>
        <w:tc>
          <w:tcPr>
            <w:tcW w:w="3786" w:type="pct"/>
          </w:tcPr>
          <w:p w14:paraId="4EE7C613" w14:textId="5556B6BD" w:rsidR="00F80279" w:rsidRPr="0096059D" w:rsidRDefault="007055EA" w:rsidP="0088449C">
            <w:pPr>
              <w:pStyle w:val="Heading5ITCa"/>
              <w:ind w:hanging="620"/>
              <w:rPr>
                <w:lang w:val="fr-FR"/>
              </w:rPr>
            </w:pPr>
            <w:r w:rsidRPr="0096059D">
              <w:rPr>
                <w:lang w:val="fr-FR"/>
              </w:rPr>
              <w:t xml:space="preserve">À l’issue du classement des Offres Techniques et après réception d’un avis de « non-objection » du MCC (le cas échéant), lorsque la sélection est fondée sur la qualité uniquement (SBQ), le premier Offrant au classement sera invité à négocier son Offre Technique et son Offre Financière, ainsi que le Contrat, conformément aux instructions visées à la </w:t>
            </w:r>
            <w:r w:rsidR="003178EA">
              <w:rPr>
                <w:lang w:val="fr-FR"/>
              </w:rPr>
              <w:t xml:space="preserve">Clause </w:t>
            </w:r>
            <w:r w:rsidRPr="0096059D">
              <w:rPr>
                <w:lang w:val="fr-FR"/>
              </w:rPr>
              <w:t>29 des IO</w:t>
            </w:r>
            <w:r w:rsidR="00F80279" w:rsidRPr="0096059D">
              <w:rPr>
                <w:lang w:val="fr-FR"/>
              </w:rPr>
              <w:t>.</w:t>
            </w:r>
          </w:p>
        </w:tc>
      </w:tr>
      <w:tr w:rsidR="00F80279" w:rsidRPr="0096059D" w14:paraId="4EE7C618" w14:textId="77777777" w:rsidTr="0088449C">
        <w:trPr>
          <w:trHeight w:val="60"/>
        </w:trPr>
        <w:tc>
          <w:tcPr>
            <w:tcW w:w="1214" w:type="pct"/>
          </w:tcPr>
          <w:p w14:paraId="4EE7C615" w14:textId="2F90B66B" w:rsidR="006D62B1" w:rsidRPr="0096059D" w:rsidRDefault="007055EA" w:rsidP="003C43CB">
            <w:pPr>
              <w:pStyle w:val="BodyTextFirstIndent"/>
              <w:rPr>
                <w:lang w:val="fr-FR"/>
              </w:rPr>
            </w:pPr>
            <w:r w:rsidRPr="0096059D">
              <w:rPr>
                <w:lang w:val="fr-FR"/>
              </w:rPr>
              <w:t>Notification des Résultats de l’évaluation technique</w:t>
            </w:r>
          </w:p>
        </w:tc>
        <w:tc>
          <w:tcPr>
            <w:tcW w:w="3786" w:type="pct"/>
          </w:tcPr>
          <w:p w14:paraId="65AEB72F" w14:textId="733808BE" w:rsidR="00386CFF" w:rsidRPr="0096059D" w:rsidRDefault="007055EA" w:rsidP="0088449C">
            <w:pPr>
              <w:pStyle w:val="Heading5ITCa"/>
              <w:ind w:hanging="620"/>
              <w:rPr>
                <w:lang w:val="fr-FR"/>
              </w:rPr>
            </w:pPr>
            <w:r w:rsidRPr="0096059D">
              <w:rPr>
                <w:lang w:val="fr-FR"/>
              </w:rPr>
              <w:t>À l’issue de l’évaluation des Offres Techniques, et après réception d’un avis de « non-objection » du MCC (le cas échéant), l’Entité Responsable avise les Offrants ayant obtenu la note technique de qualification</w:t>
            </w:r>
            <w:r w:rsidR="00EF22AE">
              <w:rPr>
                <w:lang w:val="fr-FR"/>
              </w:rPr>
              <w:t xml:space="preserve"> </w:t>
            </w:r>
            <w:r w:rsidR="00386CFF" w:rsidRPr="0096059D">
              <w:rPr>
                <w:lang w:val="fr-FR"/>
              </w:rPr>
              <w:t>:</w:t>
            </w:r>
          </w:p>
          <w:p w14:paraId="537C187E" w14:textId="2237F65E" w:rsidR="00176E56" w:rsidRDefault="00163848" w:rsidP="00B608D9">
            <w:pPr>
              <w:pStyle w:val="Listi"/>
              <w:numPr>
                <w:ilvl w:val="0"/>
                <w:numId w:val="53"/>
              </w:numPr>
              <w:ind w:left="1450" w:hanging="567"/>
              <w:contextualSpacing w:val="0"/>
              <w:rPr>
                <w:lang w:val="fr-FR" w:eastAsia="en-US"/>
              </w:rPr>
            </w:pPr>
            <w:r w:rsidRPr="0096059D">
              <w:rPr>
                <w:lang w:val="fr-FR"/>
              </w:rPr>
              <w:t xml:space="preserve">Que leur Offre Technique a obtenu la note de qualification </w:t>
            </w:r>
            <w:r w:rsidR="00176E56" w:rsidRPr="0096059D">
              <w:rPr>
                <w:lang w:val="fr-FR"/>
              </w:rPr>
              <w:t>;</w:t>
            </w:r>
          </w:p>
          <w:p w14:paraId="4614603B" w14:textId="15BB3AD6" w:rsidR="00386CFF" w:rsidRPr="0096059D" w:rsidRDefault="00163848" w:rsidP="002D647E">
            <w:pPr>
              <w:pStyle w:val="Listi"/>
              <w:ind w:left="1450" w:hanging="567"/>
              <w:contextualSpacing w:val="0"/>
              <w:rPr>
                <w:lang w:val="fr-FR" w:eastAsia="en-US"/>
              </w:rPr>
            </w:pPr>
            <w:r w:rsidRPr="0096059D">
              <w:rPr>
                <w:lang w:val="fr-FR"/>
              </w:rPr>
              <w:t xml:space="preserve">Communique le nom des Offrants ayant obtenu la note technique de qualification ou une note supérieure ainsi que la note technique attribuée à chaque Offrant </w:t>
            </w:r>
            <w:r w:rsidR="00386CFF" w:rsidRPr="0096059D">
              <w:rPr>
                <w:lang w:val="fr-FR"/>
              </w:rPr>
              <w:t xml:space="preserve">; </w:t>
            </w:r>
            <w:r w:rsidRPr="0096059D">
              <w:rPr>
                <w:lang w:val="fr-FR"/>
              </w:rPr>
              <w:t>et</w:t>
            </w:r>
          </w:p>
          <w:p w14:paraId="1D7DF4C1" w14:textId="35555496" w:rsidR="00386CFF" w:rsidRPr="0096059D" w:rsidRDefault="00163848" w:rsidP="002D647E">
            <w:pPr>
              <w:pStyle w:val="Listi"/>
              <w:ind w:left="1450" w:hanging="567"/>
              <w:contextualSpacing w:val="0"/>
              <w:rPr>
                <w:lang w:val="fr-FR" w:eastAsia="en-US"/>
              </w:rPr>
            </w:pPr>
            <w:r w:rsidRPr="0096059D">
              <w:rPr>
                <w:lang w:val="fr-FR"/>
              </w:rPr>
              <w:t>La date, l'heure et le lieu d’ouverture des Offres Financières, les invite à assister à la séance d’ouverture des Offres Financières et les informe que leur présence n’est pas obligatoire</w:t>
            </w:r>
            <w:r w:rsidR="00386CFF" w:rsidRPr="0096059D">
              <w:rPr>
                <w:lang w:val="fr-FR"/>
              </w:rPr>
              <w:t>.</w:t>
            </w:r>
          </w:p>
          <w:p w14:paraId="5B76E066" w14:textId="692EC42C" w:rsidR="00386CFF" w:rsidRPr="0096059D" w:rsidRDefault="00163848" w:rsidP="002D647E">
            <w:pPr>
              <w:ind w:left="601"/>
              <w:jc w:val="both"/>
              <w:rPr>
                <w:lang w:val="fr-FR" w:eastAsia="en-US"/>
              </w:rPr>
            </w:pPr>
            <w:r w:rsidRPr="0096059D">
              <w:rPr>
                <w:lang w:val="fr-FR"/>
              </w:rPr>
              <w:t xml:space="preserve">L’Entité Responsable avise également les Offrants n’ayant pas obtenu la note technique de qualification </w:t>
            </w:r>
            <w:r w:rsidR="00386CFF" w:rsidRPr="0096059D">
              <w:rPr>
                <w:lang w:val="fr-FR"/>
              </w:rPr>
              <w:t>:</w:t>
            </w:r>
          </w:p>
          <w:p w14:paraId="15D71DF3" w14:textId="59A39797" w:rsidR="009A66FF" w:rsidRPr="0096059D" w:rsidRDefault="000D21AC" w:rsidP="00B608D9">
            <w:pPr>
              <w:pStyle w:val="Listi"/>
              <w:numPr>
                <w:ilvl w:val="0"/>
                <w:numId w:val="23"/>
              </w:numPr>
              <w:ind w:left="1450" w:hanging="567"/>
              <w:contextualSpacing w:val="0"/>
              <w:rPr>
                <w:lang w:val="fr-FR" w:eastAsia="en-US"/>
              </w:rPr>
            </w:pPr>
            <w:r w:rsidRPr="0096059D">
              <w:rPr>
                <w:lang w:val="fr-FR"/>
              </w:rPr>
              <w:t xml:space="preserve">Que leur Offre Technique n’a pas obtenu la note de qualification </w:t>
            </w:r>
            <w:r w:rsidR="00176E56" w:rsidRPr="0096059D">
              <w:rPr>
                <w:lang w:val="fr-FR" w:eastAsia="en-US"/>
              </w:rPr>
              <w:t>;</w:t>
            </w:r>
          </w:p>
          <w:p w14:paraId="5F52F2E5" w14:textId="0F1FE7B0" w:rsidR="00176E56" w:rsidRPr="0096059D" w:rsidRDefault="000D21AC" w:rsidP="002D647E">
            <w:pPr>
              <w:pStyle w:val="Listi"/>
              <w:ind w:left="1450" w:hanging="567"/>
              <w:contextualSpacing w:val="0"/>
              <w:rPr>
                <w:lang w:val="fr-FR" w:eastAsia="en-US"/>
              </w:rPr>
            </w:pPr>
            <w:r w:rsidRPr="0096059D">
              <w:rPr>
                <w:lang w:val="fr-FR"/>
              </w:rPr>
              <w:t xml:space="preserve">Leur communique la note technique attribuée à leur Offre Technique </w:t>
            </w:r>
            <w:r w:rsidR="00176E56" w:rsidRPr="0096059D">
              <w:rPr>
                <w:lang w:val="fr-FR" w:eastAsia="en-US"/>
              </w:rPr>
              <w:t>;</w:t>
            </w:r>
          </w:p>
          <w:p w14:paraId="21ED6B6B" w14:textId="465A8877" w:rsidR="00176E56" w:rsidRPr="0096059D" w:rsidRDefault="000D21AC" w:rsidP="002D647E">
            <w:pPr>
              <w:pStyle w:val="Listi"/>
              <w:ind w:left="1450" w:hanging="567"/>
              <w:contextualSpacing w:val="0"/>
              <w:rPr>
                <w:lang w:val="fr-FR" w:eastAsia="en-US"/>
              </w:rPr>
            </w:pPr>
            <w:r w:rsidRPr="0096059D">
              <w:rPr>
                <w:lang w:val="fr-FR"/>
              </w:rPr>
              <w:t xml:space="preserve">Le nom des Offrants ayant obtenu la note technique de qualification ou une note supérieure ainsi que la note technique attribuée à chaque Consultant </w:t>
            </w:r>
            <w:r w:rsidR="00176E56" w:rsidRPr="0096059D">
              <w:rPr>
                <w:lang w:val="fr-FR" w:eastAsia="en-US"/>
              </w:rPr>
              <w:t>;</w:t>
            </w:r>
            <w:r w:rsidR="00144215" w:rsidRPr="0096059D">
              <w:rPr>
                <w:lang w:val="fr-FR" w:eastAsia="en-US"/>
              </w:rPr>
              <w:t xml:space="preserve"> </w:t>
            </w:r>
            <w:r w:rsidRPr="0096059D">
              <w:rPr>
                <w:lang w:val="fr-FR" w:eastAsia="en-US"/>
              </w:rPr>
              <w:t>et</w:t>
            </w:r>
          </w:p>
          <w:p w14:paraId="1260A916" w14:textId="1C5CF8E9" w:rsidR="009A66FF" w:rsidRPr="0096059D" w:rsidRDefault="000D21AC" w:rsidP="00144215">
            <w:pPr>
              <w:pStyle w:val="Listi"/>
              <w:ind w:left="1450" w:hanging="567"/>
              <w:contextualSpacing w:val="0"/>
              <w:rPr>
                <w:lang w:val="fr-FR" w:eastAsia="en-US"/>
              </w:rPr>
            </w:pPr>
            <w:r w:rsidRPr="0096059D">
              <w:rPr>
                <w:lang w:val="fr-FR"/>
              </w:rPr>
              <w:t>La date, l'heure et le lieu d’ouverture des Offres Financières, les invite à assister à la séance d’ouverture des Offres Financières et les informe que leur présence n’est pas obligatoire</w:t>
            </w:r>
            <w:r w:rsidR="00FF39CD" w:rsidRPr="0096059D">
              <w:rPr>
                <w:lang w:val="fr-FR"/>
              </w:rPr>
              <w:t>.</w:t>
            </w:r>
            <w:r w:rsidR="005B6B3E" w:rsidRPr="0096059D">
              <w:rPr>
                <w:lang w:val="fr-FR"/>
              </w:rPr>
              <w:t xml:space="preserve"> </w:t>
            </w:r>
          </w:p>
          <w:p w14:paraId="27DDE78B" w14:textId="069C4F4E" w:rsidR="00176E56" w:rsidRPr="0096059D" w:rsidRDefault="000D21AC" w:rsidP="002D647E">
            <w:pPr>
              <w:ind w:left="601"/>
              <w:jc w:val="both"/>
              <w:rPr>
                <w:lang w:val="fr-FR" w:eastAsia="en-US"/>
              </w:rPr>
            </w:pPr>
            <w:r w:rsidRPr="0096059D">
              <w:rPr>
                <w:lang w:val="fr-FR"/>
              </w:rPr>
              <w:t xml:space="preserve">L’Entité Responsable avise également les Offrants dont les Offres Techniques n’ont pas été évaluées ou ont été rejetées </w:t>
            </w:r>
            <w:r w:rsidR="00A50739" w:rsidRPr="0096059D">
              <w:rPr>
                <w:lang w:val="fr-FR" w:eastAsia="en-US"/>
              </w:rPr>
              <w:t>:</w:t>
            </w:r>
          </w:p>
          <w:p w14:paraId="61138F33" w14:textId="394CE21F" w:rsidR="00A50739" w:rsidRPr="0096059D" w:rsidRDefault="000D21AC" w:rsidP="00B608D9">
            <w:pPr>
              <w:pStyle w:val="Listi"/>
              <w:numPr>
                <w:ilvl w:val="0"/>
                <w:numId w:val="24"/>
              </w:numPr>
              <w:ind w:left="1450" w:hanging="567"/>
              <w:contextualSpacing w:val="0"/>
              <w:rPr>
                <w:lang w:val="fr-FR" w:eastAsia="en-US"/>
              </w:rPr>
            </w:pPr>
            <w:r w:rsidRPr="0096059D">
              <w:rPr>
                <w:lang w:val="fr-FR"/>
              </w:rPr>
              <w:t xml:space="preserve">Des raisons pour lesquelles leur Offre Technique n’a pas été évaluée ou a été rejetée </w:t>
            </w:r>
            <w:r w:rsidR="00A50739" w:rsidRPr="0096059D">
              <w:rPr>
                <w:lang w:val="fr-FR" w:eastAsia="en-US"/>
              </w:rPr>
              <w:t>;</w:t>
            </w:r>
          </w:p>
          <w:p w14:paraId="5B451A3C" w14:textId="4DB619D4" w:rsidR="00A50739" w:rsidRPr="0096059D" w:rsidRDefault="000D21AC" w:rsidP="002D647E">
            <w:pPr>
              <w:pStyle w:val="Listi"/>
              <w:ind w:left="1450" w:hanging="567"/>
              <w:contextualSpacing w:val="0"/>
              <w:rPr>
                <w:lang w:val="fr-FR" w:eastAsia="en-US"/>
              </w:rPr>
            </w:pPr>
            <w:r w:rsidRPr="0096059D">
              <w:rPr>
                <w:lang w:val="fr-FR"/>
              </w:rPr>
              <w:t xml:space="preserve">Le nom des Offrants ayant obtenu la note technique de qualification ou une note supérieure ainsi que la note technique attribuée à chaque Offrant </w:t>
            </w:r>
            <w:r w:rsidR="00A50739" w:rsidRPr="0096059D">
              <w:rPr>
                <w:lang w:val="fr-FR" w:eastAsia="en-US"/>
              </w:rPr>
              <w:t>;</w:t>
            </w:r>
            <w:r w:rsidR="00144215" w:rsidRPr="0096059D">
              <w:rPr>
                <w:lang w:val="fr-FR" w:eastAsia="en-US"/>
              </w:rPr>
              <w:t xml:space="preserve"> </w:t>
            </w:r>
            <w:r w:rsidRPr="0096059D">
              <w:rPr>
                <w:lang w:val="fr-FR" w:eastAsia="en-US"/>
              </w:rPr>
              <w:t>et</w:t>
            </w:r>
          </w:p>
          <w:p w14:paraId="0270AE85" w14:textId="1747FACB" w:rsidR="00F80279" w:rsidRPr="0096059D" w:rsidRDefault="000D21AC" w:rsidP="00144215">
            <w:pPr>
              <w:pStyle w:val="Listi"/>
              <w:ind w:left="1450" w:hanging="567"/>
              <w:contextualSpacing w:val="0"/>
              <w:rPr>
                <w:lang w:val="fr-FR"/>
              </w:rPr>
            </w:pPr>
            <w:r w:rsidRPr="0096059D">
              <w:rPr>
                <w:lang w:val="fr-FR"/>
              </w:rPr>
              <w:t>La date, l'heure et le lieu d’ouverture des Offres Financières, les invite à assister à la séance d’ouverture des Offres Financières et les informe que leur présence n’est pas obligatoire</w:t>
            </w:r>
            <w:r w:rsidR="00335E98" w:rsidRPr="0096059D">
              <w:rPr>
                <w:lang w:val="fr-FR"/>
              </w:rPr>
              <w:t>.</w:t>
            </w:r>
          </w:p>
          <w:p w14:paraId="4EE7C617" w14:textId="28B0ACCE" w:rsidR="002D647E" w:rsidRPr="0096059D" w:rsidRDefault="00C74424" w:rsidP="002D647E">
            <w:pPr>
              <w:pStyle w:val="Listi"/>
              <w:numPr>
                <w:ilvl w:val="0"/>
                <w:numId w:val="0"/>
              </w:numPr>
              <w:ind w:left="737"/>
              <w:rPr>
                <w:lang w:val="fr-FR" w:eastAsia="en-US"/>
              </w:rPr>
            </w:pPr>
            <w:r w:rsidRPr="0096059D">
              <w:rPr>
                <w:lang w:val="fr-FR"/>
              </w:rPr>
              <w:t>L’Entité Responsable répond dans les plus brefs délais par écrit à tout Offrant qui, après avoir été notifié les résultats de l'évaluation technique, soumet par écrit une demande de débriefing tel que prévu dans la PDPM du MCC</w:t>
            </w:r>
            <w:r w:rsidR="002D647E" w:rsidRPr="0096059D">
              <w:rPr>
                <w:lang w:val="fr-FR"/>
              </w:rPr>
              <w:t>.</w:t>
            </w:r>
          </w:p>
        </w:tc>
      </w:tr>
      <w:tr w:rsidR="00F80279" w:rsidRPr="0096059D" w14:paraId="4EE7C61B" w14:textId="77777777" w:rsidTr="0088449C">
        <w:tc>
          <w:tcPr>
            <w:tcW w:w="1214" w:type="pct"/>
          </w:tcPr>
          <w:p w14:paraId="4EE7C619" w14:textId="78B155E5" w:rsidR="00F80279" w:rsidRPr="0096059D" w:rsidRDefault="00C74424" w:rsidP="003C43CB">
            <w:pPr>
              <w:pStyle w:val="BodyTextFirstIndent"/>
              <w:rPr>
                <w:lang w:val="fr-FR"/>
              </w:rPr>
            </w:pPr>
            <w:r w:rsidRPr="0096059D">
              <w:rPr>
                <w:lang w:val="fr-FR"/>
              </w:rPr>
              <w:t xml:space="preserve">Ouverture et évaluation des Offres Financières </w:t>
            </w:r>
          </w:p>
        </w:tc>
        <w:tc>
          <w:tcPr>
            <w:tcW w:w="3786" w:type="pct"/>
          </w:tcPr>
          <w:p w14:paraId="52B3B27B" w14:textId="150A5897" w:rsidR="00335E98" w:rsidRPr="0096059D" w:rsidRDefault="00C74424" w:rsidP="0088449C">
            <w:pPr>
              <w:pStyle w:val="Heading5ITCa"/>
              <w:ind w:hanging="620"/>
              <w:rPr>
                <w:lang w:val="fr-FR"/>
              </w:rPr>
            </w:pPr>
            <w:r w:rsidRPr="0096059D">
              <w:rPr>
                <w:lang w:val="fr-FR"/>
              </w:rPr>
              <w:t xml:space="preserve">La séance d’ouverture des Offres Financières se déroule de la manière et dans le lieu </w:t>
            </w:r>
            <w:r w:rsidR="003B7175" w:rsidRPr="0096059D">
              <w:rPr>
                <w:b/>
                <w:bCs/>
                <w:lang w:val="fr-FR"/>
              </w:rPr>
              <w:t>indiqué dans les DP.</w:t>
            </w:r>
            <w:r w:rsidR="00335E98" w:rsidRPr="0096059D">
              <w:rPr>
                <w:lang w:val="fr-FR"/>
              </w:rPr>
              <w:t xml:space="preserve"> </w:t>
            </w:r>
            <w:r w:rsidR="003B7175" w:rsidRPr="0096059D">
              <w:rPr>
                <w:lang w:val="fr-FR"/>
              </w:rPr>
              <w:t>La date et l’heure prévues pour l’ouverture des Offres Financières doivent être précisées sur le site web de l’Entité Responsable si un tel site existe</w:t>
            </w:r>
            <w:r w:rsidR="00335E98" w:rsidRPr="0096059D">
              <w:rPr>
                <w:lang w:val="fr-FR"/>
              </w:rPr>
              <w:t>.</w:t>
            </w:r>
          </w:p>
          <w:p w14:paraId="4EE7C61A" w14:textId="33C877CE" w:rsidR="00F80279" w:rsidRPr="0096059D" w:rsidRDefault="003B7175" w:rsidP="0088449C">
            <w:pPr>
              <w:pStyle w:val="Heading5ITCa"/>
              <w:ind w:hanging="620"/>
              <w:rPr>
                <w:lang w:val="fr-FR"/>
              </w:rPr>
            </w:pPr>
            <w:r w:rsidRPr="0096059D">
              <w:rPr>
                <w:lang w:val="fr-FR"/>
              </w:rPr>
              <w:t>L’Entité Responsable procède à l’ouverture des Offres Financières au cours d’une séance publique qui a lieu à l’adresse, à la date et à l’heure indiquées dans la notification visée à la Sous-clause 25.4 des IO. Toutes les Offres Financières seront d’abord examinées pour confirmer qu’elles sont restées cachetées et n’ont pas été ouvertes. Seules les Offres Financières des Offrants ayant obtenu la note technique de qualification à l’issue de l’Evaluation Technique seront ouvertes. La Note Technique (Nt) et uniquement le Prix Total proposé comme indiqué dans le Formulaire type d’Offre Financière (Formulaire FIN-1), sont lus à haute voix et consignés par écrit. Une copie du procès-verbal sera ensuite envoyée aux Offrants dont l’Offre Financière a été ouverte et au MCC, et sera publiée sur le site web de l’Entité Responsable si un tel site existe</w:t>
            </w:r>
            <w:r w:rsidR="00F80279" w:rsidRPr="0096059D">
              <w:rPr>
                <w:lang w:val="fr-FR"/>
              </w:rPr>
              <w:t>.</w:t>
            </w:r>
          </w:p>
        </w:tc>
      </w:tr>
      <w:tr w:rsidR="00F80279" w:rsidRPr="0096059D" w14:paraId="4EE7C61E" w14:textId="77777777" w:rsidTr="0088449C">
        <w:tc>
          <w:tcPr>
            <w:tcW w:w="1214" w:type="pct"/>
          </w:tcPr>
          <w:p w14:paraId="4EE7C61C" w14:textId="77777777" w:rsidR="00F80279" w:rsidRPr="0096059D" w:rsidRDefault="00F80279" w:rsidP="003C43CB">
            <w:pPr>
              <w:pStyle w:val="BodyTextFirstIndent"/>
              <w:rPr>
                <w:lang w:val="fr-FR"/>
              </w:rPr>
            </w:pPr>
          </w:p>
        </w:tc>
        <w:tc>
          <w:tcPr>
            <w:tcW w:w="3786" w:type="pct"/>
          </w:tcPr>
          <w:p w14:paraId="4EE7C61D" w14:textId="214C0ACF" w:rsidR="00F80279" w:rsidRPr="0096059D" w:rsidRDefault="003B7175" w:rsidP="0088449C">
            <w:pPr>
              <w:pStyle w:val="Heading5ITCa"/>
              <w:ind w:hanging="620"/>
              <w:rPr>
                <w:lang w:val="fr-FR"/>
              </w:rPr>
            </w:pPr>
            <w:r w:rsidRPr="0096059D">
              <w:rPr>
                <w:lang w:val="fr-FR"/>
              </w:rPr>
              <w:t xml:space="preserve">L’Entité Responsable corrige toute erreur de calcul et, en cas de divergence entre un montant partiel et un montant total ou entre un montant en lettres et un montant en chiffres, le montant partiel et le montant en lettres prévaudront. En plus des corrections ci-dessus, les activités et éléments décrits dans l’Offre Technique mais non assortis de prix, seront considérées comme ayant été pris en compte dans les prix d’autres activités ou éléments. Dans les cas où une activité ou un élément est quantifié différemment entre l’Offre Financière et l’Offre Technique, aucune correction ne sera portée à l’Offre Financière. Dans le cas où les Offrants ne sont pas tenus de soumettre leur Offre Financière dans une monnaie unique, les prix doivent être convertis en une seule devise pour les besoins d’évaluation, en utilisant les cours de vente, la source et la date </w:t>
            </w:r>
            <w:r w:rsidRPr="0096059D">
              <w:rPr>
                <w:b/>
                <w:bCs/>
                <w:lang w:val="fr-FR"/>
              </w:rPr>
              <w:t>indiqués dans les DP</w:t>
            </w:r>
            <w:r w:rsidR="00F80279" w:rsidRPr="0096059D">
              <w:rPr>
                <w:lang w:val="fr-FR"/>
              </w:rPr>
              <w:t>.</w:t>
            </w:r>
          </w:p>
        </w:tc>
      </w:tr>
      <w:tr w:rsidR="00F80279" w:rsidRPr="0096059D" w14:paraId="4EE7C621" w14:textId="77777777" w:rsidTr="0088449C">
        <w:tc>
          <w:tcPr>
            <w:tcW w:w="1214" w:type="pct"/>
          </w:tcPr>
          <w:p w14:paraId="4EE7C61F" w14:textId="77777777" w:rsidR="00F80279" w:rsidRPr="0096059D" w:rsidRDefault="00F80279" w:rsidP="003C43CB">
            <w:pPr>
              <w:pStyle w:val="BodyTextFirstIndent"/>
              <w:rPr>
                <w:lang w:val="fr-FR"/>
              </w:rPr>
            </w:pPr>
          </w:p>
        </w:tc>
        <w:tc>
          <w:tcPr>
            <w:tcW w:w="3786" w:type="pct"/>
          </w:tcPr>
          <w:p w14:paraId="5E2A4704" w14:textId="77777777" w:rsidR="00485977" w:rsidRDefault="003B7175" w:rsidP="0088449C">
            <w:pPr>
              <w:pStyle w:val="Heading5ITCa"/>
              <w:ind w:hanging="620"/>
              <w:rPr>
                <w:lang w:val="fr-FR"/>
              </w:rPr>
            </w:pPr>
            <w:r w:rsidRPr="0096059D">
              <w:rPr>
                <w:lang w:val="fr-FR"/>
              </w:rPr>
              <w:t>En cas de sélection fondée sur la qualité et le coût (SBQC), l’Offre Financière la moins disante (Fm) reçoit la note financière maximale (Nf) de 100 points. Les notes financières (Nf) des autres Offres Financières seront calculées comme prévu à la Section III. Critères de qualification et d’évaluation. Les Offres sont classées en fonction de leur Note Technique (Nt) et de leur Note Financière (Nf) combinées après introduction de pondérations. (T étant le poids attribué à l’Offre Technique et F étant le poids attribué à l’Offre Financière ; T + F étant égal à 1) comme indiqué</w:t>
            </w:r>
            <w:r w:rsidRPr="0096059D">
              <w:rPr>
                <w:b/>
                <w:bCs/>
                <w:lang w:val="fr-FR"/>
              </w:rPr>
              <w:t xml:space="preserve"> </w:t>
            </w:r>
            <w:r w:rsidRPr="0096059D">
              <w:rPr>
                <w:lang w:val="fr-FR"/>
              </w:rPr>
              <w:t xml:space="preserve">à la Section III. </w:t>
            </w:r>
          </w:p>
          <w:p w14:paraId="4EE7C620" w14:textId="6A2D3B55" w:rsidR="00F80279" w:rsidRPr="0096059D" w:rsidRDefault="003B7175" w:rsidP="00485977">
            <w:pPr>
              <w:pStyle w:val="Heading5ITCa"/>
              <w:numPr>
                <w:ilvl w:val="0"/>
                <w:numId w:val="0"/>
              </w:numPr>
              <w:ind w:left="792"/>
              <w:rPr>
                <w:lang w:val="fr-FR"/>
              </w:rPr>
            </w:pPr>
            <w:r w:rsidRPr="0096059D">
              <w:rPr>
                <w:lang w:val="fr-FR"/>
              </w:rPr>
              <w:t xml:space="preserve">N = Nt x T% + Nf x </w:t>
            </w:r>
            <w:r w:rsidR="003178EA">
              <w:rPr>
                <w:lang w:val="fr-FR"/>
              </w:rPr>
              <w:t>F</w:t>
            </w:r>
            <w:r w:rsidR="00485977">
              <w:rPr>
                <w:lang w:val="fr-FR"/>
              </w:rPr>
              <w:t>%.</w:t>
            </w:r>
            <w:r w:rsidRPr="0096059D">
              <w:rPr>
                <w:lang w:val="fr-FR"/>
              </w:rPr>
              <w:t xml:space="preserve"> L’Offrant ayant obtenu la note technique / note financière combinée la plus élevée reçoit une Notification d'intention d'adjudication (« NOI ») tel qu’indiqué à la Sous-clause 28.1 et est invité à des négociations portant sur le Contrat tel qu’indiqué à la Sous-clause 29.1 des IO</w:t>
            </w:r>
            <w:r w:rsidR="00F80279" w:rsidRPr="0096059D">
              <w:rPr>
                <w:lang w:val="fr-FR"/>
              </w:rPr>
              <w:t>.</w:t>
            </w:r>
          </w:p>
        </w:tc>
      </w:tr>
      <w:tr w:rsidR="00F80279" w:rsidRPr="0096059D" w14:paraId="4EE7C625" w14:textId="77777777" w:rsidTr="0088449C">
        <w:tc>
          <w:tcPr>
            <w:tcW w:w="1214" w:type="pct"/>
          </w:tcPr>
          <w:p w14:paraId="1B82BA71" w14:textId="77777777" w:rsidR="00335E98" w:rsidRPr="0096059D" w:rsidRDefault="00335E98" w:rsidP="00B72BEB">
            <w:pPr>
              <w:pStyle w:val="BodyTextFirstIndent"/>
              <w:rPr>
                <w:lang w:val="fr-FR"/>
              </w:rPr>
            </w:pPr>
          </w:p>
          <w:p w14:paraId="6A4CCC3A" w14:textId="77777777" w:rsidR="00C31D5F" w:rsidRPr="0096059D" w:rsidRDefault="00C31D5F" w:rsidP="00B72BEB">
            <w:pPr>
              <w:pStyle w:val="BodyTextFirstIndent"/>
              <w:rPr>
                <w:lang w:val="fr-FR"/>
              </w:rPr>
            </w:pPr>
          </w:p>
          <w:p w14:paraId="01373C53" w14:textId="77777777" w:rsidR="00335E98" w:rsidRPr="0096059D" w:rsidRDefault="00335E98" w:rsidP="00B72BEB">
            <w:pPr>
              <w:pStyle w:val="BodyTextFirstIndent"/>
              <w:rPr>
                <w:lang w:val="fr-FR"/>
              </w:rPr>
            </w:pPr>
          </w:p>
          <w:p w14:paraId="3F11E344" w14:textId="77777777" w:rsidR="00335E98" w:rsidRPr="0096059D" w:rsidRDefault="00335E98" w:rsidP="00B72BEB">
            <w:pPr>
              <w:pStyle w:val="BodyTextFirstIndent"/>
              <w:rPr>
                <w:lang w:val="fr-FR"/>
              </w:rPr>
            </w:pPr>
          </w:p>
          <w:p w14:paraId="2C487A80" w14:textId="77777777" w:rsidR="00335E98" w:rsidRPr="0096059D" w:rsidRDefault="00335E98" w:rsidP="00B72BEB">
            <w:pPr>
              <w:pStyle w:val="BodyTextFirstIndent"/>
              <w:rPr>
                <w:lang w:val="fr-FR"/>
              </w:rPr>
            </w:pPr>
          </w:p>
          <w:p w14:paraId="73905AC9" w14:textId="77777777" w:rsidR="00335E98" w:rsidRPr="0096059D" w:rsidRDefault="00335E98" w:rsidP="00B72BEB">
            <w:pPr>
              <w:pStyle w:val="BodyTextFirstIndent"/>
              <w:rPr>
                <w:lang w:val="fr-FR"/>
              </w:rPr>
            </w:pPr>
          </w:p>
          <w:p w14:paraId="6AEDBA63" w14:textId="77777777" w:rsidR="003B7175" w:rsidRPr="0096059D" w:rsidRDefault="003B7175" w:rsidP="003B7175">
            <w:pPr>
              <w:pStyle w:val="BodyText2"/>
              <w:rPr>
                <w:lang w:val="fr-FR"/>
              </w:rPr>
            </w:pPr>
          </w:p>
          <w:p w14:paraId="546D3187" w14:textId="6E33CD3E" w:rsidR="00335E98" w:rsidRPr="0096059D" w:rsidRDefault="003B7175" w:rsidP="00B72BEB">
            <w:pPr>
              <w:pStyle w:val="BodyTextFirstIndent"/>
              <w:rPr>
                <w:lang w:val="fr-FR"/>
              </w:rPr>
            </w:pPr>
            <w:r w:rsidRPr="0096059D">
              <w:rPr>
                <w:lang w:val="fr-FR"/>
              </w:rPr>
              <w:t>Le caractère raisonnable du prix</w:t>
            </w:r>
          </w:p>
          <w:p w14:paraId="53AC1CF0" w14:textId="77777777" w:rsidR="00335E98" w:rsidRPr="0096059D" w:rsidRDefault="00335E98" w:rsidP="00B72BEB">
            <w:pPr>
              <w:pStyle w:val="BodyTextFirstIndent"/>
              <w:rPr>
                <w:lang w:val="fr-FR"/>
              </w:rPr>
            </w:pPr>
          </w:p>
          <w:p w14:paraId="1A0CC35E" w14:textId="77777777" w:rsidR="00B72BEB" w:rsidRPr="0096059D" w:rsidRDefault="00B72BEB" w:rsidP="00B72BEB">
            <w:pPr>
              <w:pStyle w:val="BodyTextFirstIndent"/>
              <w:rPr>
                <w:lang w:val="fr-FR"/>
              </w:rPr>
            </w:pPr>
          </w:p>
          <w:p w14:paraId="5EE9757A" w14:textId="77777777" w:rsidR="00B72BEB" w:rsidRPr="0096059D" w:rsidRDefault="00B72BEB" w:rsidP="00B72BEB">
            <w:pPr>
              <w:pStyle w:val="BodyText2"/>
              <w:rPr>
                <w:lang w:val="fr-FR"/>
              </w:rPr>
            </w:pPr>
          </w:p>
          <w:p w14:paraId="76AFBBAC" w14:textId="77777777" w:rsidR="00B72BEB" w:rsidRPr="0096059D" w:rsidRDefault="00B72BEB" w:rsidP="00B72BEB">
            <w:pPr>
              <w:pStyle w:val="BodyTextFirstIndent"/>
              <w:rPr>
                <w:lang w:val="fr-FR"/>
              </w:rPr>
            </w:pPr>
          </w:p>
          <w:p w14:paraId="4828F62A" w14:textId="77777777" w:rsidR="00D17B05" w:rsidRPr="0096059D" w:rsidRDefault="00D17B05" w:rsidP="00B72BEB">
            <w:pPr>
              <w:pStyle w:val="BodyTextFirstIndent"/>
              <w:rPr>
                <w:lang w:val="fr-FR"/>
              </w:rPr>
            </w:pPr>
          </w:p>
          <w:p w14:paraId="3DD434E4" w14:textId="77777777" w:rsidR="003B7175" w:rsidRPr="0096059D" w:rsidRDefault="003B7175" w:rsidP="003B7175">
            <w:pPr>
              <w:pStyle w:val="BodyText2"/>
              <w:rPr>
                <w:lang w:val="fr-FR"/>
              </w:rPr>
            </w:pPr>
          </w:p>
          <w:p w14:paraId="4EE7C622" w14:textId="1F382D5A" w:rsidR="008210DF" w:rsidRPr="0096059D" w:rsidRDefault="003B7175" w:rsidP="00B72BEB">
            <w:pPr>
              <w:pStyle w:val="BodyTextFirstIndent"/>
              <w:rPr>
                <w:lang w:val="fr-FR"/>
              </w:rPr>
            </w:pPr>
            <w:r w:rsidRPr="0096059D">
              <w:rPr>
                <w:lang w:val="fr-FR"/>
              </w:rPr>
              <w:t>Pas de Marge préféré</w:t>
            </w:r>
          </w:p>
        </w:tc>
        <w:tc>
          <w:tcPr>
            <w:tcW w:w="3786" w:type="pct"/>
          </w:tcPr>
          <w:p w14:paraId="4EE7C623" w14:textId="1CD1D544" w:rsidR="00F80279" w:rsidRPr="0096059D" w:rsidRDefault="003B7175" w:rsidP="003819D8">
            <w:pPr>
              <w:pStyle w:val="Heading5ITCa"/>
              <w:ind w:left="756" w:hanging="756"/>
              <w:rPr>
                <w:lang w:val="fr-FR"/>
              </w:rPr>
            </w:pPr>
            <w:r w:rsidRPr="0096059D">
              <w:rPr>
                <w:lang w:val="fr-FR"/>
              </w:rPr>
              <w:t>En cas de sélection dans le cadre d’un Budget Déterminé, l’Entité Responsable retient l’Offrant ayant remis l’Offre Technique la mieux classée dans les limites du budget. Les Offres qui dépassent le budget indiqué seront rejetées. En cas de sélection au moindre coût, l’Entité Responsable retient l’Offre la moins disante parmi celles ayant obtenu la note Technique de qualification. Dans les deux cas, le prix de l’Offre évaluée conformément à la Sous-clause 25.9 des IO est pris en compte et l’Offrant retenu reçoit une Notification d'intention d'adjudication (« NOI ») tel qu’indiqué à la Sous-clause 28.1 et est invité à des négociations portant sur le Contrat</w:t>
            </w:r>
            <w:r w:rsidR="00F80279" w:rsidRPr="0096059D">
              <w:rPr>
                <w:lang w:val="fr-FR"/>
              </w:rPr>
              <w:t>.</w:t>
            </w:r>
          </w:p>
          <w:p w14:paraId="216BDB41" w14:textId="41EC9CB0" w:rsidR="00F80279" w:rsidRPr="0096059D" w:rsidRDefault="003B7175" w:rsidP="0088449C">
            <w:pPr>
              <w:pStyle w:val="Heading5ITCa"/>
              <w:ind w:hanging="620"/>
              <w:rPr>
                <w:lang w:val="fr-FR"/>
              </w:rPr>
            </w:pPr>
            <w:r w:rsidRPr="0096059D">
              <w:rPr>
                <w:lang w:val="fr-FR"/>
              </w:rPr>
              <w:t>Avant l’exécution d’un Contrat, l’Entité Responsable vérifie que les prix proposés sont raisonnables par rapport au marché. Au cas où ils ne le sont pas (soit parce qu’ils s’avèrent excessivement élevés ou déraisonnablement bas), l’Offre peut, à la discrétion de l’Entité Responsable, être rejetée pour ce motif. Au cas où le prix proposé par un Offrant a été jugé déraisonnable, ledit Offrant n’est pas autorisé à réviser son Offre. Par ailleurs, l’Entité Responsable peut aussi vérifier toute information fournie dans les Formulaires TECH inclus dans l’Offre. Si le résultat de la vérification du caractère raisonnable des prix s’avère négatif, l’Offre est rejetée, et l’Entité Responsable peut, à sa discrétion, inviter l’Offrant suivant dans le classement à des négociations portant sur le Contrat</w:t>
            </w:r>
            <w:r w:rsidR="00F80279" w:rsidRPr="0096059D">
              <w:rPr>
                <w:lang w:val="fr-FR"/>
              </w:rPr>
              <w:t>.</w:t>
            </w:r>
          </w:p>
          <w:p w14:paraId="4EE7C624" w14:textId="30C60D49" w:rsidR="008210DF" w:rsidRPr="0096059D" w:rsidRDefault="003B7175" w:rsidP="0088449C">
            <w:pPr>
              <w:pStyle w:val="Heading5ITCa"/>
              <w:ind w:hanging="620"/>
              <w:rPr>
                <w:lang w:val="fr-FR"/>
              </w:rPr>
            </w:pPr>
            <w:r w:rsidRPr="0096059D">
              <w:rPr>
                <w:lang w:val="fr-FR"/>
              </w:rPr>
              <w:t>Conformément à la PDPM du MCC, aucune marge de préférence pour les Offrants nationaux ne sera accordée</w:t>
            </w:r>
            <w:r w:rsidR="008210DF" w:rsidRPr="0096059D">
              <w:rPr>
                <w:lang w:val="fr-FR"/>
              </w:rPr>
              <w:t>.</w:t>
            </w:r>
          </w:p>
        </w:tc>
      </w:tr>
      <w:tr w:rsidR="00CF69D7" w:rsidRPr="0096059D" w14:paraId="16E69E73" w14:textId="77777777" w:rsidTr="0088449C">
        <w:tc>
          <w:tcPr>
            <w:tcW w:w="1214" w:type="pct"/>
          </w:tcPr>
          <w:p w14:paraId="33652BE4" w14:textId="7947F73C" w:rsidR="00CF69D7" w:rsidRPr="0096059D" w:rsidRDefault="003B7175" w:rsidP="003B7175">
            <w:pPr>
              <w:pStyle w:val="Heading4ITC1"/>
              <w:rPr>
                <w:lang w:val="fr-FR"/>
              </w:rPr>
            </w:pPr>
            <w:bookmarkStart w:id="652" w:name="_Toc147362673"/>
            <w:r w:rsidRPr="0096059D">
              <w:rPr>
                <w:lang w:val="fr-FR"/>
              </w:rPr>
              <w:t>Performances passées et contrôle des références</w:t>
            </w:r>
            <w:bookmarkEnd w:id="652"/>
            <w:r w:rsidRPr="0096059D">
              <w:rPr>
                <w:lang w:val="fr-FR"/>
              </w:rPr>
              <w:t xml:space="preserve"> </w:t>
            </w:r>
          </w:p>
        </w:tc>
        <w:tc>
          <w:tcPr>
            <w:tcW w:w="3786" w:type="pct"/>
          </w:tcPr>
          <w:p w14:paraId="4B51A9A9" w14:textId="56794534" w:rsidR="00CF69D7" w:rsidRPr="0096059D" w:rsidRDefault="003B7175" w:rsidP="0088449C">
            <w:pPr>
              <w:pStyle w:val="Heading5ITCa"/>
              <w:ind w:hanging="620"/>
              <w:rPr>
                <w:lang w:val="fr-FR"/>
              </w:rPr>
            </w:pPr>
            <w:bookmarkStart w:id="653" w:name="_Toc428437542"/>
            <w:bookmarkStart w:id="654" w:name="_Toc428443375"/>
            <w:bookmarkStart w:id="655" w:name="_Toc434935884"/>
            <w:bookmarkStart w:id="656" w:name="_Toc444851713"/>
            <w:bookmarkStart w:id="657" w:name="_Toc447549479"/>
            <w:r w:rsidRPr="0096059D">
              <w:rPr>
                <w:lang w:val="fr-FR"/>
              </w:rPr>
              <w:t>Conformément à la PDPM du MCC, les performances des Offrants dans des contrats antérieurs constituent pour l’Entité Responsable un facteur affectant la qualification dans le cadre de leur évaluation. L’Entité Responsable se réserve le droit de vérifier les références fournies par l’Offrant ou d’utiliser, à sa seule discrétion, toute autre source d’information à cette fin. Dans le cas où l’Offrant (y compris l’un de ses Associés, des membres de la Co-entreprise ou de l’Association) est ou a été partie à un contrat financé par le MCC (soit avec le MCC directement ou avec une Entité Responsable, n’importe où dans le monde) à titre de Consultant principal, d’affilié, d’associé, de filiale, de Sous-consultant ou à tout autre titre, il doit mentionner ce contrat dans la liste de références jointe à son Offre, en utilisant le Formulaire technique TECH-5. Ne pas mentionner de tels contrats dans la liste pourrait amener l’Entité Responsable à prendre une décision négative par rapport aux performances passées de l’Offrant dans des contrats antérieurs. Cependant, ne pas indiquer de tels contrats parce que l’Offrant (y compris tout Associé ou membre de sa Co-entreprise/de son Association) n’a pas été partie à de tels contrats ne sera pas un motif de décision négative par l’Entité Responsable sur les performances passées de l’Offrant dans des contrats antérieurs. Par conséquent, un Offrant ne doit pas avoir nécessairement de performances passées dans le cadre d’un contrat financé par le MCC. L’Entité Responsable vérifiera les références, y compris les rapports d’évaluation des performances passées de l’Offrant, saisis dans le Système de rapport sur les performances passées des entrepreneurs (</w:t>
            </w:r>
            <w:r w:rsidR="00920EDC">
              <w:rPr>
                <w:lang w:val="fr-FR"/>
              </w:rPr>
              <w:t>S</w:t>
            </w:r>
            <w:r w:rsidRPr="0096059D">
              <w:rPr>
                <w:lang w:val="fr-FR"/>
              </w:rPr>
              <w:t>R</w:t>
            </w:r>
            <w:r w:rsidR="00920EDC">
              <w:rPr>
                <w:lang w:val="fr-FR"/>
              </w:rPr>
              <w:t>P</w:t>
            </w:r>
            <w:r w:rsidRPr="0096059D">
              <w:rPr>
                <w:lang w:val="fr-FR"/>
              </w:rPr>
              <w:t>PPE) du MCC. Une décision négative par l’Entité Responsable portant sur les performances passées de l’Offrant dans des contrats antérieurs pourra constituer, à la seule discrétion de l’Entité Responsable, un motif de disqualification de l’Offrant ou de</w:t>
            </w:r>
            <w:r w:rsidR="00F70CDF">
              <w:rPr>
                <w:lang w:val="fr-FR"/>
              </w:rPr>
              <w:t>s</w:t>
            </w:r>
            <w:r w:rsidRPr="0096059D">
              <w:rPr>
                <w:lang w:val="fr-FR"/>
              </w:rPr>
              <w:t xml:space="preserve"> notes </w:t>
            </w:r>
            <w:r w:rsidR="00F70CDF">
              <w:rPr>
                <w:lang w:val="fr-FR"/>
              </w:rPr>
              <w:t>d</w:t>
            </w:r>
            <w:r w:rsidRPr="0096059D">
              <w:rPr>
                <w:lang w:val="fr-FR"/>
              </w:rPr>
              <w:t>’évaluation</w:t>
            </w:r>
            <w:r w:rsidR="00F70CDF">
              <w:rPr>
                <w:lang w:val="fr-FR"/>
              </w:rPr>
              <w:t xml:space="preserve"> à la baisse</w:t>
            </w:r>
            <w:r w:rsidR="00CF69D7" w:rsidRPr="0096059D">
              <w:rPr>
                <w:lang w:val="fr-FR"/>
              </w:rPr>
              <w:t>.</w:t>
            </w:r>
            <w:r w:rsidR="00F70CDF">
              <w:rPr>
                <w:lang w:val="fr-FR"/>
              </w:rPr>
              <w:t xml:space="preserve"> </w:t>
            </w:r>
            <w:r w:rsidR="00CF69D7" w:rsidRPr="0096059D">
              <w:rPr>
                <w:lang w:val="fr-FR"/>
              </w:rPr>
              <w:t xml:space="preserve"> </w:t>
            </w:r>
            <w:bookmarkEnd w:id="653"/>
            <w:bookmarkEnd w:id="654"/>
            <w:bookmarkEnd w:id="655"/>
            <w:bookmarkEnd w:id="656"/>
            <w:bookmarkEnd w:id="657"/>
          </w:p>
        </w:tc>
      </w:tr>
      <w:tr w:rsidR="00AA6CF3" w:rsidRPr="0096059D" w14:paraId="4EE7C628" w14:textId="77777777" w:rsidTr="0088449C">
        <w:tc>
          <w:tcPr>
            <w:tcW w:w="1214" w:type="pct"/>
          </w:tcPr>
          <w:p w14:paraId="4EE7C626" w14:textId="3C8C4EA8" w:rsidR="003D6421" w:rsidRPr="0096059D" w:rsidRDefault="003B7175" w:rsidP="003B7175">
            <w:pPr>
              <w:pStyle w:val="Heading4ITC1"/>
              <w:rPr>
                <w:bCs/>
                <w:lang w:val="fr-FR"/>
              </w:rPr>
            </w:pPr>
            <w:bookmarkStart w:id="658" w:name="_Toc423617615"/>
            <w:bookmarkStart w:id="659" w:name="_Toc147362674"/>
            <w:bookmarkEnd w:id="658"/>
            <w:r w:rsidRPr="0096059D">
              <w:rPr>
                <w:lang w:val="fr-FR"/>
              </w:rPr>
              <w:t>Le Droit de l’Entité</w:t>
            </w:r>
            <w:r w:rsidR="00F70CDF">
              <w:rPr>
                <w:lang w:val="fr-FR"/>
              </w:rPr>
              <w:t xml:space="preserve"> Responsable</w:t>
            </w:r>
            <w:r w:rsidRPr="0096059D">
              <w:rPr>
                <w:lang w:val="fr-FR"/>
              </w:rPr>
              <w:t xml:space="preserve"> d’accepter une Offre et de rejeter une Offre ou toutes les Offres</w:t>
            </w:r>
            <w:bookmarkEnd w:id="659"/>
            <w:r w:rsidRPr="0096059D">
              <w:rPr>
                <w:lang w:val="fr-FR"/>
              </w:rPr>
              <w:t xml:space="preserve"> </w:t>
            </w:r>
          </w:p>
        </w:tc>
        <w:tc>
          <w:tcPr>
            <w:tcW w:w="3786" w:type="pct"/>
          </w:tcPr>
          <w:p w14:paraId="4EE7C627" w14:textId="28E90AAD" w:rsidR="003D6421" w:rsidRPr="0096059D" w:rsidRDefault="003B7175" w:rsidP="0088449C">
            <w:pPr>
              <w:pStyle w:val="Heading5ITCa"/>
              <w:ind w:hanging="620"/>
              <w:rPr>
                <w:lang w:val="fr-FR"/>
              </w:rPr>
            </w:pPr>
            <w:bookmarkStart w:id="660" w:name="_Ref201651438"/>
            <w:r w:rsidRPr="0096059D">
              <w:rPr>
                <w:lang w:val="fr-FR"/>
              </w:rPr>
              <w:t>L’Entité Responsable se réserve le droit d’accepter ou de rejeter toute Offre, d’annuler la procédure de passation de marchés et de rejeter toutes les Offres à tout moment avant l’adjudication du Contrat, sans encourir de ce fait une quelconque responsabilité vis-à-vis des Offrants. Si toutes les Offres sont rejetées, l’Entité Responsable examinera les motifs justifiant le rejet des Offres et envisagera de réviser les modalités du Contrat, les spécifications, l’étendue du Contrat ou une combinaison de ces éléments, avant d’émettre un nouvel Appel d’Offres. L’Entité Responsable se réserve le droit d’annuler la passation de marchés si elle n’est plus dans son intérêt</w:t>
            </w:r>
            <w:r w:rsidR="003D6421" w:rsidRPr="0096059D">
              <w:rPr>
                <w:lang w:val="fr-FR"/>
              </w:rPr>
              <w:t>.</w:t>
            </w:r>
            <w:bookmarkEnd w:id="660"/>
          </w:p>
        </w:tc>
      </w:tr>
      <w:tr w:rsidR="007964A2" w:rsidRPr="0096059D" w14:paraId="37417661" w14:textId="77777777" w:rsidTr="0088449C">
        <w:tc>
          <w:tcPr>
            <w:tcW w:w="5000" w:type="pct"/>
            <w:gridSpan w:val="2"/>
          </w:tcPr>
          <w:p w14:paraId="28FAC417" w14:textId="54D094EE" w:rsidR="007964A2" w:rsidRPr="0096059D" w:rsidRDefault="003B7175" w:rsidP="00CF69D7">
            <w:pPr>
              <w:pStyle w:val="Heading3ITCInstructionstoConsultants"/>
              <w:rPr>
                <w:sz w:val="24"/>
                <w:lang w:val="fr-FR"/>
              </w:rPr>
            </w:pPr>
            <w:bookmarkStart w:id="661" w:name="_Toc147362675"/>
            <w:r w:rsidRPr="0096059D">
              <w:rPr>
                <w:lang w:val="fr-FR"/>
              </w:rPr>
              <w:t>Adjudication du Contrat</w:t>
            </w:r>
            <w:bookmarkEnd w:id="661"/>
          </w:p>
        </w:tc>
      </w:tr>
      <w:tr w:rsidR="007964A2" w:rsidRPr="0096059D" w14:paraId="4E157F99" w14:textId="77777777" w:rsidTr="0088449C">
        <w:tc>
          <w:tcPr>
            <w:tcW w:w="1214" w:type="pct"/>
          </w:tcPr>
          <w:p w14:paraId="08147400" w14:textId="15BA9D9E" w:rsidR="007964A2" w:rsidRPr="0096059D" w:rsidRDefault="003B7175" w:rsidP="006934F2">
            <w:pPr>
              <w:pStyle w:val="Heading4ITC1"/>
              <w:rPr>
                <w:lang w:val="fr-FR"/>
              </w:rPr>
            </w:pPr>
            <w:bookmarkStart w:id="662" w:name="_Toc147362676"/>
            <w:r w:rsidRPr="0096059D">
              <w:rPr>
                <w:lang w:val="fr-FR"/>
              </w:rPr>
              <w:t>Notification des résultats de l’évaluation</w:t>
            </w:r>
            <w:bookmarkEnd w:id="662"/>
          </w:p>
        </w:tc>
        <w:tc>
          <w:tcPr>
            <w:tcW w:w="3786" w:type="pct"/>
          </w:tcPr>
          <w:p w14:paraId="6DBA653A" w14:textId="781935E8" w:rsidR="001470EE" w:rsidRPr="0096059D" w:rsidRDefault="003B7175" w:rsidP="0088449C">
            <w:pPr>
              <w:pStyle w:val="Heading5ITCa"/>
              <w:ind w:hanging="620"/>
              <w:rPr>
                <w:lang w:val="fr-FR"/>
              </w:rPr>
            </w:pPr>
            <w:r w:rsidRPr="0096059D">
              <w:rPr>
                <w:lang w:val="fr-FR"/>
              </w:rPr>
              <w:t>Après avoir achevé le rapport d'évaluation et après avoir obtenu toutes les approbations nécessaires conformément aux PDPM, l’Entité Responsable envoie l’Avis d'intention d’adjudication du Contrat (« AIAC</w:t>
            </w:r>
            <w:r w:rsidRPr="0096059D">
              <w:rPr>
                <w:color w:val="FF0000"/>
                <w:lang w:val="fr-FR"/>
              </w:rPr>
              <w:t> </w:t>
            </w:r>
            <w:r w:rsidRPr="0096059D">
              <w:rPr>
                <w:lang w:val="fr-FR"/>
              </w:rPr>
              <w:t>») à l’Offrant retenu. L’AIAC comprend une déclaration indiquant que l’Entité Responsable adressera un Avis formel d'intention d’adjudication du Contrat et un projet d'Accord Contractuel après l'expiration du délai de dépôt des contestations et la résolution des contestations soumises, et après l’issue positive des négociations. L’AIAC ne constitue pas la formation d'un Contrat entre l’Entité Responsable et l’Offrant retenu, et ne donne lieu à aucun droit en droit ou en équité</w:t>
            </w:r>
            <w:r w:rsidR="001470EE" w:rsidRPr="0096059D">
              <w:rPr>
                <w:lang w:val="fr-FR"/>
              </w:rPr>
              <w:t>.</w:t>
            </w:r>
          </w:p>
          <w:p w14:paraId="13B2D156" w14:textId="5F6E2AB5" w:rsidR="007964A2" w:rsidRPr="0096059D" w:rsidRDefault="003B7175" w:rsidP="0088449C">
            <w:pPr>
              <w:pStyle w:val="Heading5ITCa"/>
              <w:ind w:hanging="620"/>
              <w:rPr>
                <w:lang w:val="fr-FR"/>
              </w:rPr>
            </w:pPr>
            <w:r w:rsidRPr="0096059D">
              <w:rPr>
                <w:lang w:val="fr-FR"/>
              </w:rPr>
              <w:t>L’Entité Responsable émet l’AIAC et notifie également, par écrit, les résultats de l’évaluation à tous les autres Offrants qui ont soumis des Offres. L’Entité Responsable répond dans les plus brefs délais par courrier à tout Consultant qui, après avoir été notifié des résultats de l’évaluation, soumet par écrit une demande de débriefing, tel que prévu dans la PDPM du MCC ou présente une contestation</w:t>
            </w:r>
            <w:r w:rsidR="001470EE" w:rsidRPr="0096059D">
              <w:rPr>
                <w:lang w:val="fr-FR"/>
              </w:rPr>
              <w:t>.</w:t>
            </w:r>
          </w:p>
        </w:tc>
      </w:tr>
      <w:tr w:rsidR="009E69A7" w:rsidRPr="0096059D" w14:paraId="4EE7C631" w14:textId="77777777" w:rsidTr="0088449C">
        <w:tc>
          <w:tcPr>
            <w:tcW w:w="1214" w:type="pct"/>
          </w:tcPr>
          <w:p w14:paraId="4EE7C62F" w14:textId="2F121D3F" w:rsidR="009E69A7" w:rsidRPr="0096059D" w:rsidRDefault="003B7175" w:rsidP="006934F2">
            <w:pPr>
              <w:pStyle w:val="Heading4ITC1"/>
              <w:rPr>
                <w:lang w:val="fr-FR"/>
              </w:rPr>
            </w:pPr>
            <w:bookmarkStart w:id="663" w:name="_Toc147362677"/>
            <w:r w:rsidRPr="0096059D">
              <w:rPr>
                <w:lang w:val="fr-FR"/>
              </w:rPr>
              <w:t>Négociations</w:t>
            </w:r>
            <w:bookmarkEnd w:id="663"/>
          </w:p>
        </w:tc>
        <w:tc>
          <w:tcPr>
            <w:tcW w:w="3786" w:type="pct"/>
          </w:tcPr>
          <w:p w14:paraId="4EE7C630" w14:textId="5AD0530E" w:rsidR="009E69A7" w:rsidRPr="0096059D" w:rsidRDefault="003B7175" w:rsidP="0088449C">
            <w:pPr>
              <w:pStyle w:val="Heading5ITCa"/>
              <w:ind w:hanging="620"/>
              <w:rPr>
                <w:lang w:val="fr-FR"/>
              </w:rPr>
            </w:pPr>
            <w:bookmarkStart w:id="664" w:name="_Toc428437544"/>
            <w:bookmarkStart w:id="665" w:name="_Toc428443377"/>
            <w:bookmarkStart w:id="666" w:name="_Toc434935886"/>
            <w:bookmarkStart w:id="667" w:name="_Toc442272040"/>
            <w:bookmarkStart w:id="668" w:name="_Toc442272243"/>
            <w:bookmarkStart w:id="669" w:name="_Toc442272999"/>
            <w:bookmarkStart w:id="670" w:name="_Toc444844553"/>
            <w:bookmarkStart w:id="671" w:name="_Toc444851716"/>
            <w:bookmarkStart w:id="672" w:name="_Toc447549482"/>
            <w:r w:rsidRPr="0096059D">
              <w:rPr>
                <w:lang w:val="fr-FR"/>
              </w:rPr>
              <w:t>L’Offrant retenu devra, comme condition préalable à sa participation aux négociations, confirmer la disponibilité de l’ensemble du Personnel clé énuméré dans son Offre Technique. Ne pas confirmer une telle disponibilité peut amener l’Entité Responsable à entamer des négociations avec l’Offrant qui le suit dans le classement. Les représentants de l’Offrant qui négocient pour son compte doivent détenir des autorisations écrites les habilitant à négocier et à signer le Contrat pour le compte de l’Offrant</w:t>
            </w:r>
            <w:r w:rsidR="009E69A7" w:rsidRPr="0096059D">
              <w:rPr>
                <w:lang w:val="fr-FR"/>
              </w:rPr>
              <w:t>.</w:t>
            </w:r>
            <w:bookmarkEnd w:id="664"/>
            <w:bookmarkEnd w:id="665"/>
            <w:bookmarkEnd w:id="666"/>
            <w:bookmarkEnd w:id="667"/>
            <w:bookmarkEnd w:id="668"/>
            <w:bookmarkEnd w:id="669"/>
            <w:bookmarkEnd w:id="670"/>
            <w:bookmarkEnd w:id="671"/>
            <w:bookmarkEnd w:id="672"/>
          </w:p>
        </w:tc>
      </w:tr>
      <w:tr w:rsidR="009E69A7" w:rsidRPr="0096059D" w14:paraId="4EE7C635" w14:textId="77777777" w:rsidTr="0088449C">
        <w:tc>
          <w:tcPr>
            <w:tcW w:w="1214" w:type="pct"/>
          </w:tcPr>
          <w:p w14:paraId="4EE7C632" w14:textId="538D202B" w:rsidR="009E69A7" w:rsidRPr="0096059D" w:rsidRDefault="003B7175" w:rsidP="009F1A16">
            <w:pPr>
              <w:pStyle w:val="BodyTextFirstIndent"/>
              <w:rPr>
                <w:lang w:val="fr-FR"/>
              </w:rPr>
            </w:pPr>
            <w:r w:rsidRPr="0096059D">
              <w:rPr>
                <w:lang w:val="fr-FR"/>
              </w:rPr>
              <w:t>Négociations techniques</w:t>
            </w:r>
          </w:p>
        </w:tc>
        <w:tc>
          <w:tcPr>
            <w:tcW w:w="3786" w:type="pct"/>
          </w:tcPr>
          <w:p w14:paraId="4EE7C633" w14:textId="472459CA" w:rsidR="00DE6D7D" w:rsidRPr="0096059D" w:rsidRDefault="003B7175" w:rsidP="0088449C">
            <w:pPr>
              <w:pStyle w:val="Heading5ITCa"/>
              <w:ind w:hanging="620"/>
              <w:rPr>
                <w:lang w:val="fr-FR"/>
              </w:rPr>
            </w:pPr>
            <w:r w:rsidRPr="0096059D">
              <w:rPr>
                <w:lang w:val="fr-FR"/>
              </w:rPr>
              <w:t>Les négociations débutent par la discussion de l’Offre Technique, y compris de (a) l’approche technique et de la méthodologie proposées, (b) du programme de travail proposé, (c) de l’organisation et de la dotation en personnel et (d) des éventuelles Offres de l’Offrant pour améliorer les Termes de Référence</w:t>
            </w:r>
            <w:r w:rsidR="009E69A7" w:rsidRPr="0096059D">
              <w:rPr>
                <w:lang w:val="fr-FR"/>
              </w:rPr>
              <w:t>.</w:t>
            </w:r>
          </w:p>
          <w:p w14:paraId="4EE7C634" w14:textId="2A5C553B" w:rsidR="009E69A7" w:rsidRPr="0096059D" w:rsidRDefault="003B7175" w:rsidP="0088449C">
            <w:pPr>
              <w:pStyle w:val="Heading5ITCa"/>
              <w:ind w:hanging="620"/>
              <w:rPr>
                <w:lang w:val="fr-FR"/>
              </w:rPr>
            </w:pPr>
            <w:r w:rsidRPr="0096059D">
              <w:rPr>
                <w:lang w:val="fr-FR"/>
              </w:rPr>
              <w:t>L’Entité Responsable et l’Offrant finaliseront par la suite les Termes de Référence, le plan de dotation en personnel, le calendrier des activités, les aspects logistiques et les conditions de préparation des rapports. Ces documents seront ensuite intégrés à la « Description des Services », qui fait partie du Contrat. Il conviendra de veiller particulièrement à préciser la contribution de l’Entité Responsable en matière de services et d’installations nécessaires à la bonne exécution de la mission. L’Entité Responsable dresse le procès-verbal des négociations qui sera signé par l’Entité Responsable et l’Offrant</w:t>
            </w:r>
            <w:r w:rsidR="009E69A7" w:rsidRPr="0096059D">
              <w:rPr>
                <w:lang w:val="fr-FR"/>
              </w:rPr>
              <w:t>.</w:t>
            </w:r>
          </w:p>
        </w:tc>
      </w:tr>
      <w:tr w:rsidR="009E69A7" w:rsidRPr="0096059D" w14:paraId="4EE7C638" w14:textId="77777777" w:rsidTr="0088449C">
        <w:tc>
          <w:tcPr>
            <w:tcW w:w="1214" w:type="pct"/>
          </w:tcPr>
          <w:p w14:paraId="4EE7C636" w14:textId="4539FBC8" w:rsidR="009E69A7" w:rsidRPr="0096059D" w:rsidRDefault="003B7175" w:rsidP="009F1A16">
            <w:pPr>
              <w:pStyle w:val="BodyTextFirstIndent"/>
              <w:rPr>
                <w:lang w:val="fr-FR"/>
              </w:rPr>
            </w:pPr>
            <w:r w:rsidRPr="0096059D">
              <w:rPr>
                <w:lang w:val="fr-FR"/>
              </w:rPr>
              <w:t>Négociations financières</w:t>
            </w:r>
          </w:p>
        </w:tc>
        <w:tc>
          <w:tcPr>
            <w:tcW w:w="3786" w:type="pct"/>
          </w:tcPr>
          <w:p w14:paraId="4EE7C637" w14:textId="2631CFBA" w:rsidR="009E69A7" w:rsidRPr="0096059D" w:rsidRDefault="003B7175" w:rsidP="0088449C">
            <w:pPr>
              <w:pStyle w:val="Heading5ITCa"/>
              <w:ind w:hanging="620"/>
              <w:rPr>
                <w:lang w:val="fr-FR"/>
              </w:rPr>
            </w:pPr>
            <w:r w:rsidRPr="0096059D">
              <w:rPr>
                <w:lang w:val="fr-FR"/>
              </w:rPr>
              <w:t>Il appartient à l’Offrant, avant le début des négociations financières, de s’informer sur le montant des impôts locaux dont il devra s’acquitter en vertu du Contrat. L’Entité Responsable n’est en aucun cas, responsable du paiement ou du remboursement des impôts. Sauf circonstances exceptionnelles, les négociations financières ne portent ni sur les taux de rémunération du personnel ni sur les autres taux unitaires proposés</w:t>
            </w:r>
            <w:r w:rsidR="009E69A7" w:rsidRPr="0096059D">
              <w:rPr>
                <w:lang w:val="fr-FR"/>
              </w:rPr>
              <w:t xml:space="preserve">. </w:t>
            </w:r>
          </w:p>
        </w:tc>
      </w:tr>
      <w:tr w:rsidR="009E69A7" w:rsidRPr="0096059D" w14:paraId="4EE7C63C" w14:textId="77777777" w:rsidTr="0088449C">
        <w:tc>
          <w:tcPr>
            <w:tcW w:w="1214" w:type="pct"/>
          </w:tcPr>
          <w:p w14:paraId="4EE7C639" w14:textId="25ADAF7B" w:rsidR="009E69A7" w:rsidRPr="0096059D" w:rsidRDefault="003B7175" w:rsidP="009F1A16">
            <w:pPr>
              <w:pStyle w:val="BodyTextFirstIndent"/>
              <w:rPr>
                <w:lang w:val="fr-FR"/>
              </w:rPr>
            </w:pPr>
            <w:r w:rsidRPr="0096059D">
              <w:rPr>
                <w:lang w:val="fr-FR"/>
              </w:rPr>
              <w:t>Disponibilité du personnel professionnel/des experts</w:t>
            </w:r>
          </w:p>
        </w:tc>
        <w:tc>
          <w:tcPr>
            <w:tcW w:w="3786" w:type="pct"/>
          </w:tcPr>
          <w:p w14:paraId="4EE7C63A" w14:textId="06FCFD2A" w:rsidR="00DE6D7D" w:rsidRPr="0096059D" w:rsidRDefault="003B7175" w:rsidP="0088449C">
            <w:pPr>
              <w:pStyle w:val="Heading5ITCa"/>
              <w:ind w:hanging="620"/>
              <w:rPr>
                <w:lang w:val="fr-FR"/>
              </w:rPr>
            </w:pPr>
            <w:r w:rsidRPr="0096059D">
              <w:rPr>
                <w:lang w:val="fr-FR"/>
              </w:rPr>
              <w:t>Ayant fondé son choix de l’Offrant, entre autres, sur l’évaluation du Personnel professionnel clé proposé, l’Entité Responsable entend négocier le Contrat sur la base du personnel dont le nom figure dans l’Offre Technique</w:t>
            </w:r>
            <w:r w:rsidR="009E69A7" w:rsidRPr="0096059D">
              <w:rPr>
                <w:lang w:val="fr-FR"/>
              </w:rPr>
              <w:t>.</w:t>
            </w:r>
          </w:p>
          <w:p w14:paraId="4EE7C63B" w14:textId="0128BCBF" w:rsidR="001470EE" w:rsidRPr="0096059D" w:rsidRDefault="003B7175" w:rsidP="0088449C">
            <w:pPr>
              <w:pStyle w:val="Heading5ITCa"/>
              <w:ind w:hanging="620"/>
              <w:rPr>
                <w:lang w:val="fr-FR"/>
              </w:rPr>
            </w:pPr>
            <w:r w:rsidRPr="0096059D">
              <w:rPr>
                <w:lang w:val="fr-FR"/>
              </w:rPr>
              <w:t>Pendant la négociation du Contrat, l’Entité Responsable ne prend en considération aucun remplacement du Personnel professionnel clé, à moins que les parties ne conviennent que ce remplacement a été rendu inévitable par un grand retard du processus de sélection ou pour des raisons telles qu’un décès ou une incapacité médicale de l’un quelconque des membres du personnel professionnel clé. Si tel n’est pas le cas et s’il est établi que l’Offrant a proposé une personne clé sans s’assurer de sa disponibilité, l’Offrant peut être disqualifié. Tout professionnel de remplacement devra avoir une expérience et des qualifications supérieures ou égales à celle du membre du personnel clé initial</w:t>
            </w:r>
            <w:r w:rsidR="009E69A7" w:rsidRPr="0096059D">
              <w:rPr>
                <w:lang w:val="fr-FR"/>
              </w:rPr>
              <w:t>.</w:t>
            </w:r>
          </w:p>
        </w:tc>
      </w:tr>
      <w:tr w:rsidR="001470EE" w:rsidRPr="0096059D" w14:paraId="06427E0F" w14:textId="77777777" w:rsidTr="0088449C">
        <w:tc>
          <w:tcPr>
            <w:tcW w:w="1214" w:type="pct"/>
          </w:tcPr>
          <w:p w14:paraId="2F1616DF" w14:textId="4C91171B" w:rsidR="001470EE" w:rsidRPr="0096059D" w:rsidRDefault="003B7175" w:rsidP="009F1A16">
            <w:pPr>
              <w:pStyle w:val="BodyTextFirstIndent"/>
              <w:rPr>
                <w:lang w:val="fr-FR"/>
              </w:rPr>
            </w:pPr>
            <w:r w:rsidRPr="0096059D">
              <w:rPr>
                <w:lang w:val="fr-FR"/>
              </w:rPr>
              <w:t>Clôture des négociations</w:t>
            </w:r>
          </w:p>
        </w:tc>
        <w:tc>
          <w:tcPr>
            <w:tcW w:w="3786" w:type="pct"/>
          </w:tcPr>
          <w:p w14:paraId="7D782C25" w14:textId="269B7535" w:rsidR="001470EE" w:rsidRPr="0096059D" w:rsidRDefault="003B7175" w:rsidP="0088449C">
            <w:pPr>
              <w:pStyle w:val="Heading5ITCa"/>
              <w:ind w:hanging="620"/>
              <w:rPr>
                <w:lang w:val="fr-FR"/>
              </w:rPr>
            </w:pPr>
            <w:r w:rsidRPr="0096059D">
              <w:rPr>
                <w:lang w:val="fr-FR"/>
              </w:rPr>
              <w:t>Les négociations s’achèvent par un examen du projet de Contrat et des Annexes. L’Entité Responsable et l’Offrant paraphent par la suite le Contrat convenu. Si les négociations échouent, l’Entité Responsable invite l’Offrant dont l’Offre a obtenu la deuxième meilleure note à négocier le Contrat. En cas d’issue positive des négociations, l’Entité Responsable émet un Avis d’adjudication du Contrat.</w:t>
            </w:r>
          </w:p>
        </w:tc>
      </w:tr>
      <w:tr w:rsidR="00DF2907" w:rsidRPr="0096059D" w14:paraId="4EE7C645" w14:textId="77777777" w:rsidTr="0088449C">
        <w:tc>
          <w:tcPr>
            <w:tcW w:w="1214" w:type="pct"/>
          </w:tcPr>
          <w:p w14:paraId="4EE7C643" w14:textId="28CEFAED" w:rsidR="00DF2907" w:rsidRPr="0096059D" w:rsidRDefault="003B7175" w:rsidP="006934F2">
            <w:pPr>
              <w:pStyle w:val="Heading4ITC1"/>
              <w:rPr>
                <w:lang w:val="fr-FR"/>
              </w:rPr>
            </w:pPr>
            <w:bookmarkStart w:id="673" w:name="_Toc423617627"/>
            <w:bookmarkStart w:id="674" w:name="_Toc428197974"/>
            <w:bookmarkStart w:id="675" w:name="_Toc428432271"/>
            <w:bookmarkStart w:id="676" w:name="_Toc428432946"/>
            <w:bookmarkStart w:id="677" w:name="_Toc428436262"/>
            <w:bookmarkStart w:id="678" w:name="_Toc428437552"/>
            <w:bookmarkStart w:id="679" w:name="_Toc428443385"/>
            <w:bookmarkStart w:id="680" w:name="_Toc147362678"/>
            <w:bookmarkEnd w:id="673"/>
            <w:bookmarkEnd w:id="674"/>
            <w:bookmarkEnd w:id="675"/>
            <w:bookmarkEnd w:id="676"/>
            <w:bookmarkEnd w:id="677"/>
            <w:bookmarkEnd w:id="678"/>
            <w:bookmarkEnd w:id="679"/>
            <w:r w:rsidRPr="0096059D">
              <w:rPr>
                <w:lang w:val="fr-FR"/>
              </w:rPr>
              <w:t>Contestation des soumissionnaires</w:t>
            </w:r>
            <w:bookmarkEnd w:id="680"/>
          </w:p>
        </w:tc>
        <w:tc>
          <w:tcPr>
            <w:tcW w:w="3786" w:type="pct"/>
          </w:tcPr>
          <w:p w14:paraId="4EE7C644" w14:textId="349AB3AA" w:rsidR="00DF2907" w:rsidRPr="0096059D" w:rsidRDefault="003B7175" w:rsidP="0088449C">
            <w:pPr>
              <w:pStyle w:val="Heading5ITCa"/>
              <w:ind w:hanging="620"/>
              <w:rPr>
                <w:lang w:val="fr-FR"/>
              </w:rPr>
            </w:pPr>
            <w:bookmarkStart w:id="681" w:name="_Toc60659696"/>
            <w:bookmarkStart w:id="682" w:name="_Toc60660757"/>
            <w:bookmarkStart w:id="683" w:name="_Toc60662725"/>
            <w:bookmarkStart w:id="684" w:name="_Toc60663092"/>
            <w:bookmarkStart w:id="685" w:name="_Toc60663459"/>
            <w:bookmarkStart w:id="686" w:name="_Toc147166462"/>
            <w:bookmarkStart w:id="687" w:name="_Toc147171320"/>
            <w:bookmarkStart w:id="688" w:name="_Toc444851720"/>
            <w:bookmarkStart w:id="689" w:name="_Toc447549486"/>
            <w:r w:rsidRPr="0096059D">
              <w:rPr>
                <w:lang w:val="fr-FR"/>
              </w:rPr>
              <w:t xml:space="preserve">Les Offrants pourront contester les résultats d’une procédure de passation de marchés conformément aux règles prévues dans le Système de contestation des soumissionnaires mis en place par l’Entité Responsable et approuvé par le MCC. Les règles et dispositions du Système de contestations des soumissionnaires sont publiées sur le site web de l’Entité Responsable </w:t>
            </w:r>
            <w:r w:rsidRPr="0096059D">
              <w:rPr>
                <w:b/>
                <w:lang w:val="fr-FR"/>
              </w:rPr>
              <w:t>indiqué dans les DP</w:t>
            </w:r>
            <w:bookmarkEnd w:id="681"/>
            <w:bookmarkEnd w:id="682"/>
            <w:bookmarkEnd w:id="683"/>
            <w:bookmarkEnd w:id="684"/>
            <w:bookmarkEnd w:id="685"/>
            <w:bookmarkEnd w:id="686"/>
            <w:bookmarkEnd w:id="687"/>
            <w:r w:rsidR="00DF2907" w:rsidRPr="0096059D">
              <w:rPr>
                <w:b/>
                <w:lang w:val="fr-FR"/>
              </w:rPr>
              <w:t>.</w:t>
            </w:r>
            <w:bookmarkEnd w:id="688"/>
            <w:bookmarkEnd w:id="689"/>
          </w:p>
        </w:tc>
      </w:tr>
      <w:tr w:rsidR="003F6317" w:rsidRPr="0096059D" w14:paraId="6D4B0FDF" w14:textId="77777777" w:rsidTr="0088449C">
        <w:tc>
          <w:tcPr>
            <w:tcW w:w="1214" w:type="pct"/>
          </w:tcPr>
          <w:p w14:paraId="31B9C9AF" w14:textId="7DBEE531" w:rsidR="003F6317" w:rsidRPr="0096059D" w:rsidRDefault="003B7175" w:rsidP="006934F2">
            <w:pPr>
              <w:pStyle w:val="Heading4ITC1"/>
              <w:rPr>
                <w:lang w:val="fr-FR"/>
              </w:rPr>
            </w:pPr>
            <w:bookmarkStart w:id="690" w:name="_Toc147362679"/>
            <w:r w:rsidRPr="0096059D">
              <w:rPr>
                <w:lang w:val="fr-FR"/>
              </w:rPr>
              <w:t>Signature du Contrat</w:t>
            </w:r>
            <w:bookmarkEnd w:id="690"/>
          </w:p>
        </w:tc>
        <w:tc>
          <w:tcPr>
            <w:tcW w:w="3786" w:type="pct"/>
          </w:tcPr>
          <w:p w14:paraId="5E85ADA6" w14:textId="43C97D4C" w:rsidR="00EC7723" w:rsidRPr="0096059D" w:rsidRDefault="003B7175" w:rsidP="0088449C">
            <w:pPr>
              <w:pStyle w:val="Heading5ITCa"/>
              <w:ind w:hanging="620"/>
              <w:rPr>
                <w:lang w:val="fr-FR"/>
              </w:rPr>
            </w:pPr>
            <w:r w:rsidRPr="0096059D">
              <w:rPr>
                <w:lang w:val="fr-FR"/>
              </w:rPr>
              <w:t>Après l'expiration du délai de dépôt des contestations des Offres et la résolution des contestations soumises, et après clôture des négociations conformément aux dispositions de la Clause 29.7 (y compris, obtention de toutes les approbations nécessaires), l’Entité Responsable adressera l’Avis d’adjudication du Contrat à l’Offrant retenu</w:t>
            </w:r>
            <w:r w:rsidR="00EC7723" w:rsidRPr="0096059D">
              <w:rPr>
                <w:lang w:val="fr-FR"/>
              </w:rPr>
              <w:t>.</w:t>
            </w:r>
          </w:p>
          <w:p w14:paraId="2744A395" w14:textId="32DBB6C6" w:rsidR="00EC7723" w:rsidRPr="0096059D" w:rsidRDefault="003B7175" w:rsidP="0088449C">
            <w:pPr>
              <w:pStyle w:val="Heading5ITCa"/>
              <w:ind w:hanging="620"/>
              <w:rPr>
                <w:lang w:val="fr-FR"/>
              </w:rPr>
            </w:pPr>
            <w:r w:rsidRPr="0096059D">
              <w:rPr>
                <w:lang w:val="fr-FR"/>
              </w:rPr>
              <w:t>L’Avis d’adjudication du Contrat comprend les Formulaires Contractuels pour examen et signature par l’Offrant retenu. L’Avis d’adjudication du Contrat spécifie la somme qui sera versée à l’Offrant pour l’exécution des Services. L’Avis d'adjudication du Contrat constitue un contrat contraignant entre l’Entité Responsable et l’Offrant jusqu'à la préparation et la signature d’un Contrat formel</w:t>
            </w:r>
            <w:r w:rsidR="00EC7723" w:rsidRPr="0096059D">
              <w:rPr>
                <w:lang w:val="fr-FR"/>
              </w:rPr>
              <w:t>.</w:t>
            </w:r>
          </w:p>
          <w:p w14:paraId="3F7B03BC" w14:textId="76F070E9" w:rsidR="003F6317" w:rsidRPr="0096059D" w:rsidRDefault="003B7175" w:rsidP="0088449C">
            <w:pPr>
              <w:pStyle w:val="Heading5ITCa"/>
              <w:ind w:hanging="620"/>
              <w:rPr>
                <w:lang w:val="fr-FR"/>
              </w:rPr>
            </w:pPr>
            <w:bookmarkStart w:id="691" w:name="_Toc433025288"/>
            <w:bookmarkStart w:id="692" w:name="_Toc433197209"/>
            <w:bookmarkStart w:id="693" w:name="_Toc434305160"/>
            <w:bookmarkStart w:id="694" w:name="_Toc434846192"/>
            <w:bookmarkStart w:id="695" w:name="_Toc488844572"/>
            <w:bookmarkStart w:id="696" w:name="_Toc495664831"/>
            <w:bookmarkStart w:id="697" w:name="_Toc495667251"/>
            <w:bookmarkStart w:id="698" w:name="_Toc31723734"/>
            <w:bookmarkStart w:id="699" w:name="_Toc31724976"/>
            <w:bookmarkStart w:id="700" w:name="_Toc38698104"/>
            <w:bookmarkStart w:id="701" w:name="_Toc38702007"/>
            <w:bookmarkStart w:id="702" w:name="_Toc39086142"/>
            <w:r w:rsidRPr="0096059D">
              <w:rPr>
                <w:lang w:val="fr-FR"/>
              </w:rPr>
              <w:t>Dans les sept (7) jours suivant la notification du Contrat par l’Entité Responsable à l’Offrant retenu, ce dernier le signera, le datera et le renverra à l’Entité Responsable avec le Formulaire de certification de conformité aux sanctions et le Formulaire d’auto-certification qui figure à la Section VIII. Formulaires Contractuels et Annexes</w:t>
            </w:r>
            <w:r w:rsidR="00EC7723" w:rsidRPr="0096059D">
              <w:rPr>
                <w:lang w:val="fr-FR"/>
              </w:rPr>
              <w:t>.</w:t>
            </w:r>
            <w:bookmarkEnd w:id="691"/>
            <w:bookmarkEnd w:id="692"/>
            <w:bookmarkEnd w:id="693"/>
            <w:bookmarkEnd w:id="694"/>
            <w:bookmarkEnd w:id="695"/>
            <w:bookmarkEnd w:id="696"/>
            <w:bookmarkEnd w:id="697"/>
            <w:bookmarkEnd w:id="698"/>
            <w:bookmarkEnd w:id="699"/>
            <w:bookmarkEnd w:id="700"/>
            <w:bookmarkEnd w:id="701"/>
            <w:bookmarkEnd w:id="702"/>
          </w:p>
        </w:tc>
      </w:tr>
      <w:tr w:rsidR="00F93A45" w:rsidRPr="0096059D" w14:paraId="2F155195" w14:textId="77777777" w:rsidTr="0088449C">
        <w:tc>
          <w:tcPr>
            <w:tcW w:w="1214" w:type="pct"/>
          </w:tcPr>
          <w:p w14:paraId="492B2D2A" w14:textId="4DA83E52" w:rsidR="00F93A45" w:rsidRPr="0096059D" w:rsidRDefault="003B7175" w:rsidP="006934F2">
            <w:pPr>
              <w:pStyle w:val="Heading4ITC1"/>
              <w:rPr>
                <w:lang w:val="fr-FR"/>
              </w:rPr>
            </w:pPr>
            <w:bookmarkStart w:id="703" w:name="_Toc147362680"/>
            <w:r w:rsidRPr="0096059D">
              <w:rPr>
                <w:lang w:val="fr-FR"/>
              </w:rPr>
              <w:t>Avis d’adjudication du Contrat</w:t>
            </w:r>
            <w:bookmarkEnd w:id="703"/>
          </w:p>
        </w:tc>
        <w:tc>
          <w:tcPr>
            <w:tcW w:w="3786" w:type="pct"/>
          </w:tcPr>
          <w:p w14:paraId="18708119" w14:textId="676E14AA" w:rsidR="00F93A45" w:rsidRPr="0096059D" w:rsidRDefault="003B7175" w:rsidP="0088449C">
            <w:pPr>
              <w:pStyle w:val="Heading5ITCa"/>
              <w:ind w:hanging="620"/>
              <w:rPr>
                <w:lang w:val="fr-FR"/>
              </w:rPr>
            </w:pPr>
            <w:r w:rsidRPr="0096059D">
              <w:rPr>
                <w:lang w:val="fr-FR"/>
              </w:rPr>
              <w:t>Après la signature du Contrat, l’Entité Responsable publie sur son site web et dans tout autre lieu tel qu’</w:t>
            </w:r>
            <w:r w:rsidRPr="0096059D">
              <w:rPr>
                <w:b/>
                <w:bCs/>
                <w:lang w:val="fr-FR"/>
              </w:rPr>
              <w:t>indiqué dans les DP</w:t>
            </w:r>
            <w:r w:rsidRPr="0096059D">
              <w:rPr>
                <w:lang w:val="fr-FR"/>
              </w:rPr>
              <w:t>, les résultats indiquant la Passation de marché, le nom de l’Offrant retenu, le prix et la durée des prestations ainsi que le résumé des prestations objet du Contrat</w:t>
            </w:r>
            <w:r w:rsidR="00F93A45" w:rsidRPr="0096059D">
              <w:rPr>
                <w:lang w:val="fr-FR"/>
              </w:rPr>
              <w:t xml:space="preserve">. </w:t>
            </w:r>
          </w:p>
        </w:tc>
      </w:tr>
      <w:tr w:rsidR="00DF2907" w:rsidRPr="0096059D" w14:paraId="4EE7C64E" w14:textId="77777777" w:rsidTr="0088449C">
        <w:tc>
          <w:tcPr>
            <w:tcW w:w="1214" w:type="pct"/>
          </w:tcPr>
          <w:p w14:paraId="4EE7C64C" w14:textId="236779AD" w:rsidR="00DF2907" w:rsidRPr="0096059D" w:rsidRDefault="00E105EC" w:rsidP="006934F2">
            <w:pPr>
              <w:pStyle w:val="Heading4ITC1"/>
              <w:rPr>
                <w:lang w:val="fr-FR"/>
              </w:rPr>
            </w:pPr>
            <w:bookmarkStart w:id="704" w:name="_Toc147362681"/>
            <w:r w:rsidRPr="0096059D">
              <w:rPr>
                <w:lang w:val="fr-FR"/>
              </w:rPr>
              <w:t>Divergences avec la PDPM du MCC</w:t>
            </w:r>
            <w:bookmarkEnd w:id="704"/>
          </w:p>
        </w:tc>
        <w:tc>
          <w:tcPr>
            <w:tcW w:w="3786" w:type="pct"/>
          </w:tcPr>
          <w:p w14:paraId="4EE7C64D" w14:textId="158C008E" w:rsidR="00DF2907" w:rsidRPr="0096059D" w:rsidRDefault="0012498E" w:rsidP="0088449C">
            <w:pPr>
              <w:pStyle w:val="Heading5ITCa"/>
              <w:ind w:hanging="620"/>
              <w:rPr>
                <w:lang w:val="fr-FR"/>
              </w:rPr>
            </w:pPr>
            <w:bookmarkStart w:id="705" w:name="_Toc444851726"/>
            <w:bookmarkStart w:id="706" w:name="_Toc447549492"/>
            <w:r w:rsidRPr="0096059D">
              <w:rPr>
                <w:lang w:val="fr-FR"/>
              </w:rPr>
              <w:t>La Passation de marchés faisant l’objet du présent AO se fait conformément à la PDPM du MCC et est régie par toutes ses dispositions. En cas de conflit entre une section ou disposition du présent AO (y compris tout éventuel Addendum audit AO) et la PDPM du MCC, les clauses et conditions des Directives prévaudront, sauf dérogation accordée par le MCC</w:t>
            </w:r>
            <w:r w:rsidR="00DF2907" w:rsidRPr="0096059D">
              <w:rPr>
                <w:lang w:val="fr-FR"/>
              </w:rPr>
              <w:t>.</w:t>
            </w:r>
            <w:bookmarkEnd w:id="705"/>
            <w:bookmarkEnd w:id="706"/>
          </w:p>
        </w:tc>
      </w:tr>
      <w:tr w:rsidR="00DF2907" w:rsidRPr="0096059D" w14:paraId="4EE7C651" w14:textId="77777777" w:rsidTr="0088449C">
        <w:tc>
          <w:tcPr>
            <w:tcW w:w="1214" w:type="pct"/>
          </w:tcPr>
          <w:p w14:paraId="4EE7C64F" w14:textId="2BF312CE" w:rsidR="00DF2907" w:rsidRPr="0096059D" w:rsidRDefault="00035F76" w:rsidP="006934F2">
            <w:pPr>
              <w:pStyle w:val="Heading4ITC1"/>
              <w:rPr>
                <w:lang w:val="fr-FR"/>
              </w:rPr>
            </w:pPr>
            <w:bookmarkStart w:id="707" w:name="_Toc147362682"/>
            <w:r w:rsidRPr="0096059D">
              <w:rPr>
                <w:lang w:val="fr-FR"/>
              </w:rPr>
              <w:t>Conditionnalités du Compact applicables</w:t>
            </w:r>
            <w:bookmarkEnd w:id="707"/>
          </w:p>
        </w:tc>
        <w:tc>
          <w:tcPr>
            <w:tcW w:w="3786" w:type="pct"/>
          </w:tcPr>
          <w:p w14:paraId="4EE7C650" w14:textId="108957A8" w:rsidR="00DF2907" w:rsidRPr="0096059D" w:rsidRDefault="00035F76" w:rsidP="0088449C">
            <w:pPr>
              <w:pStyle w:val="Heading5ITCa"/>
              <w:ind w:hanging="620"/>
              <w:rPr>
                <w:lang w:val="fr-FR"/>
              </w:rPr>
            </w:pPr>
            <w:bookmarkStart w:id="708" w:name="_Toc444851728"/>
            <w:bookmarkStart w:id="709" w:name="_Toc447549494"/>
            <w:r w:rsidRPr="0096059D">
              <w:rPr>
                <w:lang w:val="fr-FR"/>
              </w:rPr>
              <w:t>Il est recommandé aux Offrants d’examiner attentivement les dispositions énoncées à l’Annexe B (Dispositions complémentaires), jointes et intégrées aux Conditions Particulières du Contrat, étant donné qu’elles font partie des obligations du Gouvernement et de l’Entité Responsable en vertu des dispositions du Compact et des accords connexes qui, conformément auxdites dispositions, doivent être transférées à tout Offrant ou Sous-consultant qui participe à la Passation de marchés ou aux contrats ultérieurs financés par le MCC</w:t>
            </w:r>
            <w:r w:rsidR="00DF2907" w:rsidRPr="0096059D">
              <w:rPr>
                <w:lang w:val="fr-FR"/>
              </w:rPr>
              <w:t>.</w:t>
            </w:r>
            <w:bookmarkEnd w:id="708"/>
            <w:bookmarkEnd w:id="709"/>
          </w:p>
        </w:tc>
      </w:tr>
    </w:tbl>
    <w:p w14:paraId="4EE7C652" w14:textId="77777777" w:rsidR="005627FB" w:rsidRPr="0096059D" w:rsidRDefault="005627FB">
      <w:pPr>
        <w:jc w:val="both"/>
        <w:rPr>
          <w:sz w:val="28"/>
          <w:szCs w:val="28"/>
          <w:lang w:val="fr-FR"/>
        </w:rPr>
        <w:sectPr w:rsidR="005627FB" w:rsidRPr="0096059D" w:rsidSect="00402369">
          <w:headerReference w:type="default" r:id="rId25"/>
          <w:footerReference w:type="default" r:id="rId26"/>
          <w:pgSz w:w="12240" w:h="15840"/>
          <w:pgMar w:top="1440" w:right="1440" w:bottom="1440" w:left="1440" w:header="720" w:footer="720" w:gutter="0"/>
          <w:cols w:space="720"/>
          <w:noEndnote/>
          <w:rtlGutter/>
        </w:sectPr>
      </w:pPr>
    </w:p>
    <w:p w14:paraId="79D5FF94" w14:textId="4EFEF8E2" w:rsidR="00126F27" w:rsidRPr="0096059D" w:rsidRDefault="003D06C7" w:rsidP="00C039DE">
      <w:pPr>
        <w:pStyle w:val="Heading2Sections"/>
        <w:rPr>
          <w:lang w:val="fr-FR"/>
        </w:rPr>
      </w:pPr>
      <w:bookmarkStart w:id="710" w:name="_Toc191882772"/>
      <w:bookmarkStart w:id="711" w:name="_Toc192129734"/>
      <w:bookmarkStart w:id="712" w:name="_Toc193002166"/>
      <w:bookmarkStart w:id="713" w:name="_Toc193002306"/>
      <w:bookmarkStart w:id="714" w:name="_Toc198097366"/>
      <w:bookmarkStart w:id="715" w:name="_Toc202785767"/>
      <w:bookmarkStart w:id="716" w:name="_Toc202787319"/>
      <w:bookmarkStart w:id="717" w:name="_Toc421026072"/>
      <w:bookmarkStart w:id="718" w:name="_Toc428437560"/>
      <w:bookmarkStart w:id="719" w:name="_Toc428443393"/>
      <w:bookmarkStart w:id="720" w:name="_Toc434935888"/>
      <w:bookmarkStart w:id="721" w:name="_Toc442272042"/>
      <w:bookmarkStart w:id="722" w:name="_Toc442272245"/>
      <w:bookmarkStart w:id="723" w:name="_Toc442273001"/>
      <w:bookmarkStart w:id="724" w:name="_Toc442280157"/>
      <w:bookmarkStart w:id="725" w:name="_Toc442280550"/>
      <w:bookmarkStart w:id="726" w:name="_Toc442280679"/>
      <w:bookmarkStart w:id="727" w:name="_Toc444789235"/>
      <w:bookmarkStart w:id="728" w:name="_Toc444844554"/>
      <w:bookmarkStart w:id="729" w:name="_Toc447549495"/>
      <w:bookmarkStart w:id="730" w:name="_Toc38385936"/>
      <w:bookmarkStart w:id="731" w:name="_Toc55946878"/>
      <w:bookmarkStart w:id="732" w:name="_Toc56009416"/>
      <w:bookmarkStart w:id="733" w:name="_Toc56010601"/>
      <w:bookmarkStart w:id="734" w:name="_Toc56064144"/>
      <w:bookmarkStart w:id="735" w:name="_Toc56118610"/>
      <w:bookmarkStart w:id="736" w:name="_Toc56165360"/>
      <w:bookmarkStart w:id="737" w:name="_Toc143706930"/>
      <w:bookmarkStart w:id="738" w:name="_Toc147420897"/>
      <w:r w:rsidRPr="0096059D">
        <w:rPr>
          <w:lang w:val="fr-FR"/>
        </w:rPr>
        <w:t>Section II</w:t>
      </w:r>
      <w:r w:rsidR="006F130F" w:rsidRPr="0096059D">
        <w:rPr>
          <w:lang w:val="fr-FR"/>
        </w:rPr>
        <w:t>.</w:t>
      </w:r>
      <w:r w:rsidRPr="0096059D">
        <w:rPr>
          <w:lang w:val="fr-FR"/>
        </w:rPr>
        <w:t xml:space="preserve"> </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r w:rsidR="00035F76" w:rsidRPr="0096059D">
        <w:rPr>
          <w:lang w:val="fr-FR"/>
        </w:rPr>
        <w:t>Donnees Particulieres</w:t>
      </w:r>
      <w:bookmarkEnd w:id="738"/>
    </w:p>
    <w:p w14:paraId="412F14DB" w14:textId="77777777" w:rsidR="000572B3" w:rsidRPr="0096059D" w:rsidRDefault="000572B3" w:rsidP="000572B3">
      <w:pPr>
        <w:widowControl/>
        <w:autoSpaceDE/>
        <w:autoSpaceDN/>
        <w:adjustRightInd/>
        <w:spacing w:before="0" w:after="0"/>
        <w:jc w:val="center"/>
        <w:rPr>
          <w:b/>
          <w:sz w:val="44"/>
          <w:lang w:val="fr-FR"/>
        </w:rPr>
      </w:pPr>
    </w:p>
    <w:tbl>
      <w:tblPr>
        <w:tblW w:w="0" w:type="auto"/>
        <w:tblInd w:w="286" w:type="dxa"/>
        <w:tblCellMar>
          <w:left w:w="72" w:type="dxa"/>
          <w:right w:w="72" w:type="dxa"/>
        </w:tblCellMar>
        <w:tblLook w:val="0000" w:firstRow="0" w:lastRow="0" w:firstColumn="0" w:lastColumn="0" w:noHBand="0" w:noVBand="0"/>
      </w:tblPr>
      <w:tblGrid>
        <w:gridCol w:w="1328"/>
        <w:gridCol w:w="7730"/>
      </w:tblGrid>
      <w:tr w:rsidR="00F407F9" w:rsidRPr="0096059D" w14:paraId="4EE7C656" w14:textId="77777777" w:rsidTr="000572B3">
        <w:trPr>
          <w:trHeight w:val="300"/>
        </w:trPr>
        <w:tc>
          <w:tcPr>
            <w:tcW w:w="0" w:type="auto"/>
            <w:gridSpan w:val="2"/>
            <w:tcBorders>
              <w:top w:val="single" w:sz="6" w:space="0" w:color="auto"/>
              <w:left w:val="single" w:sz="6" w:space="0" w:color="auto"/>
              <w:bottom w:val="single" w:sz="6" w:space="0" w:color="auto"/>
              <w:right w:val="single" w:sz="6" w:space="0" w:color="auto"/>
            </w:tcBorders>
          </w:tcPr>
          <w:p w14:paraId="4EE7C655" w14:textId="0657E505" w:rsidR="00F407F9" w:rsidRPr="0096059D" w:rsidDel="008C4580" w:rsidRDefault="00035F76" w:rsidP="003D06C7">
            <w:pPr>
              <w:pStyle w:val="Heading3PDSProposedDataSheet"/>
              <w:rPr>
                <w:lang w:val="fr-FR"/>
              </w:rPr>
            </w:pPr>
            <w:bookmarkStart w:id="739" w:name="_Toc447549496"/>
            <w:bookmarkStart w:id="740" w:name="_Toc41993537"/>
            <w:bookmarkStart w:id="741" w:name="_Toc60658535"/>
            <w:bookmarkStart w:id="742" w:name="_Toc60659710"/>
            <w:bookmarkStart w:id="743" w:name="_Toc60660771"/>
            <w:bookmarkStart w:id="744" w:name="_Toc60662739"/>
            <w:bookmarkStart w:id="745" w:name="_Toc60663106"/>
            <w:bookmarkStart w:id="746" w:name="_Toc60663473"/>
            <w:bookmarkStart w:id="747" w:name="_Toc147166472"/>
            <w:bookmarkStart w:id="748" w:name="_Toc147171330"/>
            <w:r w:rsidRPr="0096059D">
              <w:rPr>
                <w:lang w:val="fr-FR"/>
              </w:rPr>
              <w:t>Généralités</w:t>
            </w:r>
            <w:bookmarkEnd w:id="739"/>
            <w:bookmarkEnd w:id="740"/>
            <w:bookmarkEnd w:id="741"/>
            <w:bookmarkEnd w:id="742"/>
            <w:bookmarkEnd w:id="743"/>
            <w:bookmarkEnd w:id="744"/>
            <w:bookmarkEnd w:id="745"/>
            <w:bookmarkEnd w:id="746"/>
            <w:bookmarkEnd w:id="747"/>
            <w:bookmarkEnd w:id="748"/>
          </w:p>
        </w:tc>
      </w:tr>
      <w:tr w:rsidR="00AE13E0" w:rsidRPr="0096059D" w14:paraId="4EE7C65B" w14:textId="77777777" w:rsidTr="000572B3">
        <w:trPr>
          <w:trHeight w:val="300"/>
        </w:trPr>
        <w:tc>
          <w:tcPr>
            <w:tcW w:w="0" w:type="auto"/>
            <w:tcBorders>
              <w:top w:val="single" w:sz="6" w:space="0" w:color="auto"/>
              <w:left w:val="single" w:sz="6" w:space="0" w:color="auto"/>
              <w:bottom w:val="single" w:sz="6" w:space="0" w:color="auto"/>
              <w:right w:val="single" w:sz="6" w:space="0" w:color="auto"/>
            </w:tcBorders>
          </w:tcPr>
          <w:p w14:paraId="4EE7C657" w14:textId="3884C93F" w:rsidR="00AE13E0" w:rsidRPr="0096059D" w:rsidRDefault="00035F76" w:rsidP="00DF5CAB">
            <w:pPr>
              <w:rPr>
                <w:b/>
                <w:bCs/>
                <w:lang w:val="fr-FR"/>
              </w:rPr>
            </w:pPr>
            <w:r w:rsidRPr="0096059D">
              <w:rPr>
                <w:b/>
                <w:bCs/>
                <w:lang w:val="fr-FR"/>
              </w:rPr>
              <w:t>IO Définitions</w:t>
            </w:r>
          </w:p>
        </w:tc>
        <w:tc>
          <w:tcPr>
            <w:tcW w:w="0" w:type="auto"/>
            <w:tcBorders>
              <w:top w:val="single" w:sz="6" w:space="0" w:color="auto"/>
              <w:left w:val="single" w:sz="6" w:space="0" w:color="auto"/>
              <w:bottom w:val="single" w:sz="6" w:space="0" w:color="auto"/>
              <w:right w:val="single" w:sz="6" w:space="0" w:color="auto"/>
            </w:tcBorders>
          </w:tcPr>
          <w:p w14:paraId="22FCCC1C" w14:textId="18127FBB" w:rsidR="008F504A" w:rsidRPr="0096059D" w:rsidRDefault="008F504A" w:rsidP="002D2FBF">
            <w:pPr>
              <w:pStyle w:val="Text"/>
              <w:ind w:left="398" w:hanging="398"/>
              <w:rPr>
                <w:lang w:val="fr-FR"/>
              </w:rPr>
            </w:pPr>
            <w:r w:rsidRPr="0096059D">
              <w:rPr>
                <w:lang w:val="fr-FR"/>
              </w:rPr>
              <w:t xml:space="preserve">(a) </w:t>
            </w:r>
            <w:r w:rsidR="00035F76" w:rsidRPr="0096059D">
              <w:rPr>
                <w:lang w:val="fr-FR"/>
              </w:rPr>
              <w:t>« L’Entité Responsable » signifie [</w:t>
            </w:r>
            <w:r w:rsidR="00035F76" w:rsidRPr="0096059D">
              <w:rPr>
                <w:b/>
                <w:bCs/>
                <w:lang w:val="fr-FR"/>
              </w:rPr>
              <w:t>nom légal complet de l'Entité Responsable</w:t>
            </w:r>
            <w:r w:rsidR="00035F76" w:rsidRPr="0096059D">
              <w:rPr>
                <w:lang w:val="fr-FR"/>
              </w:rPr>
              <w:t>], l'</w:t>
            </w:r>
            <w:r w:rsidR="00A64D55">
              <w:rPr>
                <w:lang w:val="fr-FR"/>
              </w:rPr>
              <w:t xml:space="preserve">entité </w:t>
            </w:r>
            <w:r w:rsidR="00035F76" w:rsidRPr="0096059D">
              <w:rPr>
                <w:lang w:val="fr-FR"/>
              </w:rPr>
              <w:t>désignée par le Gouvernement pour mettre en œuvre le Compact</w:t>
            </w:r>
            <w:r w:rsidRPr="0096059D">
              <w:rPr>
                <w:lang w:val="fr-FR"/>
              </w:rPr>
              <w:t xml:space="preserve">. </w:t>
            </w:r>
          </w:p>
          <w:p w14:paraId="4EE7C659" w14:textId="71A4426A" w:rsidR="00AE13E0" w:rsidRPr="0096059D" w:rsidRDefault="00D8755B" w:rsidP="002D2FBF">
            <w:pPr>
              <w:pStyle w:val="Text"/>
              <w:ind w:left="398" w:hanging="398"/>
              <w:rPr>
                <w:lang w:val="fr-FR"/>
              </w:rPr>
            </w:pPr>
            <w:r w:rsidRPr="0096059D">
              <w:rPr>
                <w:lang w:val="fr-FR"/>
              </w:rPr>
              <w:t>(</w:t>
            </w:r>
            <w:r w:rsidR="00A64D55">
              <w:rPr>
                <w:lang w:val="fr-FR"/>
              </w:rPr>
              <w:t>o</w:t>
            </w:r>
            <w:r w:rsidRPr="0096059D">
              <w:rPr>
                <w:lang w:val="fr-FR"/>
              </w:rPr>
              <w:t xml:space="preserve">) </w:t>
            </w:r>
            <w:r w:rsidR="00035F76" w:rsidRPr="0096059D">
              <w:rPr>
                <w:lang w:val="fr-FR"/>
              </w:rPr>
              <w:t xml:space="preserve">« Gouvernement » désigne le gouvernement du/de/des </w:t>
            </w:r>
            <w:r w:rsidR="00035F76" w:rsidRPr="0096059D">
              <w:rPr>
                <w:b/>
                <w:lang w:val="fr-FR"/>
              </w:rPr>
              <w:t>[Pays]</w:t>
            </w:r>
            <w:r w:rsidR="00035F76" w:rsidRPr="0096059D">
              <w:rPr>
                <w:lang w:val="fr-FR"/>
              </w:rPr>
              <w:t>.</w:t>
            </w:r>
          </w:p>
          <w:p w14:paraId="6F19359D" w14:textId="7799F247" w:rsidR="00AE13E0" w:rsidRPr="0096059D" w:rsidRDefault="00036EDE" w:rsidP="008C37C8">
            <w:pPr>
              <w:ind w:left="398" w:hanging="398"/>
              <w:rPr>
                <w:lang w:val="fr-FR"/>
              </w:rPr>
            </w:pPr>
            <w:r w:rsidRPr="0096059D">
              <w:rPr>
                <w:lang w:val="fr-FR"/>
              </w:rPr>
              <w:t>(</w:t>
            </w:r>
            <w:r w:rsidR="00A64D55">
              <w:rPr>
                <w:lang w:val="fr-FR"/>
              </w:rPr>
              <w:t>q</w:t>
            </w:r>
            <w:r w:rsidRPr="0096059D">
              <w:rPr>
                <w:lang w:val="fr-FR"/>
              </w:rPr>
              <w:t xml:space="preserve">) </w:t>
            </w:r>
            <w:r w:rsidR="00035F76" w:rsidRPr="0096059D">
              <w:rPr>
                <w:lang w:val="fr-FR"/>
              </w:rPr>
              <w:t>« Agence d’exécution » désigne le [</w:t>
            </w:r>
            <w:r w:rsidR="00035F76" w:rsidRPr="0096059D">
              <w:rPr>
                <w:b/>
                <w:bCs/>
                <w:lang w:val="fr-FR"/>
              </w:rPr>
              <w:t>nom de l’agence du gouvernement</w:t>
            </w:r>
            <w:r w:rsidR="00035F76" w:rsidRPr="0096059D">
              <w:rPr>
                <w:lang w:val="fr-FR"/>
              </w:rPr>
              <w:t>] [</w:t>
            </w:r>
            <w:r w:rsidR="00035F76" w:rsidRPr="0096059D">
              <w:rPr>
                <w:i/>
                <w:iCs/>
                <w:lang w:val="fr-FR"/>
              </w:rPr>
              <w:t>le cas échéant, sinon indiquer S/O</w:t>
            </w:r>
            <w:r w:rsidR="00035F76" w:rsidRPr="0096059D">
              <w:rPr>
                <w:lang w:val="fr-FR"/>
              </w:rPr>
              <w:t>]</w:t>
            </w:r>
          </w:p>
          <w:p w14:paraId="517B54AB" w14:textId="77777777" w:rsidR="00035F76" w:rsidRPr="0096059D" w:rsidRDefault="00035F76" w:rsidP="00035F76">
            <w:pPr>
              <w:pStyle w:val="Text"/>
              <w:ind w:hanging="20"/>
              <w:rPr>
                <w:i/>
                <w:iCs/>
                <w:lang w:val="fr-FR"/>
              </w:rPr>
            </w:pPr>
            <w:r w:rsidRPr="0096059D">
              <w:rPr>
                <w:i/>
                <w:iCs/>
                <w:lang w:val="fr-FR"/>
              </w:rPr>
              <w:t>[Remarque : insérer l’une des définitions ci-dessous qui s’applique, selon le cas. Sinon, indiquer « Sans objet »</w:t>
            </w:r>
          </w:p>
          <w:p w14:paraId="46EC8995" w14:textId="73C6028C" w:rsidR="001E0E93" w:rsidRPr="0096059D" w:rsidRDefault="001E0E93" w:rsidP="001E0E93">
            <w:pPr>
              <w:pStyle w:val="Text"/>
              <w:ind w:left="398" w:hanging="398"/>
              <w:rPr>
                <w:lang w:val="fr-FR"/>
              </w:rPr>
            </w:pPr>
            <w:r w:rsidRPr="0096059D">
              <w:rPr>
                <w:lang w:val="fr-FR"/>
              </w:rPr>
              <w:t>(</w:t>
            </w:r>
            <w:r w:rsidR="009C087F" w:rsidRPr="0096059D">
              <w:rPr>
                <w:lang w:val="fr-FR"/>
              </w:rPr>
              <w:t>e</w:t>
            </w:r>
            <w:r w:rsidRPr="0096059D">
              <w:rPr>
                <w:lang w:val="fr-FR"/>
              </w:rPr>
              <w:t xml:space="preserve">) </w:t>
            </w:r>
            <w:r w:rsidR="00035F76" w:rsidRPr="0096059D">
              <w:rPr>
                <w:lang w:val="fr-FR"/>
              </w:rPr>
              <w:t>« Compact » désigne le Millennium Challenge Compact conclu le [</w:t>
            </w:r>
            <w:r w:rsidR="00035F76" w:rsidRPr="0096059D">
              <w:rPr>
                <w:b/>
                <w:bCs/>
                <w:lang w:val="fr-FR"/>
              </w:rPr>
              <w:t>date</w:t>
            </w:r>
            <w:r w:rsidR="00035F76" w:rsidRPr="0096059D">
              <w:rPr>
                <w:lang w:val="fr-FR"/>
              </w:rPr>
              <w:t xml:space="preserve">] entre les États-Unis d’Amérique, agissant par l’intermédiaire </w:t>
            </w:r>
            <w:r w:rsidR="00A64D55">
              <w:rPr>
                <w:lang w:val="fr-FR"/>
              </w:rPr>
              <w:t>du</w:t>
            </w:r>
            <w:r w:rsidR="00035F76" w:rsidRPr="0096059D">
              <w:rPr>
                <w:lang w:val="fr-FR"/>
              </w:rPr>
              <w:t xml:space="preserve"> Millennium Challenge Corporation, et le Gouvernement du/de/des [</w:t>
            </w:r>
            <w:r w:rsidR="00035F76" w:rsidRPr="0096059D">
              <w:rPr>
                <w:b/>
                <w:bCs/>
                <w:lang w:val="fr-FR"/>
              </w:rPr>
              <w:t>Pays</w:t>
            </w:r>
            <w:r w:rsidR="00035F76" w:rsidRPr="0096059D">
              <w:rPr>
                <w:lang w:val="fr-FR"/>
              </w:rPr>
              <w:t>], tel que modifié de temps à autre</w:t>
            </w:r>
            <w:r w:rsidRPr="0096059D">
              <w:rPr>
                <w:lang w:val="fr-FR"/>
              </w:rPr>
              <w:t>.</w:t>
            </w:r>
          </w:p>
          <w:p w14:paraId="7B66E866" w14:textId="49212C1F" w:rsidR="001E0E93" w:rsidRPr="0096059D" w:rsidRDefault="001E0E93" w:rsidP="001E0E93">
            <w:pPr>
              <w:ind w:left="398" w:hanging="398"/>
              <w:rPr>
                <w:lang w:val="fr-FR"/>
              </w:rPr>
            </w:pPr>
            <w:r w:rsidRPr="0096059D">
              <w:rPr>
                <w:lang w:val="fr-FR"/>
              </w:rPr>
              <w:t>(</w:t>
            </w:r>
            <w:r w:rsidR="009C087F" w:rsidRPr="0096059D">
              <w:rPr>
                <w:lang w:val="fr-FR"/>
              </w:rPr>
              <w:t>f</w:t>
            </w:r>
            <w:r w:rsidRPr="0096059D">
              <w:rPr>
                <w:lang w:val="fr-FR"/>
              </w:rPr>
              <w:t>)</w:t>
            </w:r>
            <w:r w:rsidRPr="0096059D">
              <w:rPr>
                <w:i/>
                <w:iCs/>
                <w:lang w:val="fr-FR"/>
              </w:rPr>
              <w:t xml:space="preserve"> </w:t>
            </w:r>
            <w:r w:rsidR="00035F76" w:rsidRPr="0096059D">
              <w:rPr>
                <w:lang w:val="fr-FR"/>
              </w:rPr>
              <w:t>« Accord de financement du développement Compact</w:t>
            </w:r>
            <w:r w:rsidR="00FB7F69">
              <w:rPr>
                <w:lang w:val="fr-FR"/>
              </w:rPr>
              <w:t xml:space="preserve"> </w:t>
            </w:r>
            <w:r w:rsidR="00035F76" w:rsidRPr="0096059D">
              <w:rPr>
                <w:lang w:val="fr-FR"/>
              </w:rPr>
              <w:t>» ou « FDC » désigne l’Accord de financement du développement</w:t>
            </w:r>
            <w:r w:rsidR="00A64D55">
              <w:rPr>
                <w:lang w:val="fr-FR"/>
              </w:rPr>
              <w:t xml:space="preserve"> du Compact</w:t>
            </w:r>
            <w:r w:rsidR="00035F76" w:rsidRPr="0096059D">
              <w:rPr>
                <w:lang w:val="fr-FR"/>
              </w:rPr>
              <w:t xml:space="preserve"> conclu le [date] entre le MCC et le Gouvernement le [</w:t>
            </w:r>
            <w:r w:rsidR="00035F76" w:rsidRPr="0096059D">
              <w:rPr>
                <w:b/>
                <w:bCs/>
                <w:lang w:val="fr-FR"/>
              </w:rPr>
              <w:t>date</w:t>
            </w:r>
            <w:r w:rsidR="00035F76" w:rsidRPr="0096059D">
              <w:rPr>
                <w:lang w:val="fr-FR"/>
              </w:rPr>
              <w:t>], tel que modifié de temps à autre.</w:t>
            </w:r>
            <w:r w:rsidRPr="0096059D">
              <w:rPr>
                <w:lang w:val="fr-FR"/>
              </w:rPr>
              <w:t xml:space="preserve"> </w:t>
            </w:r>
          </w:p>
          <w:p w14:paraId="4EE7C65A" w14:textId="05A12F12" w:rsidR="00036EDE" w:rsidRPr="0096059D" w:rsidDel="006D613A" w:rsidRDefault="00036EDE" w:rsidP="001E0E93">
            <w:pPr>
              <w:pStyle w:val="Text"/>
              <w:ind w:left="398" w:hanging="398"/>
              <w:rPr>
                <w:lang w:val="fr-FR"/>
              </w:rPr>
            </w:pPr>
            <w:r w:rsidRPr="0096059D">
              <w:rPr>
                <w:lang w:val="fr-FR"/>
              </w:rPr>
              <w:t>(</w:t>
            </w:r>
            <w:r w:rsidR="009C087F" w:rsidRPr="0096059D">
              <w:rPr>
                <w:lang w:val="fr-FR"/>
              </w:rPr>
              <w:t>nn</w:t>
            </w:r>
            <w:r w:rsidRPr="0096059D">
              <w:rPr>
                <w:lang w:val="fr-FR"/>
              </w:rPr>
              <w:t xml:space="preserve">) </w:t>
            </w:r>
            <w:r w:rsidR="00035F76" w:rsidRPr="0096059D">
              <w:rPr>
                <w:lang w:val="fr-FR"/>
              </w:rPr>
              <w:t>« Accord de Programme Seuil » désigne [l’Accord de Programme Seuil conclu le [</w:t>
            </w:r>
            <w:r w:rsidR="00035F76" w:rsidRPr="0096059D">
              <w:rPr>
                <w:b/>
                <w:bCs/>
                <w:lang w:val="fr-FR"/>
              </w:rPr>
              <w:t>date</w:t>
            </w:r>
            <w:r w:rsidR="00035F76" w:rsidRPr="0096059D">
              <w:rPr>
                <w:lang w:val="fr-FR"/>
              </w:rPr>
              <w:t>] entre les Etats-Unis d’Amérique agissant par l’intermédiaire d</w:t>
            </w:r>
            <w:r w:rsidR="00A64D55">
              <w:rPr>
                <w:lang w:val="fr-FR"/>
              </w:rPr>
              <w:t xml:space="preserve">u </w:t>
            </w:r>
            <w:r w:rsidR="00035F76" w:rsidRPr="0096059D">
              <w:rPr>
                <w:lang w:val="fr-FR"/>
              </w:rPr>
              <w:t>Millennium Challenge Corporation, et le Gouvernement, tel que modifié de temps à autre.</w:t>
            </w:r>
          </w:p>
        </w:tc>
      </w:tr>
      <w:tr w:rsidR="008C4580" w:rsidRPr="0096059D" w14:paraId="4EE7C65E" w14:textId="77777777" w:rsidTr="000572B3">
        <w:trPr>
          <w:trHeight w:val="300"/>
        </w:trPr>
        <w:tc>
          <w:tcPr>
            <w:tcW w:w="0" w:type="auto"/>
            <w:tcBorders>
              <w:top w:val="single" w:sz="6" w:space="0" w:color="auto"/>
              <w:left w:val="single" w:sz="6" w:space="0" w:color="auto"/>
              <w:bottom w:val="single" w:sz="6" w:space="0" w:color="auto"/>
              <w:right w:val="single" w:sz="6" w:space="0" w:color="auto"/>
            </w:tcBorders>
          </w:tcPr>
          <w:p w14:paraId="4EE7C65C" w14:textId="5D5E0A41" w:rsidR="008C4580" w:rsidRPr="0096059D" w:rsidRDefault="00884F3F" w:rsidP="00DF5CAB">
            <w:pPr>
              <w:rPr>
                <w:b/>
                <w:bCs/>
                <w:lang w:val="fr-FR"/>
              </w:rPr>
            </w:pPr>
            <w:r w:rsidRPr="0096059D">
              <w:rPr>
                <w:b/>
                <w:bCs/>
                <w:lang w:val="fr-FR"/>
              </w:rPr>
              <w:t>IO</w:t>
            </w:r>
            <w:r w:rsidR="008C4580" w:rsidRPr="0096059D">
              <w:rPr>
                <w:b/>
                <w:bCs/>
                <w:lang w:val="fr-FR"/>
              </w:rPr>
              <w:t xml:space="preserve"> 1.1</w:t>
            </w:r>
          </w:p>
        </w:tc>
        <w:tc>
          <w:tcPr>
            <w:tcW w:w="0" w:type="auto"/>
            <w:tcBorders>
              <w:top w:val="single" w:sz="6" w:space="0" w:color="auto"/>
              <w:left w:val="single" w:sz="6" w:space="0" w:color="auto"/>
              <w:bottom w:val="single" w:sz="6" w:space="0" w:color="auto"/>
              <w:right w:val="single" w:sz="6" w:space="0" w:color="auto"/>
            </w:tcBorders>
          </w:tcPr>
          <w:p w14:paraId="4EE7C65D" w14:textId="6445DACD" w:rsidR="008C4580" w:rsidRPr="0096059D" w:rsidRDefault="00035F76" w:rsidP="003C35D4">
            <w:pPr>
              <w:pStyle w:val="Text"/>
              <w:rPr>
                <w:lang w:val="fr-FR"/>
              </w:rPr>
            </w:pPr>
            <w:r w:rsidRPr="0096059D">
              <w:rPr>
                <w:lang w:val="fr-FR"/>
              </w:rPr>
              <w:t xml:space="preserve">La méthode de sélection est </w:t>
            </w:r>
            <w:r w:rsidRPr="0096059D">
              <w:rPr>
                <w:b/>
                <w:bCs/>
                <w:lang w:val="fr-FR"/>
              </w:rPr>
              <w:t>[insérer la méthode]</w:t>
            </w:r>
            <w:r w:rsidR="002D44F2" w:rsidRPr="0096059D">
              <w:rPr>
                <w:lang w:val="fr-FR"/>
              </w:rPr>
              <w:t>.</w:t>
            </w:r>
          </w:p>
        </w:tc>
      </w:tr>
      <w:tr w:rsidR="002D44F2" w:rsidRPr="0096059D" w14:paraId="4EE7C661" w14:textId="77777777" w:rsidTr="000572B3">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4EE7C65F" w14:textId="1230F49D" w:rsidR="002D44F2" w:rsidRPr="0096059D" w:rsidRDefault="00884F3F" w:rsidP="00DF5CAB">
            <w:pPr>
              <w:rPr>
                <w:b/>
                <w:bCs/>
                <w:lang w:val="fr-FR"/>
              </w:rPr>
            </w:pPr>
            <w:r w:rsidRPr="0096059D">
              <w:rPr>
                <w:b/>
                <w:bCs/>
                <w:lang w:val="fr-FR"/>
              </w:rPr>
              <w:t>IO</w:t>
            </w:r>
            <w:r w:rsidR="002D44F2" w:rsidRPr="0096059D">
              <w:rPr>
                <w:b/>
                <w:bCs/>
                <w:lang w:val="fr-FR"/>
              </w:rPr>
              <w:t xml:space="preserve"> 1.</w:t>
            </w:r>
            <w:r w:rsidR="00C37507" w:rsidRPr="0096059D">
              <w:rPr>
                <w:b/>
                <w:bCs/>
                <w:lang w:val="fr-FR"/>
              </w:rPr>
              <w:t>2</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Pr>
          <w:p w14:paraId="4EE7C660" w14:textId="0429199C" w:rsidR="002D44F2" w:rsidRPr="0096059D" w:rsidRDefault="00035F76" w:rsidP="008C4580">
            <w:pPr>
              <w:pStyle w:val="Text"/>
              <w:rPr>
                <w:lang w:val="fr-FR"/>
              </w:rPr>
            </w:pPr>
            <w:r w:rsidRPr="0096059D">
              <w:rPr>
                <w:lang w:val="fr-FR"/>
              </w:rPr>
              <w:t xml:space="preserve">Le nom de la mission est </w:t>
            </w:r>
            <w:r w:rsidR="002D44F2" w:rsidRPr="0096059D">
              <w:rPr>
                <w:lang w:val="fr-FR"/>
              </w:rPr>
              <w:t>:</w:t>
            </w:r>
          </w:p>
        </w:tc>
      </w:tr>
      <w:tr w:rsidR="009E69A7" w:rsidRPr="0096059D" w14:paraId="4EE7C667" w14:textId="77777777" w:rsidTr="000572B3">
        <w:trPr>
          <w:trHeight w:val="1282"/>
        </w:trPr>
        <w:tc>
          <w:tcPr>
            <w:tcW w:w="0" w:type="auto"/>
            <w:tcBorders>
              <w:top w:val="single" w:sz="6" w:space="0" w:color="auto"/>
              <w:left w:val="single" w:sz="6" w:space="0" w:color="auto"/>
              <w:bottom w:val="single" w:sz="6" w:space="0" w:color="auto"/>
              <w:right w:val="single" w:sz="6" w:space="0" w:color="auto"/>
            </w:tcBorders>
          </w:tcPr>
          <w:p w14:paraId="4EE7C662" w14:textId="0772BD1C" w:rsidR="009E69A7" w:rsidRPr="0096059D" w:rsidRDefault="009E69A7" w:rsidP="002D44F2">
            <w:pPr>
              <w:rPr>
                <w:b/>
                <w:bCs/>
                <w:lang w:val="fr-FR"/>
              </w:rPr>
            </w:pPr>
            <w:r w:rsidRPr="0096059D">
              <w:rPr>
                <w:b/>
                <w:bCs/>
                <w:lang w:val="fr-FR"/>
              </w:rPr>
              <w:br w:type="page"/>
            </w:r>
            <w:r w:rsidR="00884F3F" w:rsidRPr="0096059D">
              <w:rPr>
                <w:b/>
                <w:bCs/>
                <w:lang w:val="fr-FR"/>
              </w:rPr>
              <w:t>IO</w:t>
            </w:r>
            <w:r w:rsidRPr="0096059D">
              <w:rPr>
                <w:b/>
                <w:bCs/>
                <w:lang w:val="fr-FR"/>
              </w:rPr>
              <w:t xml:space="preserve"> 1.</w:t>
            </w:r>
            <w:r w:rsidR="00C37507" w:rsidRPr="0096059D">
              <w:rPr>
                <w:b/>
                <w:bCs/>
                <w:lang w:val="fr-FR"/>
              </w:rPr>
              <w:t>3</w:t>
            </w:r>
          </w:p>
        </w:tc>
        <w:tc>
          <w:tcPr>
            <w:tcW w:w="0" w:type="auto"/>
            <w:tcBorders>
              <w:top w:val="single" w:sz="6" w:space="0" w:color="auto"/>
              <w:left w:val="single" w:sz="6" w:space="0" w:color="auto"/>
              <w:bottom w:val="single" w:sz="6" w:space="0" w:color="auto"/>
              <w:right w:val="single" w:sz="6" w:space="0" w:color="auto"/>
            </w:tcBorders>
          </w:tcPr>
          <w:p w14:paraId="1687F75C" w14:textId="77777777" w:rsidR="00035F76" w:rsidRPr="0096059D" w:rsidRDefault="00035F76" w:rsidP="00035F76">
            <w:pPr>
              <w:pStyle w:val="Text"/>
              <w:rPr>
                <w:lang w:val="fr-FR"/>
              </w:rPr>
            </w:pPr>
            <w:r w:rsidRPr="0096059D">
              <w:rPr>
                <w:lang w:val="fr-FR"/>
              </w:rPr>
              <w:t>Aucune Conférence préalable aux Offres n’aura lieu.</w:t>
            </w:r>
          </w:p>
          <w:p w14:paraId="7929436F" w14:textId="77777777" w:rsidR="00035F76" w:rsidRPr="0096059D" w:rsidRDefault="00035F76" w:rsidP="00035F76">
            <w:pPr>
              <w:pStyle w:val="Text"/>
              <w:rPr>
                <w:lang w:val="fr-FR"/>
              </w:rPr>
            </w:pPr>
            <w:r w:rsidRPr="0096059D">
              <w:rPr>
                <w:lang w:val="fr-FR"/>
              </w:rPr>
              <w:t>OU</w:t>
            </w:r>
          </w:p>
          <w:p w14:paraId="3F0CF050" w14:textId="7FBFBC2E" w:rsidR="00035F76" w:rsidRPr="0096059D" w:rsidRDefault="00035F76" w:rsidP="00035F76">
            <w:pPr>
              <w:pStyle w:val="Text"/>
              <w:rPr>
                <w:lang w:val="fr-FR"/>
              </w:rPr>
            </w:pPr>
            <w:r w:rsidRPr="0096059D">
              <w:rPr>
                <w:lang w:val="fr-FR"/>
              </w:rPr>
              <w:t xml:space="preserve">Une Conférence préalable aux Offres se tiendra à </w:t>
            </w:r>
            <w:r w:rsidRPr="0096059D">
              <w:rPr>
                <w:b/>
                <w:bCs/>
                <w:lang w:val="fr-FR"/>
              </w:rPr>
              <w:t>[insérer l’heure]</w:t>
            </w:r>
            <w:r w:rsidRPr="0096059D">
              <w:rPr>
                <w:lang w:val="fr-FR"/>
              </w:rPr>
              <w:t xml:space="preserve"> (heure locale) le </w:t>
            </w:r>
            <w:r w:rsidRPr="0096059D">
              <w:rPr>
                <w:b/>
                <w:bCs/>
                <w:lang w:val="fr-FR"/>
              </w:rPr>
              <w:t>[insérer la date et le lieu]</w:t>
            </w:r>
            <w:r w:rsidRPr="0096059D">
              <w:rPr>
                <w:bCs/>
                <w:lang w:val="fr-FR"/>
              </w:rPr>
              <w:t>.</w:t>
            </w:r>
            <w:r w:rsidRPr="0096059D">
              <w:rPr>
                <w:lang w:val="fr-FR"/>
              </w:rPr>
              <w:t xml:space="preserve"> La présence de tous les Offrants potentiels ou de leurs représentants est fortement recommand</w:t>
            </w:r>
            <w:r w:rsidR="00A64D55">
              <w:rPr>
                <w:lang w:val="fr-FR"/>
              </w:rPr>
              <w:t>ée</w:t>
            </w:r>
            <w:r w:rsidRPr="0096059D">
              <w:rPr>
                <w:lang w:val="fr-FR"/>
              </w:rPr>
              <w:t>, mais n’est pas obligatoire.</w:t>
            </w:r>
          </w:p>
          <w:p w14:paraId="4EE7C666" w14:textId="6E6BF19F" w:rsidR="009E69A7" w:rsidRPr="0096059D" w:rsidRDefault="00035F76" w:rsidP="00035F76">
            <w:pPr>
              <w:pStyle w:val="Text"/>
              <w:rPr>
                <w:iCs/>
                <w:lang w:val="fr-FR"/>
              </w:rPr>
            </w:pPr>
            <w:r w:rsidRPr="0096059D">
              <w:rPr>
                <w:b/>
                <w:iCs/>
                <w:lang w:val="fr-FR"/>
              </w:rPr>
              <w:t>[Rayer les mentions inutiles].</w:t>
            </w:r>
          </w:p>
        </w:tc>
      </w:tr>
      <w:tr w:rsidR="009E69A7" w:rsidRPr="0096059D" w14:paraId="4EE7C66B" w14:textId="77777777" w:rsidTr="000572B3">
        <w:tc>
          <w:tcPr>
            <w:tcW w:w="0" w:type="auto"/>
            <w:tcBorders>
              <w:top w:val="single" w:sz="6" w:space="0" w:color="auto"/>
              <w:left w:val="single" w:sz="6" w:space="0" w:color="auto"/>
              <w:bottom w:val="single" w:sz="6" w:space="0" w:color="auto"/>
              <w:right w:val="single" w:sz="6" w:space="0" w:color="auto"/>
            </w:tcBorders>
          </w:tcPr>
          <w:p w14:paraId="4EE7C668" w14:textId="23FFF609" w:rsidR="009E69A7" w:rsidRPr="0096059D" w:rsidRDefault="00884F3F" w:rsidP="009C2E53">
            <w:pPr>
              <w:rPr>
                <w:b/>
                <w:bCs/>
                <w:lang w:val="fr-FR"/>
              </w:rPr>
            </w:pPr>
            <w:r w:rsidRPr="0096059D">
              <w:rPr>
                <w:b/>
                <w:bCs/>
                <w:lang w:val="fr-FR"/>
              </w:rPr>
              <w:t>IO</w:t>
            </w:r>
            <w:r w:rsidR="009E69A7" w:rsidRPr="0096059D">
              <w:rPr>
                <w:b/>
                <w:bCs/>
                <w:lang w:val="fr-FR"/>
              </w:rPr>
              <w:t xml:space="preserve"> 1.</w:t>
            </w:r>
            <w:r w:rsidR="00C37507" w:rsidRPr="0096059D">
              <w:rPr>
                <w:b/>
                <w:bCs/>
                <w:lang w:val="fr-FR"/>
              </w:rPr>
              <w:t>4</w:t>
            </w:r>
          </w:p>
        </w:tc>
        <w:tc>
          <w:tcPr>
            <w:tcW w:w="0" w:type="auto"/>
            <w:tcBorders>
              <w:top w:val="single" w:sz="6" w:space="0" w:color="auto"/>
              <w:left w:val="single" w:sz="6" w:space="0" w:color="auto"/>
              <w:bottom w:val="single" w:sz="6" w:space="0" w:color="auto"/>
              <w:right w:val="single" w:sz="6" w:space="0" w:color="auto"/>
            </w:tcBorders>
          </w:tcPr>
          <w:p w14:paraId="006FA6E8" w14:textId="77777777" w:rsidR="00035F76" w:rsidRPr="0096059D" w:rsidRDefault="00035F76" w:rsidP="00035F76">
            <w:pPr>
              <w:pStyle w:val="Text"/>
              <w:rPr>
                <w:lang w:val="fr-FR"/>
              </w:rPr>
            </w:pPr>
            <w:r w:rsidRPr="0096059D">
              <w:rPr>
                <w:lang w:val="fr-FR"/>
              </w:rPr>
              <w:t>L’Entité Responsable fournira les installations et services suivants :</w:t>
            </w:r>
          </w:p>
          <w:p w14:paraId="5662C2FC" w14:textId="77777777" w:rsidR="00035F76" w:rsidRPr="0096059D" w:rsidRDefault="00035F76" w:rsidP="00035F76">
            <w:pPr>
              <w:pStyle w:val="Text"/>
              <w:rPr>
                <w:b/>
                <w:bCs/>
                <w:lang w:val="fr-FR"/>
              </w:rPr>
            </w:pPr>
            <w:r w:rsidRPr="0096059D">
              <w:rPr>
                <w:b/>
                <w:bCs/>
                <w:lang w:val="fr-FR"/>
              </w:rPr>
              <w:t>[Insérer la Liste ou « Aucun »]</w:t>
            </w:r>
          </w:p>
          <w:p w14:paraId="4EE7C66A" w14:textId="25DF19F0" w:rsidR="006130F1" w:rsidRPr="0096059D" w:rsidRDefault="00035F76" w:rsidP="00035F76">
            <w:pPr>
              <w:pStyle w:val="Text"/>
              <w:rPr>
                <w:b/>
                <w:bCs/>
                <w:lang w:val="fr-FR"/>
              </w:rPr>
            </w:pPr>
            <w:r w:rsidRPr="0096059D">
              <w:rPr>
                <w:b/>
                <w:bCs/>
                <w:lang w:val="fr-FR"/>
              </w:rPr>
              <w:t>[En cas de conditions particulières exigeant l’enregistrement local des Consultants étrangers travaillant dans le pays de l’Entité Responsable, fournir des détails au sujet de ces conditions]</w:t>
            </w:r>
          </w:p>
        </w:tc>
      </w:tr>
      <w:tr w:rsidR="00F407F9" w:rsidRPr="0096059D" w:rsidDel="00DC0316" w14:paraId="4EE7C66D" w14:textId="77777777" w:rsidTr="000572B3">
        <w:tc>
          <w:tcPr>
            <w:tcW w:w="0" w:type="auto"/>
            <w:gridSpan w:val="2"/>
            <w:tcBorders>
              <w:top w:val="single" w:sz="6" w:space="0" w:color="auto"/>
              <w:left w:val="single" w:sz="6" w:space="0" w:color="auto"/>
              <w:bottom w:val="single" w:sz="6" w:space="0" w:color="auto"/>
              <w:right w:val="single" w:sz="6" w:space="0" w:color="auto"/>
            </w:tcBorders>
          </w:tcPr>
          <w:p w14:paraId="4EE7C66C" w14:textId="1799CA9B" w:rsidR="00F407F9" w:rsidRPr="0096059D" w:rsidDel="00DC0316" w:rsidRDefault="000A364A" w:rsidP="00A12122">
            <w:pPr>
              <w:pStyle w:val="Heading3PDSProposedDataSheet"/>
              <w:rPr>
                <w:lang w:val="fr-FR"/>
              </w:rPr>
            </w:pPr>
            <w:bookmarkStart w:id="749" w:name="_Toc447549497"/>
            <w:bookmarkStart w:id="750" w:name="_Toc56064146"/>
            <w:bookmarkStart w:id="751" w:name="_Toc56118393"/>
            <w:bookmarkStart w:id="752" w:name="_Toc56118612"/>
            <w:r w:rsidRPr="0096059D">
              <w:rPr>
                <w:lang w:val="fr-FR"/>
              </w:rPr>
              <w:t>Conten</w:t>
            </w:r>
            <w:r w:rsidR="00035F76" w:rsidRPr="0096059D">
              <w:rPr>
                <w:lang w:val="fr-FR"/>
              </w:rPr>
              <w:t>u</w:t>
            </w:r>
            <w:r w:rsidRPr="0096059D">
              <w:rPr>
                <w:lang w:val="fr-FR"/>
              </w:rPr>
              <w:t xml:space="preserve"> </w:t>
            </w:r>
            <w:r w:rsidR="00035F76" w:rsidRPr="0096059D">
              <w:rPr>
                <w:lang w:val="fr-FR"/>
              </w:rPr>
              <w:t>de l’AO</w:t>
            </w:r>
            <w:bookmarkEnd w:id="749"/>
            <w:bookmarkEnd w:id="750"/>
            <w:bookmarkEnd w:id="751"/>
            <w:bookmarkEnd w:id="752"/>
          </w:p>
        </w:tc>
      </w:tr>
      <w:tr w:rsidR="009E69A7" w:rsidRPr="0096059D" w14:paraId="4EE7C674" w14:textId="77777777" w:rsidTr="000572B3">
        <w:tc>
          <w:tcPr>
            <w:tcW w:w="0" w:type="auto"/>
            <w:tcBorders>
              <w:top w:val="single" w:sz="6" w:space="0" w:color="auto"/>
              <w:left w:val="single" w:sz="6" w:space="0" w:color="auto"/>
              <w:bottom w:val="single" w:sz="6" w:space="0" w:color="auto"/>
              <w:right w:val="single" w:sz="6" w:space="0" w:color="auto"/>
            </w:tcBorders>
          </w:tcPr>
          <w:p w14:paraId="4EE7C66E" w14:textId="7D9AB109" w:rsidR="009E69A7" w:rsidRPr="0096059D" w:rsidRDefault="00884F3F" w:rsidP="00AA5ABF">
            <w:pPr>
              <w:rPr>
                <w:b/>
                <w:bCs/>
                <w:lang w:val="fr-FR"/>
              </w:rPr>
            </w:pPr>
            <w:r w:rsidRPr="0096059D">
              <w:rPr>
                <w:b/>
                <w:bCs/>
                <w:lang w:val="fr-FR"/>
              </w:rPr>
              <w:t>IO</w:t>
            </w:r>
            <w:r w:rsidR="009E69A7" w:rsidRPr="0096059D">
              <w:rPr>
                <w:b/>
                <w:bCs/>
                <w:lang w:val="fr-FR"/>
              </w:rPr>
              <w:t xml:space="preserve"> </w:t>
            </w:r>
            <w:r w:rsidR="00AA5ABF" w:rsidRPr="0096059D">
              <w:rPr>
                <w:b/>
                <w:bCs/>
                <w:lang w:val="fr-FR"/>
              </w:rPr>
              <w:t>8</w:t>
            </w:r>
            <w:r w:rsidR="009E69A7" w:rsidRPr="0096059D">
              <w:rPr>
                <w:b/>
                <w:bCs/>
                <w:lang w:val="fr-FR"/>
              </w:rPr>
              <w:t>.1</w:t>
            </w:r>
          </w:p>
        </w:tc>
        <w:tc>
          <w:tcPr>
            <w:tcW w:w="0" w:type="auto"/>
            <w:tcBorders>
              <w:top w:val="single" w:sz="6" w:space="0" w:color="auto"/>
              <w:left w:val="single" w:sz="6" w:space="0" w:color="auto"/>
              <w:bottom w:val="single" w:sz="6" w:space="0" w:color="auto"/>
              <w:right w:val="single" w:sz="6" w:space="0" w:color="auto"/>
            </w:tcBorders>
          </w:tcPr>
          <w:p w14:paraId="6D729F75" w14:textId="77777777" w:rsidR="00035F76" w:rsidRPr="0096059D" w:rsidRDefault="00035F76" w:rsidP="00035F76">
            <w:pPr>
              <w:pStyle w:val="Text"/>
              <w:rPr>
                <w:lang w:val="fr-FR"/>
              </w:rPr>
            </w:pPr>
            <w:r w:rsidRPr="0096059D">
              <w:rPr>
                <w:lang w:val="fr-FR"/>
              </w:rPr>
              <w:t>Les Offrants peuvent demander des éclaircissements par courriel au plus tard</w:t>
            </w:r>
            <w:r w:rsidRPr="0096059D">
              <w:rPr>
                <w:b/>
                <w:lang w:val="fr-FR"/>
              </w:rPr>
              <w:t xml:space="preserve"> [insérer la date]</w:t>
            </w:r>
            <w:r w:rsidRPr="0096059D">
              <w:rPr>
                <w:lang w:val="fr-FR"/>
              </w:rPr>
              <w:t xml:space="preserve">, de manière à ce que les réponses soient communiquées à tous les Offrants au plus tard </w:t>
            </w:r>
            <w:r w:rsidRPr="0096059D">
              <w:rPr>
                <w:b/>
                <w:lang w:val="fr-FR"/>
              </w:rPr>
              <w:t>[insérer le nombre]</w:t>
            </w:r>
            <w:r w:rsidRPr="0096059D">
              <w:rPr>
                <w:lang w:val="fr-FR"/>
              </w:rPr>
              <w:t xml:space="preserve"> jours avant la date limite de soumission des Offres.</w:t>
            </w:r>
          </w:p>
          <w:p w14:paraId="615C2B7C" w14:textId="77777777" w:rsidR="00035F76" w:rsidRPr="0096059D" w:rsidRDefault="00035F76" w:rsidP="00035F76">
            <w:pPr>
              <w:pStyle w:val="Text"/>
              <w:rPr>
                <w:lang w:val="fr-FR"/>
              </w:rPr>
            </w:pPr>
            <w:r w:rsidRPr="0096059D">
              <w:rPr>
                <w:lang w:val="fr-FR"/>
              </w:rPr>
              <w:t>Les demandes d’éclaircissements doivent être envoyées à l’adresse suivante :</w:t>
            </w:r>
          </w:p>
          <w:p w14:paraId="27FD281D" w14:textId="77777777" w:rsidR="00035F76" w:rsidRPr="0096059D" w:rsidRDefault="00035F76" w:rsidP="00035F76">
            <w:pPr>
              <w:pStyle w:val="Text"/>
              <w:spacing w:after="0"/>
              <w:rPr>
                <w:bCs/>
                <w:lang w:val="fr-FR"/>
              </w:rPr>
            </w:pPr>
            <w:r w:rsidRPr="0096059D">
              <w:rPr>
                <w:b/>
                <w:bCs/>
                <w:lang w:val="fr-FR"/>
              </w:rPr>
              <w:t>[Nom légal complet de l’Entité Responsable]</w:t>
            </w:r>
            <w:r w:rsidRPr="0096059D">
              <w:rPr>
                <w:lang w:val="fr-FR"/>
              </w:rPr>
              <w:t xml:space="preserve"> L’Agent de passation de marchés </w:t>
            </w:r>
            <w:r w:rsidRPr="0096059D">
              <w:rPr>
                <w:lang w:val="fr-FR"/>
              </w:rPr>
              <w:br/>
              <w:t>Adresse :</w:t>
            </w:r>
            <w:r w:rsidRPr="0096059D">
              <w:rPr>
                <w:lang w:val="fr-FR"/>
              </w:rPr>
              <w:br/>
              <w:t xml:space="preserve">Adresse électronique : </w:t>
            </w:r>
          </w:p>
          <w:p w14:paraId="35F8A1E0" w14:textId="77777777" w:rsidR="00035F76" w:rsidRPr="0096059D" w:rsidRDefault="00035F76" w:rsidP="00035F76">
            <w:pPr>
              <w:pStyle w:val="Text"/>
              <w:spacing w:before="0"/>
              <w:rPr>
                <w:bCs/>
                <w:lang w:val="fr-FR"/>
              </w:rPr>
            </w:pPr>
            <w:r w:rsidRPr="0096059D">
              <w:rPr>
                <w:lang w:val="fr-FR"/>
              </w:rPr>
              <w:t>Télécopie :</w:t>
            </w:r>
          </w:p>
          <w:p w14:paraId="4EE7C673" w14:textId="1E66D0D7" w:rsidR="0019671B" w:rsidRPr="0096059D" w:rsidRDefault="00035F76" w:rsidP="00035F76">
            <w:pPr>
              <w:pStyle w:val="Text"/>
              <w:rPr>
                <w:lang w:val="fr-FR"/>
              </w:rPr>
            </w:pPr>
            <w:r w:rsidRPr="0096059D">
              <w:rPr>
                <w:lang w:val="fr-FR"/>
              </w:rPr>
              <w:t xml:space="preserve">Site web de l’Entité Responsable : </w:t>
            </w:r>
            <w:r w:rsidRPr="0096059D">
              <w:rPr>
                <w:b/>
                <w:bCs/>
                <w:lang w:val="fr-FR"/>
              </w:rPr>
              <w:t>[insérer le site web]</w:t>
            </w:r>
          </w:p>
        </w:tc>
      </w:tr>
      <w:tr w:rsidR="00F407F9" w:rsidRPr="0096059D" w14:paraId="4EE7C676" w14:textId="77777777" w:rsidTr="000572B3">
        <w:tc>
          <w:tcPr>
            <w:tcW w:w="0" w:type="auto"/>
            <w:gridSpan w:val="2"/>
            <w:tcBorders>
              <w:top w:val="single" w:sz="6" w:space="0" w:color="auto"/>
              <w:left w:val="single" w:sz="6" w:space="0" w:color="auto"/>
              <w:bottom w:val="single" w:sz="6" w:space="0" w:color="auto"/>
              <w:right w:val="single" w:sz="6" w:space="0" w:color="auto"/>
            </w:tcBorders>
          </w:tcPr>
          <w:p w14:paraId="4EE7C675" w14:textId="39534EDD" w:rsidR="00F407F9" w:rsidRPr="0096059D" w:rsidRDefault="00F407F9" w:rsidP="00A12122">
            <w:pPr>
              <w:pStyle w:val="Heading3PDSProposedDataSheet"/>
              <w:rPr>
                <w:lang w:val="fr-FR"/>
              </w:rPr>
            </w:pPr>
            <w:bookmarkStart w:id="753" w:name="_Toc447549498"/>
            <w:bookmarkStart w:id="754" w:name="_Toc56064147"/>
            <w:bookmarkStart w:id="755" w:name="_Toc56118394"/>
            <w:bookmarkStart w:id="756" w:name="_Toc56118613"/>
            <w:r w:rsidRPr="0096059D">
              <w:rPr>
                <w:lang w:val="fr-FR"/>
              </w:rPr>
              <w:t>Pr</w:t>
            </w:r>
            <w:r w:rsidR="00035F76" w:rsidRPr="0096059D">
              <w:rPr>
                <w:lang w:val="fr-FR"/>
              </w:rPr>
              <w:t>é</w:t>
            </w:r>
            <w:r w:rsidRPr="0096059D">
              <w:rPr>
                <w:lang w:val="fr-FR"/>
              </w:rPr>
              <w:t xml:space="preserve">paration </w:t>
            </w:r>
            <w:r w:rsidR="00035F76" w:rsidRPr="0096059D">
              <w:rPr>
                <w:lang w:val="fr-FR"/>
              </w:rPr>
              <w:t>des</w:t>
            </w:r>
            <w:r w:rsidRPr="0096059D">
              <w:rPr>
                <w:lang w:val="fr-FR"/>
              </w:rPr>
              <w:t xml:space="preserve"> </w:t>
            </w:r>
            <w:bookmarkEnd w:id="753"/>
            <w:bookmarkEnd w:id="754"/>
            <w:bookmarkEnd w:id="755"/>
            <w:bookmarkEnd w:id="756"/>
            <w:r w:rsidR="008A6729" w:rsidRPr="0096059D">
              <w:rPr>
                <w:lang w:val="fr-FR"/>
              </w:rPr>
              <w:t>Offr</w:t>
            </w:r>
            <w:r w:rsidR="00035F76" w:rsidRPr="0096059D">
              <w:rPr>
                <w:lang w:val="fr-FR"/>
              </w:rPr>
              <w:t>e</w:t>
            </w:r>
            <w:r w:rsidR="008A6729" w:rsidRPr="0096059D">
              <w:rPr>
                <w:lang w:val="fr-FR"/>
              </w:rPr>
              <w:t>s</w:t>
            </w:r>
          </w:p>
        </w:tc>
      </w:tr>
      <w:tr w:rsidR="00C950AC" w:rsidRPr="0096059D" w14:paraId="4EE7C67C" w14:textId="77777777" w:rsidTr="000572B3">
        <w:tc>
          <w:tcPr>
            <w:tcW w:w="0" w:type="auto"/>
            <w:tcBorders>
              <w:top w:val="single" w:sz="6" w:space="0" w:color="auto"/>
              <w:left w:val="single" w:sz="6" w:space="0" w:color="auto"/>
              <w:bottom w:val="single" w:sz="6" w:space="0" w:color="auto"/>
              <w:right w:val="single" w:sz="6" w:space="0" w:color="auto"/>
            </w:tcBorders>
          </w:tcPr>
          <w:p w14:paraId="4EE7C67A" w14:textId="606A0DCB" w:rsidR="00C950AC" w:rsidRPr="0096059D" w:rsidRDefault="00884F3F" w:rsidP="00EF6155">
            <w:pPr>
              <w:rPr>
                <w:b/>
                <w:bCs/>
                <w:lang w:val="fr-FR"/>
              </w:rPr>
            </w:pPr>
            <w:r w:rsidRPr="0096059D">
              <w:rPr>
                <w:b/>
                <w:bCs/>
                <w:lang w:val="fr-FR"/>
              </w:rPr>
              <w:t>IO</w:t>
            </w:r>
            <w:r w:rsidR="00C950AC" w:rsidRPr="0096059D">
              <w:rPr>
                <w:b/>
                <w:bCs/>
                <w:lang w:val="fr-FR"/>
              </w:rPr>
              <w:t xml:space="preserve"> 11</w:t>
            </w:r>
            <w:r w:rsidR="003316B7" w:rsidRPr="0096059D">
              <w:rPr>
                <w:b/>
                <w:bCs/>
                <w:lang w:val="fr-FR"/>
              </w:rPr>
              <w:t>.1</w:t>
            </w:r>
          </w:p>
        </w:tc>
        <w:tc>
          <w:tcPr>
            <w:tcW w:w="0" w:type="auto"/>
            <w:tcBorders>
              <w:top w:val="single" w:sz="6" w:space="0" w:color="auto"/>
              <w:left w:val="single" w:sz="6" w:space="0" w:color="auto"/>
              <w:bottom w:val="single" w:sz="6" w:space="0" w:color="auto"/>
              <w:right w:val="single" w:sz="6" w:space="0" w:color="auto"/>
            </w:tcBorders>
          </w:tcPr>
          <w:p w14:paraId="4EE7C67B" w14:textId="3440E497" w:rsidR="00C950AC" w:rsidRPr="0096059D" w:rsidRDefault="00035F76">
            <w:pPr>
              <w:pStyle w:val="Text"/>
              <w:rPr>
                <w:lang w:val="fr-FR"/>
              </w:rPr>
            </w:pPr>
            <w:r w:rsidRPr="0096059D">
              <w:rPr>
                <w:lang w:val="fr-FR"/>
              </w:rPr>
              <w:t xml:space="preserve">L’Offre est soumise en </w:t>
            </w:r>
            <w:r w:rsidRPr="0096059D">
              <w:rPr>
                <w:b/>
                <w:bCs/>
                <w:lang w:val="fr-FR"/>
              </w:rPr>
              <w:t>[insérer la langue acceptable]</w:t>
            </w:r>
            <w:r w:rsidRPr="0096059D">
              <w:rPr>
                <w:lang w:val="fr-FR"/>
              </w:rPr>
              <w:t>.</w:t>
            </w:r>
          </w:p>
        </w:tc>
      </w:tr>
      <w:tr w:rsidR="0077557A" w:rsidRPr="0096059D" w14:paraId="4EE7C67F" w14:textId="77777777" w:rsidTr="000572B3">
        <w:trPr>
          <w:trHeight w:val="813"/>
        </w:trPr>
        <w:tc>
          <w:tcPr>
            <w:tcW w:w="0" w:type="auto"/>
            <w:tcBorders>
              <w:top w:val="single" w:sz="6" w:space="0" w:color="auto"/>
              <w:left w:val="single" w:sz="6" w:space="0" w:color="auto"/>
              <w:bottom w:val="single" w:sz="6" w:space="0" w:color="auto"/>
              <w:right w:val="single" w:sz="6" w:space="0" w:color="auto"/>
            </w:tcBorders>
          </w:tcPr>
          <w:p w14:paraId="4EE7C67D" w14:textId="0B361B1F" w:rsidR="0077557A" w:rsidRPr="0096059D" w:rsidRDefault="00884F3F" w:rsidP="003316B7">
            <w:pPr>
              <w:rPr>
                <w:b/>
                <w:bCs/>
                <w:lang w:val="fr-FR"/>
              </w:rPr>
            </w:pPr>
            <w:r w:rsidRPr="0096059D">
              <w:rPr>
                <w:b/>
                <w:bCs/>
                <w:lang w:val="fr-FR"/>
              </w:rPr>
              <w:t>IO</w:t>
            </w:r>
            <w:r w:rsidR="0077557A" w:rsidRPr="0096059D">
              <w:rPr>
                <w:b/>
                <w:bCs/>
                <w:lang w:val="fr-FR"/>
              </w:rPr>
              <w:t xml:space="preserve"> </w:t>
            </w:r>
            <w:r w:rsidR="000D4BA5" w:rsidRPr="0096059D">
              <w:rPr>
                <w:b/>
                <w:bCs/>
                <w:lang w:val="fr-FR"/>
              </w:rPr>
              <w:t>12.</w:t>
            </w:r>
            <w:r w:rsidR="00EC546D" w:rsidRPr="0096059D">
              <w:rPr>
                <w:b/>
                <w:bCs/>
                <w:lang w:val="fr-FR"/>
              </w:rPr>
              <w:t>4</w:t>
            </w:r>
            <w:r w:rsidR="00FB7F69">
              <w:rPr>
                <w:b/>
                <w:bCs/>
                <w:lang w:val="fr-FR"/>
              </w:rPr>
              <w:t xml:space="preserve"> </w:t>
            </w:r>
            <w:r w:rsidR="0077557A" w:rsidRPr="0096059D">
              <w:rPr>
                <w:b/>
                <w:bCs/>
                <w:lang w:val="fr-FR"/>
              </w:rPr>
              <w:t>(</w:t>
            </w:r>
            <w:r w:rsidR="003316B7" w:rsidRPr="0096059D">
              <w:rPr>
                <w:b/>
                <w:bCs/>
                <w:lang w:val="fr-FR"/>
              </w:rPr>
              <w:t>b</w:t>
            </w:r>
            <w:r w:rsidR="0077557A" w:rsidRPr="0096059D">
              <w:rPr>
                <w:b/>
                <w:bCs/>
                <w:lang w:val="fr-FR"/>
              </w:rPr>
              <w:t>)</w:t>
            </w:r>
          </w:p>
        </w:tc>
        <w:tc>
          <w:tcPr>
            <w:tcW w:w="0" w:type="auto"/>
            <w:tcBorders>
              <w:top w:val="single" w:sz="6" w:space="0" w:color="auto"/>
              <w:left w:val="single" w:sz="6" w:space="0" w:color="auto"/>
              <w:bottom w:val="single" w:sz="6" w:space="0" w:color="auto"/>
              <w:right w:val="single" w:sz="6" w:space="0" w:color="auto"/>
            </w:tcBorders>
          </w:tcPr>
          <w:p w14:paraId="4EE7C67E" w14:textId="32F0FFD1" w:rsidR="0077557A" w:rsidRPr="0096059D" w:rsidRDefault="00035F76">
            <w:pPr>
              <w:pStyle w:val="Text"/>
              <w:rPr>
                <w:lang w:val="fr-FR"/>
              </w:rPr>
            </w:pPr>
            <w:r w:rsidRPr="0096059D">
              <w:rPr>
                <w:lang w:val="fr-FR"/>
              </w:rPr>
              <w:t>Les Offrants sur liste restreinte [</w:t>
            </w:r>
            <w:r w:rsidRPr="0096059D">
              <w:rPr>
                <w:b/>
                <w:bCs/>
                <w:lang w:val="fr-FR"/>
              </w:rPr>
              <w:t>peuvent</w:t>
            </w:r>
            <w:r w:rsidRPr="0096059D">
              <w:rPr>
                <w:lang w:val="fr-FR"/>
              </w:rPr>
              <w:t>]/[</w:t>
            </w:r>
            <w:r w:rsidRPr="0096059D">
              <w:rPr>
                <w:b/>
                <w:bCs/>
                <w:lang w:val="fr-FR"/>
              </w:rPr>
              <w:t>ne peuvent pas</w:t>
            </w:r>
            <w:r w:rsidRPr="0096059D">
              <w:rPr>
                <w:lang w:val="fr-FR"/>
              </w:rPr>
              <w:t>] s’associer à d’autres Offrants</w:t>
            </w:r>
            <w:r w:rsidR="0003008B">
              <w:rPr>
                <w:lang w:val="fr-FR"/>
              </w:rPr>
              <w:t xml:space="preserve"> </w:t>
            </w:r>
            <w:r w:rsidR="0003008B" w:rsidRPr="00A617EB">
              <w:rPr>
                <w:b/>
                <w:lang w:val="fr-FR"/>
              </w:rPr>
              <w:t>[</w:t>
            </w:r>
            <w:r w:rsidR="0003008B">
              <w:rPr>
                <w:b/>
                <w:bCs/>
                <w:lang w:val="fr-FR"/>
              </w:rPr>
              <w:t>sur la liste restreinte</w:t>
            </w:r>
            <w:r w:rsidR="0003008B" w:rsidRPr="00A617EB">
              <w:rPr>
                <w:b/>
                <w:lang w:val="fr-FR"/>
              </w:rPr>
              <w:t>]/</w:t>
            </w:r>
            <w:r w:rsidR="0003008B" w:rsidRPr="00A617EB">
              <w:rPr>
                <w:b/>
                <w:bCs/>
                <w:lang w:val="fr-FR"/>
              </w:rPr>
              <w:t>pas</w:t>
            </w:r>
            <w:r w:rsidR="0003008B">
              <w:rPr>
                <w:b/>
                <w:bCs/>
                <w:lang w:val="fr-FR"/>
              </w:rPr>
              <w:t xml:space="preserve"> sur la liste restreinte</w:t>
            </w:r>
            <w:r w:rsidR="0003008B" w:rsidRPr="00A617EB">
              <w:rPr>
                <w:b/>
                <w:lang w:val="fr-FR"/>
              </w:rPr>
              <w:t>]</w:t>
            </w:r>
            <w:r w:rsidRPr="0096059D">
              <w:rPr>
                <w:lang w:val="fr-FR"/>
              </w:rPr>
              <w:t>.</w:t>
            </w:r>
          </w:p>
        </w:tc>
      </w:tr>
      <w:tr w:rsidR="009E69A7" w:rsidRPr="0096059D" w14:paraId="4EE7C68C" w14:textId="77777777" w:rsidTr="000572B3">
        <w:tc>
          <w:tcPr>
            <w:tcW w:w="0" w:type="auto"/>
            <w:tcBorders>
              <w:top w:val="single" w:sz="6" w:space="0" w:color="auto"/>
              <w:left w:val="single" w:sz="6" w:space="0" w:color="auto"/>
              <w:bottom w:val="single" w:sz="6" w:space="0" w:color="auto"/>
              <w:right w:val="single" w:sz="6" w:space="0" w:color="auto"/>
            </w:tcBorders>
          </w:tcPr>
          <w:p w14:paraId="4EE7C680" w14:textId="713F5928" w:rsidR="009E69A7" w:rsidRPr="0096059D" w:rsidRDefault="00884F3F" w:rsidP="003316B7">
            <w:pPr>
              <w:rPr>
                <w:b/>
                <w:bCs/>
                <w:lang w:val="fr-FR"/>
              </w:rPr>
            </w:pPr>
            <w:r w:rsidRPr="0096059D">
              <w:rPr>
                <w:b/>
                <w:bCs/>
                <w:lang w:val="fr-FR"/>
              </w:rPr>
              <w:t>IO</w:t>
            </w:r>
            <w:r w:rsidR="009E69A7" w:rsidRPr="0096059D">
              <w:rPr>
                <w:b/>
                <w:bCs/>
                <w:lang w:val="fr-FR"/>
              </w:rPr>
              <w:t xml:space="preserve"> </w:t>
            </w:r>
            <w:r w:rsidR="000D4BA5" w:rsidRPr="0096059D">
              <w:rPr>
                <w:b/>
                <w:bCs/>
                <w:lang w:val="fr-FR"/>
              </w:rPr>
              <w:t>12.</w:t>
            </w:r>
            <w:r w:rsidR="00EC546D" w:rsidRPr="0096059D">
              <w:rPr>
                <w:b/>
                <w:bCs/>
                <w:lang w:val="fr-FR"/>
              </w:rPr>
              <w:t>4</w:t>
            </w:r>
            <w:r w:rsidR="00FB7F69">
              <w:rPr>
                <w:b/>
                <w:bCs/>
                <w:lang w:val="fr-FR"/>
              </w:rPr>
              <w:t xml:space="preserve"> </w:t>
            </w:r>
            <w:r w:rsidR="009E69A7" w:rsidRPr="0096059D">
              <w:rPr>
                <w:b/>
                <w:bCs/>
                <w:lang w:val="fr-FR"/>
              </w:rPr>
              <w:t>(</w:t>
            </w:r>
            <w:r w:rsidR="003316B7" w:rsidRPr="0096059D">
              <w:rPr>
                <w:b/>
                <w:bCs/>
                <w:lang w:val="fr-FR"/>
              </w:rPr>
              <w:t>c</w:t>
            </w:r>
            <w:r w:rsidR="009E69A7" w:rsidRPr="0096059D">
              <w:rPr>
                <w:b/>
                <w:bCs/>
                <w:lang w:val="fr-FR"/>
              </w:rPr>
              <w:t>)</w:t>
            </w:r>
          </w:p>
        </w:tc>
        <w:tc>
          <w:tcPr>
            <w:tcW w:w="0" w:type="auto"/>
            <w:tcBorders>
              <w:top w:val="single" w:sz="6" w:space="0" w:color="auto"/>
              <w:left w:val="single" w:sz="6" w:space="0" w:color="auto"/>
              <w:bottom w:val="single" w:sz="6" w:space="0" w:color="auto"/>
              <w:right w:val="single" w:sz="6" w:space="0" w:color="auto"/>
            </w:tcBorders>
          </w:tcPr>
          <w:p w14:paraId="448AFBD7" w14:textId="77777777" w:rsidR="00035F76" w:rsidRPr="0096059D" w:rsidRDefault="00035F76" w:rsidP="00035F76">
            <w:pPr>
              <w:pStyle w:val="Text"/>
              <w:rPr>
                <w:lang w:val="fr-FR"/>
              </w:rPr>
            </w:pPr>
            <w:r w:rsidRPr="0096059D">
              <w:rPr>
                <w:lang w:val="fr-FR"/>
              </w:rPr>
              <w:t>Le budget estimatif des prix s’élève à</w:t>
            </w:r>
          </w:p>
          <w:p w14:paraId="4EE7C68B" w14:textId="22EC3BB4" w:rsidR="00C655C5" w:rsidRPr="0096059D" w:rsidRDefault="00035F76" w:rsidP="00035F76">
            <w:pPr>
              <w:pStyle w:val="Text"/>
              <w:rPr>
                <w:lang w:val="fr-FR"/>
              </w:rPr>
            </w:pPr>
            <w:r w:rsidRPr="0096059D">
              <w:rPr>
                <w:b/>
                <w:lang w:val="fr-FR"/>
              </w:rPr>
              <w:t>[Insérer le budget estimatif]</w:t>
            </w:r>
          </w:p>
        </w:tc>
      </w:tr>
      <w:tr w:rsidR="00D8755B" w:rsidRPr="0096059D" w14:paraId="251D2ED9" w14:textId="77777777" w:rsidTr="000572B3">
        <w:tc>
          <w:tcPr>
            <w:tcW w:w="0" w:type="auto"/>
            <w:tcBorders>
              <w:top w:val="single" w:sz="6" w:space="0" w:color="auto"/>
              <w:left w:val="single" w:sz="6" w:space="0" w:color="auto"/>
              <w:bottom w:val="single" w:sz="6" w:space="0" w:color="auto"/>
              <w:right w:val="single" w:sz="6" w:space="0" w:color="auto"/>
            </w:tcBorders>
          </w:tcPr>
          <w:p w14:paraId="3C82C713" w14:textId="531DDA9B" w:rsidR="00D8755B" w:rsidRPr="008E12AE" w:rsidRDefault="00884F3F" w:rsidP="00D8755B">
            <w:pPr>
              <w:rPr>
                <w:bCs/>
                <w:lang w:val="fr-FR"/>
              </w:rPr>
            </w:pPr>
            <w:r w:rsidRPr="0096059D">
              <w:rPr>
                <w:b/>
                <w:bCs/>
                <w:lang w:val="fr-FR"/>
              </w:rPr>
              <w:t>IO</w:t>
            </w:r>
            <w:r w:rsidR="00D8755B" w:rsidRPr="0096059D">
              <w:rPr>
                <w:b/>
                <w:bCs/>
                <w:lang w:val="fr-FR"/>
              </w:rPr>
              <w:t xml:space="preserve"> 12.</w:t>
            </w:r>
            <w:r w:rsidR="00EC546D" w:rsidRPr="0096059D">
              <w:rPr>
                <w:b/>
                <w:bCs/>
                <w:lang w:val="fr-FR"/>
              </w:rPr>
              <w:t>4</w:t>
            </w:r>
            <w:r w:rsidR="00D8755B" w:rsidRPr="0096059D">
              <w:rPr>
                <w:b/>
                <w:bCs/>
                <w:lang w:val="fr-FR"/>
              </w:rPr>
              <w:t xml:space="preserve"> (d)</w:t>
            </w:r>
          </w:p>
        </w:tc>
        <w:tc>
          <w:tcPr>
            <w:tcW w:w="0" w:type="auto"/>
            <w:tcBorders>
              <w:top w:val="single" w:sz="6" w:space="0" w:color="auto"/>
              <w:left w:val="single" w:sz="6" w:space="0" w:color="auto"/>
              <w:bottom w:val="single" w:sz="6" w:space="0" w:color="auto"/>
              <w:right w:val="single" w:sz="6" w:space="0" w:color="auto"/>
            </w:tcBorders>
          </w:tcPr>
          <w:p w14:paraId="5E4E8E20" w14:textId="214E4036" w:rsidR="008E12AE" w:rsidRPr="0096059D" w:rsidRDefault="008E12AE" w:rsidP="008E12AE">
            <w:pPr>
              <w:pStyle w:val="Text"/>
              <w:rPr>
                <w:lang w:val="fr-FR"/>
              </w:rPr>
            </w:pPr>
            <w:r w:rsidRPr="0096059D">
              <w:rPr>
                <w:b/>
                <w:i/>
                <w:lang w:val="fr-FR"/>
              </w:rPr>
              <w:t xml:space="preserve">[Note </w:t>
            </w:r>
            <w:r>
              <w:rPr>
                <w:b/>
                <w:i/>
                <w:lang w:val="fr-FR"/>
              </w:rPr>
              <w:t>à l’intention de l’Entité Responsable</w:t>
            </w:r>
            <w:r w:rsidRPr="0096059D">
              <w:rPr>
                <w:b/>
                <w:i/>
                <w:lang w:val="fr-FR"/>
              </w:rPr>
              <w:t xml:space="preserve">: </w:t>
            </w:r>
            <w:r w:rsidRPr="00A96E7F">
              <w:rPr>
                <w:i/>
                <w:lang w:val="fr-FR"/>
              </w:rPr>
              <w:t>E</w:t>
            </w:r>
            <w:r>
              <w:rPr>
                <w:i/>
                <w:lang w:val="fr-FR"/>
              </w:rPr>
              <w:t>n</w:t>
            </w:r>
            <w:r w:rsidRPr="00A96E7F">
              <w:rPr>
                <w:i/>
                <w:lang w:val="fr-FR"/>
              </w:rPr>
              <w:t xml:space="preserve"> cas</w:t>
            </w:r>
            <w:r>
              <w:rPr>
                <w:i/>
                <w:lang w:val="fr-FR"/>
              </w:rPr>
              <w:t xml:space="preserve"> de Sélection dans le cadre d’un budget déterminé</w:t>
            </w:r>
            <w:r w:rsidRPr="0096059D">
              <w:rPr>
                <w:i/>
                <w:iCs/>
                <w:lang w:val="fr-FR"/>
              </w:rPr>
              <w:t xml:space="preserve">, </w:t>
            </w:r>
            <w:r>
              <w:rPr>
                <w:i/>
                <w:iCs/>
                <w:lang w:val="fr-FR"/>
              </w:rPr>
              <w:t>choisir la formulation ci-après</w:t>
            </w:r>
            <w:r w:rsidRPr="0096059D">
              <w:rPr>
                <w:i/>
                <w:iCs/>
                <w:lang w:val="fr-FR"/>
              </w:rPr>
              <w:t>.</w:t>
            </w:r>
            <w:r w:rsidRPr="0096059D">
              <w:rPr>
                <w:i/>
                <w:lang w:val="fr-FR"/>
              </w:rPr>
              <w:t>]</w:t>
            </w:r>
          </w:p>
          <w:p w14:paraId="4AD9EB1A" w14:textId="3081DFE0" w:rsidR="008E12AE" w:rsidRPr="0096059D" w:rsidRDefault="008E12AE" w:rsidP="0066223E">
            <w:pPr>
              <w:pStyle w:val="Text"/>
              <w:rPr>
                <w:lang w:val="fr-FR"/>
              </w:rPr>
            </w:pPr>
            <w:r>
              <w:rPr>
                <w:lang w:val="fr-FR"/>
              </w:rPr>
              <w:t xml:space="preserve">L’Offre Financière ne peut pas dépasser le budget disponible de </w:t>
            </w:r>
            <w:r w:rsidRPr="0096059D">
              <w:rPr>
                <w:lang w:val="fr-FR"/>
              </w:rPr>
              <w:t xml:space="preserve">: </w:t>
            </w:r>
            <w:r w:rsidRPr="0096059D">
              <w:rPr>
                <w:b/>
                <w:lang w:val="fr-FR"/>
              </w:rPr>
              <w:t>[</w:t>
            </w:r>
            <w:r>
              <w:rPr>
                <w:b/>
                <w:lang w:val="fr-FR"/>
              </w:rPr>
              <w:t>insérer le montant du budget</w:t>
            </w:r>
            <w:r w:rsidRPr="004163E4">
              <w:rPr>
                <w:b/>
                <w:lang w:val="fr-FR"/>
              </w:rPr>
              <w:t>]</w:t>
            </w:r>
          </w:p>
        </w:tc>
      </w:tr>
      <w:tr w:rsidR="007108C4" w:rsidRPr="0096059D" w14:paraId="3BE25855" w14:textId="77777777" w:rsidTr="000572B3">
        <w:tc>
          <w:tcPr>
            <w:tcW w:w="0" w:type="auto"/>
            <w:tcBorders>
              <w:top w:val="single" w:sz="6" w:space="0" w:color="auto"/>
              <w:left w:val="single" w:sz="6" w:space="0" w:color="auto"/>
              <w:bottom w:val="single" w:sz="6" w:space="0" w:color="auto"/>
              <w:right w:val="single" w:sz="6" w:space="0" w:color="auto"/>
            </w:tcBorders>
          </w:tcPr>
          <w:p w14:paraId="6792FDA8" w14:textId="7BB84895" w:rsidR="007108C4" w:rsidRPr="0096059D" w:rsidRDefault="00884F3F" w:rsidP="00EF6155">
            <w:pPr>
              <w:rPr>
                <w:b/>
                <w:bCs/>
                <w:lang w:val="fr-FR"/>
              </w:rPr>
            </w:pPr>
            <w:r w:rsidRPr="0096059D">
              <w:rPr>
                <w:b/>
                <w:bCs/>
                <w:lang w:val="fr-FR"/>
              </w:rPr>
              <w:t>IO</w:t>
            </w:r>
            <w:r w:rsidR="007108C4" w:rsidRPr="0096059D">
              <w:rPr>
                <w:b/>
                <w:bCs/>
                <w:lang w:val="fr-FR"/>
              </w:rPr>
              <w:t xml:space="preserve"> 12.</w:t>
            </w:r>
            <w:r w:rsidR="00EB573E" w:rsidRPr="0096059D">
              <w:rPr>
                <w:b/>
                <w:bCs/>
                <w:lang w:val="fr-FR"/>
              </w:rPr>
              <w:t>5</w:t>
            </w:r>
            <w:r w:rsidR="007108C4" w:rsidRPr="0096059D">
              <w:rPr>
                <w:b/>
                <w:bCs/>
                <w:lang w:val="fr-FR"/>
              </w:rPr>
              <w:t xml:space="preserve"> (a)</w:t>
            </w:r>
          </w:p>
        </w:tc>
        <w:tc>
          <w:tcPr>
            <w:tcW w:w="0" w:type="auto"/>
            <w:tcBorders>
              <w:top w:val="single" w:sz="6" w:space="0" w:color="auto"/>
              <w:left w:val="single" w:sz="6" w:space="0" w:color="auto"/>
              <w:bottom w:val="single" w:sz="6" w:space="0" w:color="auto"/>
              <w:right w:val="single" w:sz="6" w:space="0" w:color="auto"/>
            </w:tcBorders>
          </w:tcPr>
          <w:p w14:paraId="1990008A" w14:textId="77777777" w:rsidR="00035F76" w:rsidRPr="0096059D" w:rsidRDefault="00035F76" w:rsidP="00035F76">
            <w:pPr>
              <w:pStyle w:val="Text"/>
              <w:rPr>
                <w:lang w:val="fr-FR"/>
              </w:rPr>
            </w:pPr>
            <w:r w:rsidRPr="0096059D">
              <w:rPr>
                <w:lang w:val="fr-FR"/>
              </w:rPr>
              <w:t xml:space="preserve">Insérer </w:t>
            </w:r>
            <w:r w:rsidRPr="0096059D">
              <w:rPr>
                <w:b/>
                <w:bCs/>
                <w:lang w:val="fr-FR"/>
              </w:rPr>
              <w:t>[S/O]</w:t>
            </w:r>
            <w:r w:rsidRPr="0096059D">
              <w:rPr>
                <w:lang w:val="fr-FR"/>
              </w:rPr>
              <w:t xml:space="preserve"> ou </w:t>
            </w:r>
          </w:p>
          <w:p w14:paraId="0D1A0FF1" w14:textId="44716E0C" w:rsidR="007313CC" w:rsidRPr="0096059D" w:rsidRDefault="00035F76" w:rsidP="00035F76">
            <w:pPr>
              <w:widowControl/>
              <w:autoSpaceDE/>
              <w:autoSpaceDN/>
              <w:adjustRightInd/>
              <w:spacing w:before="0" w:after="0"/>
              <w:rPr>
                <w:b/>
                <w:bCs/>
                <w:lang w:val="fr-FR" w:eastAsia="en-GB"/>
              </w:rPr>
            </w:pPr>
            <w:r w:rsidRPr="0096059D">
              <w:rPr>
                <w:b/>
                <w:bCs/>
                <w:lang w:val="fr-FR"/>
              </w:rPr>
              <w:t>[les Offrants sont tenus de démontrer leur capacité financière. Les Offrants doivent soumettre les documents requis tel qu’indiqué dans le Formulaire TECH-2A</w:t>
            </w:r>
            <w:r w:rsidRPr="0096059D">
              <w:rPr>
                <w:lang w:val="fr-FR"/>
              </w:rPr>
              <w:t>.</w:t>
            </w:r>
            <w:r w:rsidRPr="0096059D">
              <w:rPr>
                <w:b/>
                <w:lang w:val="fr-FR"/>
              </w:rPr>
              <w:t>]</w:t>
            </w:r>
          </w:p>
        </w:tc>
      </w:tr>
      <w:tr w:rsidR="00F3529E" w:rsidRPr="0096059D" w14:paraId="3DB94D5A" w14:textId="77777777" w:rsidTr="000572B3">
        <w:tc>
          <w:tcPr>
            <w:tcW w:w="0" w:type="auto"/>
            <w:tcBorders>
              <w:top w:val="single" w:sz="6" w:space="0" w:color="auto"/>
              <w:left w:val="single" w:sz="6" w:space="0" w:color="auto"/>
              <w:bottom w:val="single" w:sz="6" w:space="0" w:color="auto"/>
              <w:right w:val="single" w:sz="6" w:space="0" w:color="auto"/>
            </w:tcBorders>
          </w:tcPr>
          <w:p w14:paraId="3D1D1601" w14:textId="2405D906" w:rsidR="00F3529E" w:rsidRPr="0096059D" w:rsidRDefault="00884F3F" w:rsidP="00F3529E">
            <w:pPr>
              <w:rPr>
                <w:b/>
                <w:bCs/>
                <w:lang w:val="fr-FR"/>
              </w:rPr>
            </w:pPr>
            <w:r w:rsidRPr="0096059D">
              <w:rPr>
                <w:b/>
                <w:bCs/>
                <w:lang w:val="fr-FR"/>
              </w:rPr>
              <w:t>IO</w:t>
            </w:r>
            <w:r w:rsidR="00F3529E" w:rsidRPr="0096059D">
              <w:rPr>
                <w:b/>
                <w:bCs/>
                <w:lang w:val="fr-FR"/>
              </w:rPr>
              <w:t xml:space="preserve"> 12.</w:t>
            </w:r>
            <w:r w:rsidR="00AB1537" w:rsidRPr="0096059D">
              <w:rPr>
                <w:b/>
                <w:bCs/>
                <w:lang w:val="fr-FR"/>
              </w:rPr>
              <w:t>9</w:t>
            </w:r>
          </w:p>
        </w:tc>
        <w:tc>
          <w:tcPr>
            <w:tcW w:w="0" w:type="auto"/>
            <w:tcBorders>
              <w:top w:val="single" w:sz="6" w:space="0" w:color="auto"/>
              <w:left w:val="single" w:sz="6" w:space="0" w:color="auto"/>
              <w:bottom w:val="single" w:sz="6" w:space="0" w:color="auto"/>
              <w:right w:val="single" w:sz="6" w:space="0" w:color="auto"/>
            </w:tcBorders>
          </w:tcPr>
          <w:p w14:paraId="1FE20A7E" w14:textId="0BA417E9" w:rsidR="00F3529E" w:rsidRPr="0096059D" w:rsidRDefault="00035F76" w:rsidP="00F3529E">
            <w:pPr>
              <w:pStyle w:val="Text"/>
              <w:rPr>
                <w:lang w:val="fr-FR"/>
              </w:rPr>
            </w:pPr>
            <w:r w:rsidRPr="0096059D">
              <w:rPr>
                <w:lang w:val="fr-FR"/>
              </w:rPr>
              <w:t>La confirmation écrite de l’autorisation de signer pour le compte de l’Offrant et qui a force obligatoire à l’égard de l’Offrant, est composé de : [</w:t>
            </w:r>
            <w:r w:rsidRPr="0096059D">
              <w:rPr>
                <w:b/>
                <w:bCs/>
                <w:lang w:val="fr-FR"/>
              </w:rPr>
              <w:t>insérer les informations</w:t>
            </w:r>
            <w:r w:rsidRPr="0096059D">
              <w:rPr>
                <w:lang w:val="fr-FR"/>
              </w:rPr>
              <w:t>].</w:t>
            </w:r>
          </w:p>
        </w:tc>
      </w:tr>
      <w:tr w:rsidR="00F3529E" w:rsidRPr="0096059D" w14:paraId="4EE7C699" w14:textId="77777777" w:rsidTr="000572B3">
        <w:tc>
          <w:tcPr>
            <w:tcW w:w="0" w:type="auto"/>
            <w:tcBorders>
              <w:top w:val="single" w:sz="6" w:space="0" w:color="auto"/>
              <w:left w:val="single" w:sz="6" w:space="0" w:color="auto"/>
              <w:bottom w:val="single" w:sz="6" w:space="0" w:color="auto"/>
              <w:right w:val="single" w:sz="6" w:space="0" w:color="auto"/>
            </w:tcBorders>
          </w:tcPr>
          <w:p w14:paraId="4EE7C697" w14:textId="516AC912" w:rsidR="00F3529E" w:rsidRPr="0096059D" w:rsidRDefault="00884F3F" w:rsidP="00F3529E">
            <w:pPr>
              <w:rPr>
                <w:b/>
                <w:bCs/>
                <w:lang w:val="fr-FR"/>
              </w:rPr>
            </w:pPr>
            <w:r w:rsidRPr="0096059D">
              <w:rPr>
                <w:b/>
                <w:bCs/>
                <w:lang w:val="fr-FR"/>
              </w:rPr>
              <w:t>IO</w:t>
            </w:r>
            <w:r w:rsidR="00F3529E" w:rsidRPr="0096059D">
              <w:rPr>
                <w:b/>
                <w:bCs/>
                <w:lang w:val="fr-FR"/>
              </w:rPr>
              <w:t xml:space="preserve"> 12.</w:t>
            </w:r>
            <w:r w:rsidR="007A00A8" w:rsidRPr="0096059D">
              <w:rPr>
                <w:b/>
                <w:bCs/>
                <w:lang w:val="fr-FR"/>
              </w:rPr>
              <w:t>1</w:t>
            </w:r>
            <w:r w:rsidR="00AB1537" w:rsidRPr="0096059D">
              <w:rPr>
                <w:b/>
                <w:bCs/>
                <w:lang w:val="fr-FR"/>
              </w:rPr>
              <w:t>0</w:t>
            </w:r>
          </w:p>
        </w:tc>
        <w:tc>
          <w:tcPr>
            <w:tcW w:w="0" w:type="auto"/>
            <w:tcBorders>
              <w:top w:val="single" w:sz="6" w:space="0" w:color="auto"/>
              <w:left w:val="single" w:sz="6" w:space="0" w:color="auto"/>
              <w:bottom w:val="single" w:sz="6" w:space="0" w:color="auto"/>
              <w:right w:val="single" w:sz="6" w:space="0" w:color="auto"/>
            </w:tcBorders>
          </w:tcPr>
          <w:p w14:paraId="4EE7C698" w14:textId="3E8DC26D" w:rsidR="00F3529E" w:rsidRPr="0096059D" w:rsidRDefault="004B5311" w:rsidP="00F3529E">
            <w:pPr>
              <w:pStyle w:val="Text"/>
              <w:rPr>
                <w:lang w:val="fr-FR"/>
              </w:rPr>
            </w:pPr>
            <w:r w:rsidRPr="0096059D">
              <w:rPr>
                <w:lang w:val="fr-FR"/>
              </w:rPr>
              <w:t xml:space="preserve">Les indemnités journalières et les indemnités de déplacement à l’intérieur du pays seront </w:t>
            </w:r>
            <w:r w:rsidRPr="0096059D">
              <w:rPr>
                <w:b/>
                <w:bCs/>
                <w:lang w:val="fr-FR"/>
              </w:rPr>
              <w:t xml:space="preserve">[facturées et payées séparément, aux taux des indemnités journalières fixés par l’Entité Responsable] </w:t>
            </w:r>
            <w:r w:rsidRPr="0096059D">
              <w:rPr>
                <w:lang w:val="fr-FR"/>
              </w:rPr>
              <w:t>OU</w:t>
            </w:r>
            <w:r w:rsidRPr="0096059D">
              <w:rPr>
                <w:b/>
                <w:bCs/>
                <w:lang w:val="fr-FR"/>
              </w:rPr>
              <w:t xml:space="preserve"> [seront comprises dans le prix total qui figure dans le Formulaire FIN-2]</w:t>
            </w:r>
          </w:p>
        </w:tc>
      </w:tr>
      <w:tr w:rsidR="00AB1537" w:rsidRPr="0096059D" w14:paraId="46B44ACC" w14:textId="77777777" w:rsidTr="000572B3">
        <w:tc>
          <w:tcPr>
            <w:tcW w:w="0" w:type="auto"/>
            <w:tcBorders>
              <w:top w:val="single" w:sz="6" w:space="0" w:color="auto"/>
              <w:left w:val="single" w:sz="6" w:space="0" w:color="auto"/>
              <w:bottom w:val="single" w:sz="6" w:space="0" w:color="auto"/>
              <w:right w:val="single" w:sz="6" w:space="0" w:color="auto"/>
            </w:tcBorders>
          </w:tcPr>
          <w:p w14:paraId="3822F365" w14:textId="11105B10" w:rsidR="00AB1537" w:rsidRPr="0096059D" w:rsidDel="00884F3F" w:rsidRDefault="00AB1537" w:rsidP="00F3529E">
            <w:pPr>
              <w:rPr>
                <w:b/>
                <w:bCs/>
                <w:lang w:val="fr-FR"/>
              </w:rPr>
            </w:pPr>
            <w:r w:rsidRPr="0096059D">
              <w:rPr>
                <w:b/>
                <w:bCs/>
                <w:lang w:val="fr-FR"/>
              </w:rPr>
              <w:t>IO 14.1</w:t>
            </w:r>
          </w:p>
        </w:tc>
        <w:tc>
          <w:tcPr>
            <w:tcW w:w="0" w:type="auto"/>
            <w:tcBorders>
              <w:top w:val="single" w:sz="6" w:space="0" w:color="auto"/>
              <w:left w:val="single" w:sz="6" w:space="0" w:color="auto"/>
              <w:bottom w:val="single" w:sz="6" w:space="0" w:color="auto"/>
              <w:right w:val="single" w:sz="6" w:space="0" w:color="auto"/>
            </w:tcBorders>
          </w:tcPr>
          <w:p w14:paraId="2FE03093" w14:textId="039949B8" w:rsidR="00AB1537" w:rsidRPr="0096059D" w:rsidRDefault="004B5311" w:rsidP="00F3529E">
            <w:pPr>
              <w:pStyle w:val="Text"/>
              <w:rPr>
                <w:lang w:val="fr-FR"/>
              </w:rPr>
            </w:pPr>
            <w:r w:rsidRPr="0096059D">
              <w:rPr>
                <w:lang w:val="fr-FR"/>
              </w:rPr>
              <w:t xml:space="preserve">Un Sous-consultant ou un expert individuel </w:t>
            </w:r>
            <w:r w:rsidRPr="0096059D">
              <w:rPr>
                <w:b/>
                <w:bCs/>
                <w:lang w:val="fr-FR"/>
              </w:rPr>
              <w:t>[peut/ne peut pas]</w:t>
            </w:r>
            <w:r w:rsidRPr="0096059D">
              <w:rPr>
                <w:lang w:val="fr-FR"/>
              </w:rPr>
              <w:t xml:space="preserve"> participer à plus d’une Offre en tant que Sous-consultant ou expert individuel respectivement.</w:t>
            </w:r>
          </w:p>
        </w:tc>
      </w:tr>
      <w:tr w:rsidR="00F3529E" w:rsidRPr="0096059D" w14:paraId="4EE7C69D" w14:textId="77777777" w:rsidTr="000572B3">
        <w:tc>
          <w:tcPr>
            <w:tcW w:w="0" w:type="auto"/>
            <w:tcBorders>
              <w:top w:val="single" w:sz="6" w:space="0" w:color="auto"/>
              <w:left w:val="single" w:sz="6" w:space="0" w:color="auto"/>
              <w:bottom w:val="single" w:sz="6" w:space="0" w:color="auto"/>
              <w:right w:val="single" w:sz="6" w:space="0" w:color="auto"/>
            </w:tcBorders>
          </w:tcPr>
          <w:p w14:paraId="4EE7C69A" w14:textId="32DD6F29" w:rsidR="00F3529E" w:rsidRPr="0096059D" w:rsidRDefault="00884F3F" w:rsidP="00F3529E">
            <w:pPr>
              <w:rPr>
                <w:b/>
                <w:bCs/>
                <w:lang w:val="fr-FR"/>
              </w:rPr>
            </w:pPr>
            <w:r w:rsidRPr="0096059D">
              <w:rPr>
                <w:b/>
                <w:bCs/>
                <w:lang w:val="fr-FR"/>
              </w:rPr>
              <w:t>IO</w:t>
            </w:r>
            <w:r w:rsidR="00F3529E" w:rsidRPr="0096059D">
              <w:rPr>
                <w:b/>
                <w:bCs/>
                <w:lang w:val="fr-FR"/>
              </w:rPr>
              <w:t xml:space="preserve"> 15.1</w:t>
            </w:r>
          </w:p>
        </w:tc>
        <w:tc>
          <w:tcPr>
            <w:tcW w:w="0" w:type="auto"/>
            <w:tcBorders>
              <w:top w:val="single" w:sz="6" w:space="0" w:color="auto"/>
              <w:left w:val="single" w:sz="6" w:space="0" w:color="auto"/>
              <w:bottom w:val="single" w:sz="6" w:space="0" w:color="auto"/>
              <w:right w:val="single" w:sz="6" w:space="0" w:color="auto"/>
            </w:tcBorders>
          </w:tcPr>
          <w:p w14:paraId="13D4E23E" w14:textId="77777777" w:rsidR="004B5311" w:rsidRPr="0096059D" w:rsidRDefault="004B5311" w:rsidP="004B5311">
            <w:pPr>
              <w:tabs>
                <w:tab w:val="right" w:pos="7254"/>
              </w:tabs>
              <w:spacing w:before="60" w:after="60"/>
              <w:jc w:val="both"/>
              <w:rPr>
                <w:b/>
                <w:iCs/>
                <w:lang w:val="fr-FR"/>
              </w:rPr>
            </w:pPr>
            <w:r w:rsidRPr="0096059D">
              <w:rPr>
                <w:lang w:val="fr-FR"/>
              </w:rPr>
              <w:t xml:space="preserve">La ou les monnaies de l’Offre est/sont : </w:t>
            </w:r>
            <w:r w:rsidRPr="0096059D">
              <w:rPr>
                <w:b/>
                <w:iCs/>
                <w:lang w:val="fr-FR"/>
              </w:rPr>
              <w:t>[insérer les détails ici].</w:t>
            </w:r>
          </w:p>
          <w:p w14:paraId="4EE7C69C" w14:textId="68F83166" w:rsidR="00F3529E" w:rsidRPr="0096059D" w:rsidRDefault="004B5311" w:rsidP="004B5311">
            <w:pPr>
              <w:pStyle w:val="Text"/>
              <w:rPr>
                <w:lang w:val="fr-FR"/>
              </w:rPr>
            </w:pPr>
            <w:r w:rsidRPr="0096059D">
              <w:rPr>
                <w:lang w:val="fr-FR"/>
              </w:rPr>
              <w:t xml:space="preserve">La ou les monnaies de paiement est/sont : </w:t>
            </w:r>
            <w:r w:rsidRPr="0096059D">
              <w:rPr>
                <w:b/>
                <w:szCs w:val="20"/>
                <w:lang w:val="fr-FR"/>
              </w:rPr>
              <w:t>[insérer les détails ici].</w:t>
            </w:r>
          </w:p>
        </w:tc>
      </w:tr>
      <w:tr w:rsidR="00F3529E" w:rsidRPr="0096059D" w14:paraId="4EE7C6A0" w14:textId="77777777" w:rsidTr="000572B3">
        <w:tc>
          <w:tcPr>
            <w:tcW w:w="0" w:type="auto"/>
            <w:tcBorders>
              <w:top w:val="single" w:sz="6" w:space="0" w:color="auto"/>
              <w:left w:val="single" w:sz="6" w:space="0" w:color="auto"/>
              <w:bottom w:val="single" w:sz="6" w:space="0" w:color="auto"/>
              <w:right w:val="single" w:sz="6" w:space="0" w:color="auto"/>
            </w:tcBorders>
          </w:tcPr>
          <w:p w14:paraId="4EE7C69E" w14:textId="15D16DBE" w:rsidR="00F3529E" w:rsidRPr="0096059D" w:rsidRDefault="00884F3F" w:rsidP="00F3529E">
            <w:pPr>
              <w:rPr>
                <w:b/>
                <w:bCs/>
                <w:lang w:val="fr-FR"/>
              </w:rPr>
            </w:pPr>
            <w:r w:rsidRPr="0096059D">
              <w:rPr>
                <w:b/>
                <w:bCs/>
                <w:lang w:val="fr-FR"/>
              </w:rPr>
              <w:t>IO</w:t>
            </w:r>
            <w:r w:rsidR="00F3529E" w:rsidRPr="0096059D">
              <w:rPr>
                <w:b/>
                <w:bCs/>
                <w:lang w:val="fr-FR"/>
              </w:rPr>
              <w:t xml:space="preserve"> 16.1</w:t>
            </w:r>
          </w:p>
        </w:tc>
        <w:tc>
          <w:tcPr>
            <w:tcW w:w="0" w:type="auto"/>
            <w:tcBorders>
              <w:top w:val="single" w:sz="6" w:space="0" w:color="auto"/>
              <w:left w:val="single" w:sz="6" w:space="0" w:color="auto"/>
              <w:bottom w:val="single" w:sz="6" w:space="0" w:color="auto"/>
              <w:right w:val="single" w:sz="6" w:space="0" w:color="auto"/>
            </w:tcBorders>
          </w:tcPr>
          <w:p w14:paraId="4EE7C69F" w14:textId="184D4050" w:rsidR="00F3529E" w:rsidRPr="0096059D" w:rsidRDefault="004B5311" w:rsidP="00F3529E">
            <w:pPr>
              <w:pStyle w:val="Text"/>
              <w:rPr>
                <w:lang w:val="fr-FR"/>
              </w:rPr>
            </w:pPr>
            <w:r w:rsidRPr="0096059D">
              <w:rPr>
                <w:lang w:val="fr-FR"/>
              </w:rPr>
              <w:t xml:space="preserve">Les Offres doivent rester </w:t>
            </w:r>
            <w:r w:rsidR="004B4A11">
              <w:rPr>
                <w:lang w:val="fr-FR"/>
              </w:rPr>
              <w:t>valides</w:t>
            </w:r>
            <w:r w:rsidRPr="0096059D">
              <w:rPr>
                <w:lang w:val="fr-FR"/>
              </w:rPr>
              <w:t xml:space="preserve"> </w:t>
            </w:r>
            <w:r w:rsidRPr="0096059D">
              <w:rPr>
                <w:b/>
                <w:bCs/>
                <w:lang w:val="fr-FR"/>
              </w:rPr>
              <w:t>[insérer</w:t>
            </w:r>
            <w:r w:rsidR="00F955AF">
              <w:rPr>
                <w:b/>
                <w:bCs/>
                <w:lang w:val="fr-FR"/>
              </w:rPr>
              <w:t xml:space="preserve"> le nombre de jours</w:t>
            </w:r>
            <w:r w:rsidRPr="0096059D">
              <w:rPr>
                <w:b/>
                <w:bCs/>
                <w:lang w:val="fr-FR"/>
              </w:rPr>
              <w:t>]</w:t>
            </w:r>
            <w:r w:rsidRPr="0096059D">
              <w:rPr>
                <w:lang w:val="fr-FR"/>
              </w:rPr>
              <w:t xml:space="preserve"> jours après la date limite de soumission des Offres spécifiée à la Sous-clause IO 18.1 des DP.</w:t>
            </w:r>
          </w:p>
        </w:tc>
      </w:tr>
      <w:tr w:rsidR="00F3529E" w:rsidRPr="0096059D" w14:paraId="4EE7C6A2" w14:textId="77777777" w:rsidTr="000572B3">
        <w:tc>
          <w:tcPr>
            <w:tcW w:w="0" w:type="auto"/>
            <w:gridSpan w:val="2"/>
            <w:tcBorders>
              <w:top w:val="single" w:sz="6" w:space="0" w:color="auto"/>
              <w:left w:val="single" w:sz="6" w:space="0" w:color="auto"/>
              <w:bottom w:val="single" w:sz="6" w:space="0" w:color="auto"/>
              <w:right w:val="single" w:sz="6" w:space="0" w:color="auto"/>
            </w:tcBorders>
          </w:tcPr>
          <w:p w14:paraId="4EE7C6A1" w14:textId="52C9A050" w:rsidR="00F3529E" w:rsidRPr="0096059D" w:rsidRDefault="00F3529E" w:rsidP="00A12122">
            <w:pPr>
              <w:pStyle w:val="Heading3PDSProposedDataSheet"/>
              <w:rPr>
                <w:lang w:val="fr-FR"/>
              </w:rPr>
            </w:pPr>
            <w:bookmarkStart w:id="757" w:name="_Toc447549499"/>
            <w:bookmarkStart w:id="758" w:name="_Toc56064148"/>
            <w:bookmarkStart w:id="759" w:name="_Toc56118395"/>
            <w:bookmarkStart w:id="760" w:name="_Toc56118614"/>
            <w:r w:rsidRPr="0096059D">
              <w:rPr>
                <w:lang w:val="fr-FR"/>
              </w:rPr>
              <w:t>S</w:t>
            </w:r>
            <w:r w:rsidR="004B5311" w:rsidRPr="0096059D">
              <w:rPr>
                <w:lang w:val="fr-FR"/>
              </w:rPr>
              <w:t>o</w:t>
            </w:r>
            <w:r w:rsidRPr="0096059D">
              <w:rPr>
                <w:lang w:val="fr-FR"/>
              </w:rPr>
              <w:t xml:space="preserve">umission </w:t>
            </w:r>
            <w:r w:rsidR="004B5311" w:rsidRPr="0096059D">
              <w:rPr>
                <w:lang w:val="fr-FR"/>
              </w:rPr>
              <w:t>et</w:t>
            </w:r>
            <w:r w:rsidRPr="0096059D">
              <w:rPr>
                <w:lang w:val="fr-FR"/>
              </w:rPr>
              <w:t xml:space="preserve"> </w:t>
            </w:r>
            <w:r w:rsidR="004B5311" w:rsidRPr="0096059D">
              <w:rPr>
                <w:lang w:val="fr-FR"/>
              </w:rPr>
              <w:t>ouverture des Offres</w:t>
            </w:r>
            <w:bookmarkEnd w:id="757"/>
            <w:bookmarkEnd w:id="758"/>
            <w:bookmarkEnd w:id="759"/>
            <w:bookmarkEnd w:id="760"/>
          </w:p>
        </w:tc>
      </w:tr>
      <w:tr w:rsidR="004B5311" w:rsidRPr="0096059D" w14:paraId="69A2C6FE" w14:textId="77777777" w:rsidTr="000572B3">
        <w:tc>
          <w:tcPr>
            <w:tcW w:w="0" w:type="auto"/>
            <w:tcBorders>
              <w:top w:val="single" w:sz="6" w:space="0" w:color="auto"/>
              <w:left w:val="single" w:sz="6" w:space="0" w:color="auto"/>
              <w:bottom w:val="single" w:sz="6" w:space="0" w:color="auto"/>
              <w:right w:val="single" w:sz="6" w:space="0" w:color="auto"/>
            </w:tcBorders>
          </w:tcPr>
          <w:p w14:paraId="34989079" w14:textId="1E667B65" w:rsidR="004B5311" w:rsidRPr="0096059D" w:rsidRDefault="004B5311" w:rsidP="004B5311">
            <w:pPr>
              <w:rPr>
                <w:b/>
                <w:bCs/>
                <w:lang w:val="fr-FR"/>
              </w:rPr>
            </w:pPr>
            <w:r w:rsidRPr="0096059D">
              <w:rPr>
                <w:b/>
                <w:bCs/>
                <w:lang w:val="fr-FR"/>
              </w:rPr>
              <w:t>IO 17.1 c)</w:t>
            </w:r>
          </w:p>
        </w:tc>
        <w:tc>
          <w:tcPr>
            <w:tcW w:w="0" w:type="auto"/>
            <w:tcBorders>
              <w:top w:val="single" w:sz="6" w:space="0" w:color="auto"/>
              <w:left w:val="single" w:sz="6" w:space="0" w:color="auto"/>
              <w:bottom w:val="single" w:sz="6" w:space="0" w:color="auto"/>
              <w:right w:val="single" w:sz="6" w:space="0" w:color="auto"/>
            </w:tcBorders>
          </w:tcPr>
          <w:p w14:paraId="5BEB36D1" w14:textId="6855AE42" w:rsidR="004B5311" w:rsidRPr="0096059D" w:rsidRDefault="004B5311" w:rsidP="004B5311">
            <w:pPr>
              <w:pStyle w:val="Text"/>
              <w:rPr>
                <w:lang w:val="fr-FR"/>
              </w:rPr>
            </w:pPr>
            <w:r w:rsidRPr="0096059D">
              <w:rPr>
                <w:lang w:val="fr-FR"/>
              </w:rPr>
              <w:t>Le Lien de Demande de Fichier pour soumettre les Offres est le suivant : [</w:t>
            </w:r>
            <w:r w:rsidRPr="0096059D">
              <w:rPr>
                <w:b/>
                <w:bCs/>
                <w:lang w:val="fr-FR"/>
              </w:rPr>
              <w:t>insérer le lien</w:t>
            </w:r>
            <w:r w:rsidRPr="0096059D">
              <w:rPr>
                <w:lang w:val="fr-FR"/>
              </w:rPr>
              <w:t>]</w:t>
            </w:r>
          </w:p>
        </w:tc>
      </w:tr>
      <w:tr w:rsidR="009C087F" w:rsidRPr="0096059D" w14:paraId="58A25883" w14:textId="77777777" w:rsidTr="000572B3">
        <w:tc>
          <w:tcPr>
            <w:tcW w:w="0" w:type="auto"/>
            <w:tcBorders>
              <w:top w:val="single" w:sz="6" w:space="0" w:color="auto"/>
              <w:left w:val="single" w:sz="6" w:space="0" w:color="auto"/>
              <w:bottom w:val="single" w:sz="6" w:space="0" w:color="auto"/>
              <w:right w:val="single" w:sz="6" w:space="0" w:color="auto"/>
            </w:tcBorders>
          </w:tcPr>
          <w:p w14:paraId="608BE972" w14:textId="66C811C0" w:rsidR="009C087F" w:rsidRPr="0096059D" w:rsidDel="00884F3F" w:rsidRDefault="009C087F" w:rsidP="00247A21">
            <w:pPr>
              <w:rPr>
                <w:b/>
                <w:bCs/>
                <w:lang w:val="fr-FR"/>
              </w:rPr>
            </w:pPr>
            <w:r w:rsidRPr="0096059D">
              <w:rPr>
                <w:b/>
                <w:bCs/>
                <w:lang w:val="fr-FR"/>
              </w:rPr>
              <w:t>IO 17.1 f)</w:t>
            </w:r>
          </w:p>
        </w:tc>
        <w:tc>
          <w:tcPr>
            <w:tcW w:w="0" w:type="auto"/>
            <w:tcBorders>
              <w:top w:val="single" w:sz="6" w:space="0" w:color="auto"/>
              <w:left w:val="single" w:sz="6" w:space="0" w:color="auto"/>
              <w:bottom w:val="single" w:sz="6" w:space="0" w:color="auto"/>
              <w:right w:val="single" w:sz="6" w:space="0" w:color="auto"/>
            </w:tcBorders>
          </w:tcPr>
          <w:p w14:paraId="7287A3C3" w14:textId="4629C224" w:rsidR="009C087F" w:rsidRPr="0096059D" w:rsidRDefault="004B5311" w:rsidP="00247A21">
            <w:pPr>
              <w:pStyle w:val="Text"/>
              <w:rPr>
                <w:bCs/>
                <w:lang w:val="fr-FR"/>
              </w:rPr>
            </w:pPr>
            <w:r w:rsidRPr="0096059D">
              <w:rPr>
                <w:lang w:val="fr-FR"/>
              </w:rPr>
              <w:t>Toutes les documents soumis doivent être en format Microsoft Word ou pdf</w:t>
            </w:r>
            <w:r w:rsidR="004B4A11">
              <w:rPr>
                <w:lang w:val="fr-FR"/>
              </w:rPr>
              <w:t xml:space="preserve">. </w:t>
            </w:r>
            <w:r w:rsidRPr="0096059D">
              <w:rPr>
                <w:lang w:val="fr-FR"/>
              </w:rPr>
              <w:t xml:space="preserve"> L’Offre Technique et l’Offre Financière doivent être soumises séparément dans des fichiers ne dépassant pas 10 G</w:t>
            </w:r>
            <w:r w:rsidR="004B4A11">
              <w:rPr>
                <w:lang w:val="fr-FR"/>
              </w:rPr>
              <w:t>o</w:t>
            </w:r>
            <w:r w:rsidRPr="0096059D">
              <w:rPr>
                <w:lang w:val="fr-FR"/>
              </w:rPr>
              <w:t xml:space="preserve"> chacun. La soumission des documents sous forme de fichiers ou dossiers compressés n'est pas recommandée, et par conséquent l’Entité Responsable ne pourra en aucun cas être tenue responsable d’un dommage partiel ou total, ou de l’impossibilité d’ouvrir les documents soumis dans un format archivé et / ou compressé (compressé par WinZip - y compris par des applications de type zip-, WinRAR, 7z, 7zX ou tout autre format similaire)</w:t>
            </w:r>
            <w:r w:rsidR="00F152BE">
              <w:rPr>
                <w:lang w:val="fr-FR"/>
              </w:rPr>
              <w:t>.</w:t>
            </w:r>
          </w:p>
        </w:tc>
      </w:tr>
      <w:tr w:rsidR="00386D22" w:rsidRPr="0096059D" w14:paraId="66049F48" w14:textId="77777777" w:rsidTr="000572B3">
        <w:tc>
          <w:tcPr>
            <w:tcW w:w="0" w:type="auto"/>
            <w:tcBorders>
              <w:top w:val="single" w:sz="6" w:space="0" w:color="auto"/>
              <w:left w:val="single" w:sz="6" w:space="0" w:color="auto"/>
              <w:bottom w:val="single" w:sz="6" w:space="0" w:color="auto"/>
              <w:right w:val="single" w:sz="6" w:space="0" w:color="auto"/>
            </w:tcBorders>
          </w:tcPr>
          <w:p w14:paraId="254D950F" w14:textId="70112146" w:rsidR="00386D22" w:rsidRPr="0096059D" w:rsidRDefault="00884F3F" w:rsidP="00386D22">
            <w:pPr>
              <w:rPr>
                <w:b/>
                <w:bCs/>
                <w:lang w:val="fr-FR"/>
              </w:rPr>
            </w:pPr>
            <w:r w:rsidRPr="0096059D">
              <w:rPr>
                <w:b/>
                <w:bCs/>
                <w:lang w:val="fr-FR"/>
              </w:rPr>
              <w:t>IO</w:t>
            </w:r>
            <w:r w:rsidR="00386D22" w:rsidRPr="0096059D">
              <w:rPr>
                <w:b/>
                <w:bCs/>
                <w:lang w:val="fr-FR"/>
              </w:rPr>
              <w:t xml:space="preserve"> 17.</w:t>
            </w:r>
            <w:r w:rsidR="009C087F" w:rsidRPr="0096059D">
              <w:rPr>
                <w:b/>
                <w:bCs/>
                <w:lang w:val="fr-FR"/>
              </w:rPr>
              <w:t>1</w:t>
            </w:r>
            <w:r w:rsidR="00386D22" w:rsidRPr="0096059D">
              <w:rPr>
                <w:b/>
                <w:bCs/>
                <w:lang w:val="fr-FR"/>
              </w:rPr>
              <w:t xml:space="preserve"> </w:t>
            </w:r>
            <w:r w:rsidR="007407A8">
              <w:rPr>
                <w:b/>
                <w:bCs/>
                <w:lang w:val="fr-FR"/>
              </w:rPr>
              <w:t>(</w:t>
            </w:r>
            <w:r w:rsidR="00386D22" w:rsidRPr="0096059D">
              <w:rPr>
                <w:b/>
                <w:bCs/>
                <w:lang w:val="fr-FR"/>
              </w:rPr>
              <w:t>g)</w:t>
            </w:r>
          </w:p>
        </w:tc>
        <w:tc>
          <w:tcPr>
            <w:tcW w:w="0" w:type="auto"/>
            <w:tcBorders>
              <w:top w:val="single" w:sz="6" w:space="0" w:color="auto"/>
              <w:left w:val="single" w:sz="6" w:space="0" w:color="auto"/>
              <w:bottom w:val="single" w:sz="6" w:space="0" w:color="auto"/>
              <w:right w:val="single" w:sz="6" w:space="0" w:color="auto"/>
            </w:tcBorders>
          </w:tcPr>
          <w:p w14:paraId="2C5C2503" w14:textId="3CA62924" w:rsidR="00386D22" w:rsidRPr="0096059D" w:rsidRDefault="004B5311" w:rsidP="00386D22">
            <w:pPr>
              <w:pStyle w:val="Text"/>
              <w:rPr>
                <w:lang w:val="fr-FR"/>
              </w:rPr>
            </w:pPr>
            <w:r w:rsidRPr="0096059D">
              <w:rPr>
                <w:lang w:val="fr-FR"/>
              </w:rPr>
              <w:t xml:space="preserve">Dans le cas où un Offrant soumet, son </w:t>
            </w:r>
            <w:r w:rsidRPr="0096059D">
              <w:rPr>
                <w:b/>
                <w:bCs/>
                <w:lang w:val="fr-FR"/>
              </w:rPr>
              <w:t>Offre Technique</w:t>
            </w:r>
            <w:r w:rsidRPr="0096059D">
              <w:rPr>
                <w:lang w:val="fr-FR"/>
              </w:rPr>
              <w:t xml:space="preserve"> protégée par un mot de passe, le mot de passe doit être envoyé au plus tard [</w:t>
            </w:r>
            <w:r w:rsidRPr="0096059D">
              <w:rPr>
                <w:b/>
                <w:bCs/>
                <w:lang w:val="fr-FR"/>
              </w:rPr>
              <w:t>insérer la date</w:t>
            </w:r>
            <w:r w:rsidRPr="0096059D">
              <w:rPr>
                <w:lang w:val="fr-FR"/>
              </w:rPr>
              <w:t>] à l'adresse électronique suivante [</w:t>
            </w:r>
            <w:r w:rsidRPr="0096059D">
              <w:rPr>
                <w:b/>
                <w:bCs/>
                <w:lang w:val="fr-FR"/>
              </w:rPr>
              <w:t>insérer l’adresse électronique de l’APM</w:t>
            </w:r>
            <w:r w:rsidRPr="0096059D">
              <w:rPr>
                <w:lang w:val="fr-FR"/>
              </w:rPr>
              <w:t>].</w:t>
            </w:r>
          </w:p>
        </w:tc>
      </w:tr>
      <w:tr w:rsidR="00386D22" w:rsidRPr="0096059D" w14:paraId="4FFDA71D" w14:textId="77777777" w:rsidTr="000572B3">
        <w:tc>
          <w:tcPr>
            <w:tcW w:w="0" w:type="auto"/>
            <w:tcBorders>
              <w:top w:val="single" w:sz="6" w:space="0" w:color="auto"/>
              <w:left w:val="single" w:sz="6" w:space="0" w:color="auto"/>
              <w:bottom w:val="single" w:sz="6" w:space="0" w:color="auto"/>
              <w:right w:val="single" w:sz="6" w:space="0" w:color="auto"/>
            </w:tcBorders>
          </w:tcPr>
          <w:p w14:paraId="405C9034" w14:textId="7C3BC525" w:rsidR="00386D22" w:rsidRPr="0096059D" w:rsidRDefault="00884F3F" w:rsidP="00386D22">
            <w:pPr>
              <w:rPr>
                <w:b/>
                <w:bCs/>
                <w:lang w:val="fr-FR"/>
              </w:rPr>
            </w:pPr>
            <w:r w:rsidRPr="0096059D">
              <w:rPr>
                <w:b/>
                <w:bCs/>
                <w:lang w:val="fr-FR"/>
              </w:rPr>
              <w:t>IO</w:t>
            </w:r>
            <w:r w:rsidR="00386D22" w:rsidRPr="0096059D">
              <w:rPr>
                <w:b/>
                <w:bCs/>
                <w:lang w:val="fr-FR"/>
              </w:rPr>
              <w:t xml:space="preserve"> 17.</w:t>
            </w:r>
            <w:r w:rsidR="009C087F" w:rsidRPr="0096059D">
              <w:rPr>
                <w:b/>
                <w:bCs/>
                <w:lang w:val="fr-FR"/>
              </w:rPr>
              <w:t>1</w:t>
            </w:r>
            <w:r w:rsidR="00386D22" w:rsidRPr="0096059D">
              <w:rPr>
                <w:b/>
                <w:bCs/>
                <w:lang w:val="fr-FR"/>
              </w:rPr>
              <w:t xml:space="preserve"> </w:t>
            </w:r>
            <w:r w:rsidR="007407A8">
              <w:rPr>
                <w:b/>
                <w:bCs/>
                <w:lang w:val="fr-FR"/>
              </w:rPr>
              <w:t>(</w:t>
            </w:r>
            <w:r w:rsidR="00386D22" w:rsidRPr="0096059D">
              <w:rPr>
                <w:b/>
                <w:bCs/>
                <w:lang w:val="fr-FR"/>
              </w:rPr>
              <w:t>h)</w:t>
            </w:r>
          </w:p>
        </w:tc>
        <w:tc>
          <w:tcPr>
            <w:tcW w:w="0" w:type="auto"/>
            <w:tcBorders>
              <w:top w:val="single" w:sz="6" w:space="0" w:color="auto"/>
              <w:left w:val="single" w:sz="6" w:space="0" w:color="auto"/>
              <w:bottom w:val="single" w:sz="6" w:space="0" w:color="auto"/>
              <w:right w:val="single" w:sz="6" w:space="0" w:color="auto"/>
            </w:tcBorders>
          </w:tcPr>
          <w:p w14:paraId="3A14EE10" w14:textId="435D2175" w:rsidR="00386D22" w:rsidRPr="0096059D" w:rsidRDefault="004B5311" w:rsidP="00386D22">
            <w:pPr>
              <w:pStyle w:val="Text"/>
              <w:rPr>
                <w:lang w:val="fr-FR"/>
              </w:rPr>
            </w:pPr>
            <w:r w:rsidRPr="0096059D">
              <w:rPr>
                <w:lang w:val="fr-FR"/>
              </w:rPr>
              <w:t>Dans le cas où un Offrant soumet, son Offre Financière protégée par un mot de passe, le mot de passe doit être envoyé au plus tard</w:t>
            </w:r>
            <w:r w:rsidR="004B4A11">
              <w:rPr>
                <w:lang w:val="fr-FR"/>
              </w:rPr>
              <w:t xml:space="preserve"> </w:t>
            </w:r>
            <w:r w:rsidR="004B4A11">
              <w:rPr>
                <w:b/>
                <w:lang w:val="fr-FR"/>
              </w:rPr>
              <w:t>15 minutes avant le délai d’ouverture des Offres Financières</w:t>
            </w:r>
            <w:r w:rsidRPr="0096059D">
              <w:rPr>
                <w:lang w:val="fr-FR"/>
              </w:rPr>
              <w:t xml:space="preserve"> à l'adresse électronique suivante [</w:t>
            </w:r>
            <w:r w:rsidRPr="0096059D">
              <w:rPr>
                <w:b/>
                <w:bCs/>
                <w:lang w:val="fr-FR"/>
              </w:rPr>
              <w:t>insérer l’adresse électronique de l’APM</w:t>
            </w:r>
            <w:r w:rsidRPr="0096059D">
              <w:rPr>
                <w:lang w:val="fr-FR"/>
              </w:rPr>
              <w:t>].</w:t>
            </w:r>
          </w:p>
        </w:tc>
      </w:tr>
      <w:tr w:rsidR="00386D22" w:rsidRPr="0096059D" w14:paraId="4EE7C6BC" w14:textId="7654C0BC" w:rsidTr="000572B3">
        <w:tc>
          <w:tcPr>
            <w:tcW w:w="0" w:type="auto"/>
            <w:tcBorders>
              <w:top w:val="single" w:sz="6" w:space="0" w:color="auto"/>
              <w:left w:val="single" w:sz="6" w:space="0" w:color="auto"/>
              <w:bottom w:val="single" w:sz="6" w:space="0" w:color="auto"/>
              <w:right w:val="single" w:sz="6" w:space="0" w:color="auto"/>
            </w:tcBorders>
          </w:tcPr>
          <w:p w14:paraId="4EE7C6BA" w14:textId="2EAC8D9A" w:rsidR="00386D22" w:rsidRPr="0096059D" w:rsidRDefault="00386D22" w:rsidP="00386D22">
            <w:pPr>
              <w:rPr>
                <w:b/>
                <w:bCs/>
                <w:lang w:val="fr-FR"/>
              </w:rPr>
            </w:pPr>
            <w:r w:rsidRPr="0096059D">
              <w:rPr>
                <w:b/>
                <w:bCs/>
                <w:lang w:val="fr-FR"/>
              </w:rPr>
              <w:t>I</w:t>
            </w:r>
            <w:r w:rsidR="00AB1537" w:rsidRPr="0096059D">
              <w:rPr>
                <w:b/>
                <w:bCs/>
                <w:lang w:val="fr-FR"/>
              </w:rPr>
              <w:t>O</w:t>
            </w:r>
            <w:r w:rsidRPr="0096059D">
              <w:rPr>
                <w:b/>
                <w:bCs/>
                <w:lang w:val="fr-FR"/>
              </w:rPr>
              <w:t xml:space="preserve"> 18.1</w:t>
            </w:r>
          </w:p>
        </w:tc>
        <w:tc>
          <w:tcPr>
            <w:tcW w:w="0" w:type="auto"/>
            <w:tcBorders>
              <w:top w:val="single" w:sz="6" w:space="0" w:color="auto"/>
              <w:left w:val="single" w:sz="6" w:space="0" w:color="auto"/>
              <w:bottom w:val="single" w:sz="6" w:space="0" w:color="auto"/>
              <w:right w:val="single" w:sz="6" w:space="0" w:color="auto"/>
            </w:tcBorders>
          </w:tcPr>
          <w:p w14:paraId="14AB6A93" w14:textId="77777777" w:rsidR="004B5311" w:rsidRPr="0096059D" w:rsidRDefault="004B5311" w:rsidP="004B5311">
            <w:pPr>
              <w:pStyle w:val="Text"/>
              <w:rPr>
                <w:lang w:val="fr-FR"/>
              </w:rPr>
            </w:pPr>
            <w:r w:rsidRPr="0096059D">
              <w:rPr>
                <w:lang w:val="fr-FR"/>
              </w:rPr>
              <w:t>La date limite de soumission des Offres est :</w:t>
            </w:r>
          </w:p>
          <w:p w14:paraId="4EE7C6BB" w14:textId="0F2446D9" w:rsidR="00386D22" w:rsidRPr="0096059D" w:rsidRDefault="004B5311" w:rsidP="004B5311">
            <w:pPr>
              <w:pStyle w:val="Text"/>
              <w:rPr>
                <w:lang w:val="fr-FR"/>
              </w:rPr>
            </w:pPr>
            <w:r w:rsidRPr="0096059D">
              <w:rPr>
                <w:b/>
                <w:lang w:val="fr-FR"/>
              </w:rPr>
              <w:t>[Insérer la date et l’heure locale]</w:t>
            </w:r>
          </w:p>
        </w:tc>
      </w:tr>
      <w:tr w:rsidR="004B5311" w:rsidRPr="0096059D" w14:paraId="4EE7C6BF" w14:textId="77777777" w:rsidTr="000572B3">
        <w:tc>
          <w:tcPr>
            <w:tcW w:w="0" w:type="auto"/>
            <w:tcBorders>
              <w:top w:val="single" w:sz="6" w:space="0" w:color="auto"/>
              <w:left w:val="single" w:sz="6" w:space="0" w:color="auto"/>
              <w:bottom w:val="single" w:sz="6" w:space="0" w:color="auto"/>
              <w:right w:val="single" w:sz="6" w:space="0" w:color="auto"/>
            </w:tcBorders>
          </w:tcPr>
          <w:p w14:paraId="4EE7C6BD" w14:textId="389697D8" w:rsidR="004B5311" w:rsidRPr="0096059D" w:rsidRDefault="004B5311" w:rsidP="004B5311">
            <w:pPr>
              <w:rPr>
                <w:b/>
                <w:bCs/>
                <w:lang w:val="fr-FR"/>
              </w:rPr>
            </w:pPr>
            <w:r w:rsidRPr="0096059D">
              <w:rPr>
                <w:b/>
                <w:bCs/>
                <w:lang w:val="fr-FR"/>
              </w:rPr>
              <w:t>IO 21.1</w:t>
            </w:r>
          </w:p>
        </w:tc>
        <w:tc>
          <w:tcPr>
            <w:tcW w:w="0" w:type="auto"/>
            <w:tcBorders>
              <w:top w:val="single" w:sz="6" w:space="0" w:color="auto"/>
              <w:left w:val="single" w:sz="6" w:space="0" w:color="auto"/>
              <w:bottom w:val="single" w:sz="6" w:space="0" w:color="auto"/>
              <w:right w:val="single" w:sz="6" w:space="0" w:color="auto"/>
            </w:tcBorders>
          </w:tcPr>
          <w:p w14:paraId="3213D67F" w14:textId="77777777" w:rsidR="004B5311" w:rsidRPr="0096059D" w:rsidRDefault="004B5311" w:rsidP="004B5311">
            <w:pPr>
              <w:pStyle w:val="Text"/>
              <w:rPr>
                <w:lang w:val="fr-FR"/>
              </w:rPr>
            </w:pPr>
            <w:r w:rsidRPr="0096059D">
              <w:rPr>
                <w:lang w:val="fr-FR"/>
              </w:rPr>
              <w:t xml:space="preserve">L’ouverture des Offres se déroulera à </w:t>
            </w:r>
            <w:r w:rsidRPr="0096059D">
              <w:rPr>
                <w:b/>
                <w:bCs/>
                <w:lang w:val="fr-FR"/>
              </w:rPr>
              <w:t>[insérer l’adresse]</w:t>
            </w:r>
            <w:r w:rsidRPr="0096059D">
              <w:rPr>
                <w:lang w:val="fr-FR"/>
              </w:rPr>
              <w:t xml:space="preserve"> le </w:t>
            </w:r>
            <w:r w:rsidRPr="0096059D">
              <w:rPr>
                <w:b/>
                <w:bCs/>
                <w:lang w:val="fr-FR"/>
              </w:rPr>
              <w:t>[insérer la date]</w:t>
            </w:r>
            <w:r w:rsidRPr="0096059D">
              <w:rPr>
                <w:lang w:val="fr-FR"/>
              </w:rPr>
              <w:t xml:space="preserve"> à </w:t>
            </w:r>
            <w:r w:rsidRPr="0096059D">
              <w:rPr>
                <w:b/>
                <w:bCs/>
                <w:lang w:val="fr-FR"/>
              </w:rPr>
              <w:t>[insérer l’heure]</w:t>
            </w:r>
            <w:r w:rsidRPr="0096059D">
              <w:rPr>
                <w:lang w:val="fr-FR"/>
              </w:rPr>
              <w:t>.</w:t>
            </w:r>
          </w:p>
          <w:p w14:paraId="4EE7C6BE" w14:textId="3E188407" w:rsidR="004B5311" w:rsidRPr="0096059D" w:rsidRDefault="004B5311" w:rsidP="004B5311">
            <w:pPr>
              <w:rPr>
                <w:lang w:val="fr-FR"/>
              </w:rPr>
            </w:pPr>
            <w:r w:rsidRPr="0096059D">
              <w:rPr>
                <w:lang w:val="fr-FR"/>
              </w:rPr>
              <w:t>[</w:t>
            </w:r>
            <w:r w:rsidRPr="0096059D">
              <w:rPr>
                <w:b/>
                <w:bCs/>
                <w:lang w:val="fr-FR"/>
              </w:rPr>
              <w:t>Insérer les procédures d’ouverture</w:t>
            </w:r>
            <w:r w:rsidRPr="0096059D">
              <w:rPr>
                <w:lang w:val="fr-FR"/>
              </w:rPr>
              <w:t xml:space="preserve">] </w:t>
            </w:r>
          </w:p>
        </w:tc>
      </w:tr>
      <w:tr w:rsidR="00386D22" w:rsidRPr="0096059D" w14:paraId="4EE7C6C1" w14:textId="77777777" w:rsidTr="000572B3">
        <w:tc>
          <w:tcPr>
            <w:tcW w:w="0" w:type="auto"/>
            <w:gridSpan w:val="2"/>
            <w:tcBorders>
              <w:top w:val="single" w:sz="6" w:space="0" w:color="auto"/>
              <w:left w:val="single" w:sz="6" w:space="0" w:color="auto"/>
              <w:bottom w:val="single" w:sz="6" w:space="0" w:color="auto"/>
              <w:right w:val="single" w:sz="6" w:space="0" w:color="auto"/>
            </w:tcBorders>
          </w:tcPr>
          <w:p w14:paraId="4EE7C6C0" w14:textId="2F879495" w:rsidR="00386D22" w:rsidRPr="0096059D" w:rsidRDefault="00386D22" w:rsidP="00A12122">
            <w:pPr>
              <w:pStyle w:val="Heading3PDSProposedDataSheet"/>
              <w:rPr>
                <w:lang w:val="fr-FR"/>
              </w:rPr>
            </w:pPr>
            <w:bookmarkStart w:id="761" w:name="_Toc447549500"/>
            <w:bookmarkStart w:id="762" w:name="_Toc56064149"/>
            <w:bookmarkStart w:id="763" w:name="_Toc56118396"/>
            <w:bookmarkStart w:id="764" w:name="_Toc56118615"/>
            <w:r w:rsidRPr="0096059D">
              <w:rPr>
                <w:lang w:val="fr-FR"/>
              </w:rPr>
              <w:t xml:space="preserve">Evaluation </w:t>
            </w:r>
            <w:r w:rsidR="004B5311" w:rsidRPr="0096059D">
              <w:rPr>
                <w:lang w:val="fr-FR"/>
              </w:rPr>
              <w:t>des</w:t>
            </w:r>
            <w:r w:rsidRPr="0096059D">
              <w:rPr>
                <w:lang w:val="fr-FR"/>
              </w:rPr>
              <w:t xml:space="preserve"> </w:t>
            </w:r>
            <w:r w:rsidR="00DD710F" w:rsidRPr="0096059D">
              <w:rPr>
                <w:lang w:val="fr-FR"/>
              </w:rPr>
              <w:t>Offr</w:t>
            </w:r>
            <w:r w:rsidR="004B5311" w:rsidRPr="0096059D">
              <w:rPr>
                <w:lang w:val="fr-FR"/>
              </w:rPr>
              <w:t>e</w:t>
            </w:r>
            <w:r w:rsidR="00FB2186" w:rsidRPr="0096059D">
              <w:rPr>
                <w:lang w:val="fr-FR"/>
              </w:rPr>
              <w:t>s</w:t>
            </w:r>
            <w:bookmarkEnd w:id="761"/>
            <w:bookmarkEnd w:id="762"/>
            <w:bookmarkEnd w:id="763"/>
            <w:bookmarkEnd w:id="764"/>
          </w:p>
        </w:tc>
      </w:tr>
      <w:tr w:rsidR="00386D22" w:rsidRPr="0096059D" w14:paraId="4EE7C6C5" w14:textId="77777777" w:rsidTr="000572B3">
        <w:tc>
          <w:tcPr>
            <w:tcW w:w="0" w:type="auto"/>
            <w:tcBorders>
              <w:top w:val="single" w:sz="6" w:space="0" w:color="auto"/>
              <w:left w:val="single" w:sz="6" w:space="0" w:color="auto"/>
              <w:bottom w:val="single" w:sz="6" w:space="0" w:color="auto"/>
              <w:right w:val="single" w:sz="6" w:space="0" w:color="auto"/>
            </w:tcBorders>
          </w:tcPr>
          <w:p w14:paraId="4EE7C6C2" w14:textId="7993F260" w:rsidR="00386D22" w:rsidRPr="0096059D" w:rsidRDefault="00884F3F" w:rsidP="00386D22">
            <w:pPr>
              <w:rPr>
                <w:b/>
                <w:bCs/>
                <w:lang w:val="fr-FR"/>
              </w:rPr>
            </w:pPr>
            <w:r w:rsidRPr="0096059D">
              <w:rPr>
                <w:b/>
                <w:bCs/>
                <w:lang w:val="fr-FR"/>
              </w:rPr>
              <w:t>IO</w:t>
            </w:r>
            <w:r w:rsidR="00386D22" w:rsidRPr="0096059D">
              <w:rPr>
                <w:b/>
                <w:bCs/>
                <w:lang w:val="fr-FR"/>
              </w:rPr>
              <w:t xml:space="preserve"> 2</w:t>
            </w:r>
            <w:r w:rsidR="00A74849" w:rsidRPr="0096059D">
              <w:rPr>
                <w:b/>
                <w:bCs/>
                <w:lang w:val="fr-FR"/>
              </w:rPr>
              <w:t>5</w:t>
            </w:r>
            <w:r w:rsidR="00386D22" w:rsidRPr="0096059D">
              <w:rPr>
                <w:b/>
                <w:bCs/>
                <w:lang w:val="fr-FR"/>
              </w:rPr>
              <w:t>.</w:t>
            </w:r>
            <w:r w:rsidR="00F8738B" w:rsidRPr="0096059D">
              <w:rPr>
                <w:b/>
                <w:bCs/>
                <w:lang w:val="fr-FR"/>
              </w:rPr>
              <w:t>4</w:t>
            </w:r>
          </w:p>
        </w:tc>
        <w:tc>
          <w:tcPr>
            <w:tcW w:w="0" w:type="auto"/>
            <w:tcBorders>
              <w:top w:val="single" w:sz="6" w:space="0" w:color="auto"/>
              <w:left w:val="single" w:sz="6" w:space="0" w:color="auto"/>
              <w:bottom w:val="single" w:sz="6" w:space="0" w:color="auto"/>
              <w:right w:val="single" w:sz="6" w:space="0" w:color="auto"/>
            </w:tcBorders>
          </w:tcPr>
          <w:p w14:paraId="45B91A04" w14:textId="77777777" w:rsidR="004B5311" w:rsidRPr="0096059D" w:rsidRDefault="004B5311" w:rsidP="004B5311">
            <w:pPr>
              <w:pStyle w:val="Text"/>
              <w:rPr>
                <w:lang w:val="fr-FR"/>
              </w:rPr>
            </w:pPr>
            <w:r w:rsidRPr="0096059D">
              <w:rPr>
                <w:lang w:val="fr-FR"/>
              </w:rPr>
              <w:t>[</w:t>
            </w:r>
            <w:r w:rsidRPr="0096059D">
              <w:rPr>
                <w:b/>
                <w:bCs/>
                <w:lang w:val="fr-FR"/>
              </w:rPr>
              <w:t>Les Offres Financières seront ouvertes par voie électronique conformément aux procédures suivantes</w:t>
            </w:r>
            <w:r w:rsidRPr="0096059D">
              <w:rPr>
                <w:lang w:val="fr-FR"/>
              </w:rPr>
              <w:t> :</w:t>
            </w:r>
          </w:p>
          <w:p w14:paraId="4EE7C6C4" w14:textId="6927F1E1" w:rsidR="00386D22" w:rsidRPr="0096059D" w:rsidRDefault="004B5311" w:rsidP="004B5311">
            <w:pPr>
              <w:pStyle w:val="Text"/>
              <w:rPr>
                <w:lang w:val="fr-FR"/>
              </w:rPr>
            </w:pPr>
            <w:r w:rsidRPr="0096059D">
              <w:rPr>
                <w:lang w:val="fr-FR"/>
              </w:rPr>
              <w:t>[</w:t>
            </w:r>
            <w:r w:rsidRPr="0096059D">
              <w:rPr>
                <w:b/>
                <w:bCs/>
                <w:lang w:val="fr-FR"/>
              </w:rPr>
              <w:t>Insérer les procédures d’ouverture</w:t>
            </w:r>
            <w:r w:rsidRPr="0096059D">
              <w:rPr>
                <w:lang w:val="fr-FR"/>
              </w:rPr>
              <w:t>]</w:t>
            </w:r>
          </w:p>
        </w:tc>
      </w:tr>
      <w:tr w:rsidR="00386D22" w:rsidRPr="0096059D" w14:paraId="52667A2B" w14:textId="77777777" w:rsidTr="000572B3">
        <w:tc>
          <w:tcPr>
            <w:tcW w:w="0" w:type="auto"/>
            <w:tcBorders>
              <w:top w:val="single" w:sz="6" w:space="0" w:color="auto"/>
              <w:left w:val="single" w:sz="6" w:space="0" w:color="auto"/>
              <w:bottom w:val="single" w:sz="6" w:space="0" w:color="auto"/>
              <w:right w:val="single" w:sz="6" w:space="0" w:color="auto"/>
            </w:tcBorders>
          </w:tcPr>
          <w:p w14:paraId="6401B333" w14:textId="68843EA3" w:rsidR="00386D22" w:rsidRPr="0096059D" w:rsidRDefault="00884F3F" w:rsidP="00386D22">
            <w:pPr>
              <w:rPr>
                <w:b/>
                <w:bCs/>
                <w:lang w:val="fr-FR"/>
              </w:rPr>
            </w:pPr>
            <w:r w:rsidRPr="0096059D">
              <w:rPr>
                <w:b/>
                <w:bCs/>
                <w:lang w:val="fr-FR"/>
              </w:rPr>
              <w:t>IO</w:t>
            </w:r>
            <w:r w:rsidR="00386D22" w:rsidRPr="0096059D">
              <w:rPr>
                <w:b/>
                <w:bCs/>
                <w:lang w:val="fr-FR"/>
              </w:rPr>
              <w:t xml:space="preserve"> 2</w:t>
            </w:r>
            <w:r w:rsidR="00FD3078" w:rsidRPr="0096059D">
              <w:rPr>
                <w:b/>
                <w:bCs/>
                <w:lang w:val="fr-FR"/>
              </w:rPr>
              <w:t>5.</w:t>
            </w:r>
            <w:r w:rsidR="00F8738B" w:rsidRPr="0096059D">
              <w:rPr>
                <w:b/>
                <w:bCs/>
                <w:lang w:val="fr-FR"/>
              </w:rPr>
              <w:t>6</w:t>
            </w:r>
          </w:p>
        </w:tc>
        <w:tc>
          <w:tcPr>
            <w:tcW w:w="0" w:type="auto"/>
            <w:tcBorders>
              <w:top w:val="single" w:sz="6" w:space="0" w:color="auto"/>
              <w:left w:val="single" w:sz="6" w:space="0" w:color="auto"/>
              <w:bottom w:val="single" w:sz="6" w:space="0" w:color="auto"/>
              <w:right w:val="single" w:sz="6" w:space="0" w:color="auto"/>
            </w:tcBorders>
          </w:tcPr>
          <w:p w14:paraId="6B787B0F" w14:textId="77777777" w:rsidR="008B2EB5" w:rsidRPr="0096059D" w:rsidRDefault="008B2EB5" w:rsidP="008B2EB5">
            <w:pPr>
              <w:pStyle w:val="Text"/>
              <w:rPr>
                <w:b/>
                <w:lang w:val="fr-FR"/>
              </w:rPr>
            </w:pPr>
            <w:r w:rsidRPr="0096059D">
              <w:rPr>
                <w:lang w:val="fr-FR"/>
              </w:rPr>
              <w:t xml:space="preserve">Aux fins d'évaluation des Offres, la source des cours de vente officiels est la suivante : </w:t>
            </w:r>
            <w:r w:rsidRPr="0096059D">
              <w:rPr>
                <w:b/>
                <w:lang w:val="fr-FR"/>
              </w:rPr>
              <w:t>[Insérer la source]</w:t>
            </w:r>
          </w:p>
          <w:p w14:paraId="30449720" w14:textId="0815DC26" w:rsidR="00386D22" w:rsidRPr="0096059D" w:rsidRDefault="008B2EB5" w:rsidP="008B2EB5">
            <w:pPr>
              <w:pStyle w:val="Text"/>
              <w:rPr>
                <w:lang w:val="fr-FR"/>
              </w:rPr>
            </w:pPr>
            <w:r w:rsidRPr="0096059D">
              <w:rPr>
                <w:lang w:val="fr-FR"/>
              </w:rPr>
              <w:t xml:space="preserve">La date du taux de change aux fins d’évaluation est </w:t>
            </w:r>
            <w:r w:rsidRPr="0096059D">
              <w:rPr>
                <w:b/>
                <w:bCs/>
                <w:lang w:val="fr-FR"/>
              </w:rPr>
              <w:t>[Insérer le nombre de jours]</w:t>
            </w:r>
            <w:r w:rsidRPr="0096059D">
              <w:rPr>
                <w:lang w:val="fr-FR"/>
              </w:rPr>
              <w:t xml:space="preserve"> jours avant la date limite de soumission des Offres.</w:t>
            </w:r>
          </w:p>
        </w:tc>
      </w:tr>
      <w:tr w:rsidR="00386D22" w:rsidRPr="0096059D" w14:paraId="4EE7C6D3" w14:textId="77777777" w:rsidTr="000572B3">
        <w:trPr>
          <w:trHeight w:val="139"/>
        </w:trPr>
        <w:tc>
          <w:tcPr>
            <w:tcW w:w="0" w:type="auto"/>
            <w:gridSpan w:val="2"/>
            <w:tcBorders>
              <w:top w:val="single" w:sz="6" w:space="0" w:color="auto"/>
              <w:left w:val="single" w:sz="6" w:space="0" w:color="auto"/>
              <w:bottom w:val="single" w:sz="6" w:space="0" w:color="auto"/>
              <w:right w:val="single" w:sz="6" w:space="0" w:color="auto"/>
            </w:tcBorders>
          </w:tcPr>
          <w:p w14:paraId="4EE7C6D2" w14:textId="093E7AD8" w:rsidR="00386D22" w:rsidRPr="0096059D" w:rsidRDefault="008B2EB5" w:rsidP="002E6CA2">
            <w:pPr>
              <w:pStyle w:val="Heading3PDSProposedDataSheet"/>
              <w:rPr>
                <w:lang w:val="fr-FR"/>
              </w:rPr>
            </w:pPr>
            <w:r w:rsidRPr="0096059D">
              <w:rPr>
                <w:lang w:val="fr-FR"/>
              </w:rPr>
              <w:t>Adjudication du Contrat</w:t>
            </w:r>
          </w:p>
        </w:tc>
      </w:tr>
      <w:tr w:rsidR="008B2EB5" w:rsidRPr="0096059D" w14:paraId="4EE7C6D9" w14:textId="77777777" w:rsidTr="000572B3">
        <w:trPr>
          <w:trHeight w:val="139"/>
        </w:trPr>
        <w:tc>
          <w:tcPr>
            <w:tcW w:w="0" w:type="auto"/>
            <w:tcBorders>
              <w:top w:val="single" w:sz="6" w:space="0" w:color="auto"/>
              <w:left w:val="single" w:sz="6" w:space="0" w:color="auto"/>
              <w:bottom w:val="single" w:sz="6" w:space="0" w:color="auto"/>
              <w:right w:val="single" w:sz="6" w:space="0" w:color="auto"/>
            </w:tcBorders>
          </w:tcPr>
          <w:p w14:paraId="4EE7C6D7" w14:textId="36E10A86" w:rsidR="008B2EB5" w:rsidRPr="0096059D" w:rsidRDefault="008B2EB5" w:rsidP="008B2EB5">
            <w:pPr>
              <w:rPr>
                <w:b/>
                <w:bCs/>
                <w:lang w:val="fr-FR"/>
              </w:rPr>
            </w:pPr>
            <w:r w:rsidRPr="0096059D">
              <w:rPr>
                <w:b/>
                <w:bCs/>
                <w:lang w:val="fr-FR"/>
              </w:rPr>
              <w:t>IO 30.1</w:t>
            </w:r>
          </w:p>
        </w:tc>
        <w:tc>
          <w:tcPr>
            <w:tcW w:w="0" w:type="auto"/>
            <w:tcBorders>
              <w:top w:val="single" w:sz="6" w:space="0" w:color="auto"/>
              <w:left w:val="single" w:sz="6" w:space="0" w:color="auto"/>
              <w:bottom w:val="single" w:sz="6" w:space="0" w:color="auto"/>
              <w:right w:val="single" w:sz="6" w:space="0" w:color="auto"/>
            </w:tcBorders>
          </w:tcPr>
          <w:p w14:paraId="3F7F1187" w14:textId="77777777" w:rsidR="008B2EB5" w:rsidRPr="0096059D" w:rsidRDefault="008B2EB5" w:rsidP="008B2EB5">
            <w:pPr>
              <w:pStyle w:val="Text"/>
              <w:rPr>
                <w:lang w:val="fr-FR"/>
              </w:rPr>
            </w:pPr>
            <w:r w:rsidRPr="0096059D">
              <w:rPr>
                <w:lang w:val="fr-FR"/>
              </w:rPr>
              <w:t xml:space="preserve">Le Système de contestation des soumissionnaires mis en place par l’Entité Responsable est publié sur le site web de l’Entité Responsable </w:t>
            </w:r>
            <w:r w:rsidRPr="0096059D">
              <w:rPr>
                <w:b/>
                <w:bCs/>
                <w:lang w:val="fr-FR"/>
              </w:rPr>
              <w:t>[Insérer l'adresse du site web]</w:t>
            </w:r>
            <w:r w:rsidRPr="0096059D">
              <w:rPr>
                <w:lang w:val="fr-FR"/>
              </w:rPr>
              <w:t>.</w:t>
            </w:r>
          </w:p>
          <w:p w14:paraId="4EE7C6D8" w14:textId="08D02BA2" w:rsidR="008B2EB5" w:rsidRPr="0096059D" w:rsidRDefault="008B2EB5" w:rsidP="008B2EB5">
            <w:pPr>
              <w:pStyle w:val="Text"/>
              <w:rPr>
                <w:i/>
                <w:iCs/>
                <w:lang w:val="fr-FR"/>
              </w:rPr>
            </w:pPr>
            <w:r w:rsidRPr="0096059D">
              <w:rPr>
                <w:lang w:val="fr-FR"/>
              </w:rPr>
              <w:t>[</w:t>
            </w:r>
            <w:r w:rsidRPr="0096059D">
              <w:rPr>
                <w:i/>
                <w:iCs/>
                <w:lang w:val="fr-FR"/>
              </w:rPr>
              <w:t>Pour les documents de sollicitation émis avant l'adoption d'un Système de contestation des Soumissionnaires, insérer le texte intégral du système provisoire de contestation des Soumissionnaires approuvé par le MCC</w:t>
            </w:r>
            <w:r w:rsidRPr="0096059D">
              <w:rPr>
                <w:lang w:val="fr-FR"/>
              </w:rPr>
              <w:t>]</w:t>
            </w:r>
          </w:p>
        </w:tc>
      </w:tr>
      <w:tr w:rsidR="008B2EB5" w:rsidRPr="0096059D" w14:paraId="00248D17" w14:textId="77777777" w:rsidTr="000572B3">
        <w:trPr>
          <w:trHeight w:val="139"/>
        </w:trPr>
        <w:tc>
          <w:tcPr>
            <w:tcW w:w="0" w:type="auto"/>
            <w:tcBorders>
              <w:top w:val="single" w:sz="6" w:space="0" w:color="auto"/>
              <w:left w:val="single" w:sz="6" w:space="0" w:color="auto"/>
              <w:bottom w:val="single" w:sz="6" w:space="0" w:color="auto"/>
              <w:right w:val="single" w:sz="6" w:space="0" w:color="auto"/>
            </w:tcBorders>
          </w:tcPr>
          <w:p w14:paraId="5A35E4C5" w14:textId="5DE3E31B" w:rsidR="008B2EB5" w:rsidRPr="0096059D" w:rsidRDefault="008B2EB5" w:rsidP="008B2EB5">
            <w:pPr>
              <w:rPr>
                <w:b/>
                <w:bCs/>
                <w:lang w:val="fr-FR"/>
              </w:rPr>
            </w:pPr>
            <w:r w:rsidRPr="0096059D">
              <w:rPr>
                <w:b/>
                <w:bCs/>
                <w:lang w:val="fr-FR"/>
              </w:rPr>
              <w:t>IO 32.1</w:t>
            </w:r>
          </w:p>
        </w:tc>
        <w:tc>
          <w:tcPr>
            <w:tcW w:w="0" w:type="auto"/>
            <w:tcBorders>
              <w:top w:val="single" w:sz="6" w:space="0" w:color="auto"/>
              <w:left w:val="single" w:sz="6" w:space="0" w:color="auto"/>
              <w:bottom w:val="single" w:sz="6" w:space="0" w:color="auto"/>
              <w:right w:val="single" w:sz="6" w:space="0" w:color="auto"/>
            </w:tcBorders>
          </w:tcPr>
          <w:p w14:paraId="609646BC" w14:textId="6EB861D7" w:rsidR="008B2EB5" w:rsidRPr="0096059D" w:rsidRDefault="008B2EB5" w:rsidP="008B2EB5">
            <w:pPr>
              <w:pStyle w:val="Text"/>
              <w:rPr>
                <w:lang w:val="fr-FR"/>
              </w:rPr>
            </w:pPr>
            <w:r w:rsidRPr="0096059D">
              <w:rPr>
                <w:lang w:val="fr-FR"/>
              </w:rPr>
              <w:t xml:space="preserve">L’Avis d’Adjudication du Contrat est publié par l’Entité Responsable sur son site web </w:t>
            </w:r>
            <w:r w:rsidRPr="0096059D">
              <w:rPr>
                <w:b/>
                <w:bCs/>
                <w:lang w:val="fr-FR"/>
              </w:rPr>
              <w:t>[Insérer les autres lieux, le cas échéant, par exemple, le lieu où l’Avis Spécifique de Passation des Marchés</w:t>
            </w:r>
            <w:r w:rsidRPr="0096059D">
              <w:rPr>
                <w:b/>
                <w:bCs/>
                <w:color w:val="FF0000"/>
                <w:lang w:val="fr-FR"/>
              </w:rPr>
              <w:t xml:space="preserve"> </w:t>
            </w:r>
            <w:r w:rsidRPr="0096059D">
              <w:rPr>
                <w:b/>
                <w:bCs/>
                <w:lang w:val="fr-FR"/>
              </w:rPr>
              <w:t>a été publié].</w:t>
            </w:r>
          </w:p>
        </w:tc>
      </w:tr>
    </w:tbl>
    <w:p w14:paraId="4EE7C6DF" w14:textId="2CC294A1" w:rsidR="00A47D70" w:rsidRPr="0096059D" w:rsidRDefault="00A47D70" w:rsidP="00FB5480">
      <w:pPr>
        <w:widowControl/>
        <w:autoSpaceDE/>
        <w:autoSpaceDN/>
        <w:adjustRightInd/>
        <w:rPr>
          <w:rFonts w:eastAsia="Times New Roman"/>
          <w:b/>
          <w:sz w:val="36"/>
          <w:szCs w:val="36"/>
          <w:lang w:val="fr-FR"/>
        </w:rPr>
      </w:pPr>
    </w:p>
    <w:p w14:paraId="778EF063" w14:textId="77777777" w:rsidR="00F81771" w:rsidRPr="0096059D" w:rsidRDefault="00F81771" w:rsidP="00A47D70">
      <w:pPr>
        <w:tabs>
          <w:tab w:val="left" w:pos="1561"/>
        </w:tabs>
        <w:jc w:val="center"/>
        <w:rPr>
          <w:rFonts w:eastAsia="Times New Roman"/>
          <w:b/>
          <w:sz w:val="36"/>
          <w:szCs w:val="36"/>
          <w:lang w:val="fr-FR"/>
        </w:rPr>
        <w:sectPr w:rsidR="00F81771" w:rsidRPr="0096059D" w:rsidSect="00402369">
          <w:headerReference w:type="default" r:id="rId27"/>
          <w:pgSz w:w="12240" w:h="15840"/>
          <w:pgMar w:top="1440" w:right="1440" w:bottom="1440" w:left="1440" w:header="720" w:footer="720" w:gutter="0"/>
          <w:cols w:space="720"/>
          <w:noEndnote/>
          <w:rtlGutter/>
          <w:docGrid w:linePitch="326"/>
        </w:sectPr>
      </w:pPr>
    </w:p>
    <w:p w14:paraId="4EE7C6F5" w14:textId="18F73F04" w:rsidR="009E69A7" w:rsidRPr="0096059D" w:rsidRDefault="00B64A55" w:rsidP="00D36B96">
      <w:pPr>
        <w:pStyle w:val="Heading2Sections"/>
        <w:rPr>
          <w:lang w:val="fr-FR"/>
        </w:rPr>
      </w:pPr>
      <w:r w:rsidRPr="0096059D">
        <w:rPr>
          <w:spacing w:val="-1"/>
          <w:lang w:val="fr-FR"/>
        </w:rPr>
        <w:t xml:space="preserve"> </w:t>
      </w:r>
      <w:bookmarkStart w:id="765" w:name="_Toc191882773"/>
      <w:bookmarkStart w:id="766" w:name="_Toc192129735"/>
      <w:bookmarkStart w:id="767" w:name="_Toc193002167"/>
      <w:bookmarkStart w:id="768" w:name="_Toc193002307"/>
      <w:bookmarkStart w:id="769" w:name="_Toc198097367"/>
      <w:bookmarkStart w:id="770" w:name="_Toc202785768"/>
      <w:bookmarkStart w:id="771" w:name="_Toc202787320"/>
      <w:bookmarkStart w:id="772" w:name="_Toc421026073"/>
      <w:bookmarkStart w:id="773" w:name="_Toc428437561"/>
      <w:bookmarkStart w:id="774" w:name="_Toc428443394"/>
      <w:bookmarkStart w:id="775" w:name="_Toc434935889"/>
      <w:bookmarkStart w:id="776" w:name="_Toc442272043"/>
      <w:bookmarkStart w:id="777" w:name="_Toc442272246"/>
      <w:bookmarkStart w:id="778" w:name="_Toc442273002"/>
      <w:bookmarkStart w:id="779" w:name="_Toc442280158"/>
      <w:bookmarkStart w:id="780" w:name="_Toc442280551"/>
      <w:bookmarkStart w:id="781" w:name="_Toc442280680"/>
      <w:bookmarkStart w:id="782" w:name="_Toc444789236"/>
      <w:bookmarkStart w:id="783" w:name="_Toc444844555"/>
      <w:bookmarkStart w:id="784" w:name="_Toc447549502"/>
      <w:bookmarkStart w:id="785" w:name="_Toc38385937"/>
      <w:bookmarkStart w:id="786" w:name="_Toc55946879"/>
      <w:bookmarkStart w:id="787" w:name="_Toc56009417"/>
      <w:bookmarkStart w:id="788" w:name="_Toc56010602"/>
      <w:bookmarkStart w:id="789" w:name="_Toc56064151"/>
      <w:bookmarkStart w:id="790" w:name="_Toc56118617"/>
      <w:bookmarkStart w:id="791" w:name="_Toc56165361"/>
      <w:bookmarkStart w:id="792" w:name="_Toc143706931"/>
      <w:bookmarkStart w:id="793" w:name="_Toc147420898"/>
      <w:r w:rsidR="000572B3" w:rsidRPr="0096059D">
        <w:rPr>
          <w:spacing w:val="-1"/>
          <w:lang w:val="fr-FR"/>
        </w:rPr>
        <w:t>Section III</w:t>
      </w:r>
      <w:r w:rsidR="001F0A88" w:rsidRPr="0096059D">
        <w:rPr>
          <w:spacing w:val="-1"/>
          <w:lang w:val="fr-FR"/>
        </w:rPr>
        <w:t>.</w:t>
      </w:r>
      <w:r w:rsidR="000572B3" w:rsidRPr="0096059D">
        <w:rPr>
          <w:spacing w:val="-1"/>
          <w:lang w:val="fr-FR"/>
        </w:rPr>
        <w:t xml:space="preserve"> </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sidR="008B2EB5" w:rsidRPr="0096059D">
        <w:rPr>
          <w:lang w:val="fr-FR"/>
        </w:rPr>
        <w:t>Critere de Qualification et D’evaluation</w:t>
      </w:r>
      <w:bookmarkEnd w:id="793"/>
    </w:p>
    <w:p w14:paraId="5915E4B6" w14:textId="77777777" w:rsidR="008B2EB5" w:rsidRPr="0096059D" w:rsidRDefault="009E69A7" w:rsidP="008B2EB5">
      <w:pPr>
        <w:pStyle w:val="MultipleNumbering"/>
        <w:rPr>
          <w:lang w:val="fr-FR"/>
        </w:rPr>
      </w:pPr>
      <w:bookmarkStart w:id="794" w:name="_Toc192129736"/>
      <w:r w:rsidRPr="0096059D">
        <w:rPr>
          <w:b/>
          <w:bCs/>
          <w:lang w:val="fr-FR"/>
        </w:rPr>
        <w:t>Statu</w:t>
      </w:r>
      <w:bookmarkEnd w:id="794"/>
      <w:r w:rsidR="008B2EB5" w:rsidRPr="0096059D">
        <w:rPr>
          <w:b/>
          <w:bCs/>
          <w:lang w:val="fr-FR"/>
        </w:rPr>
        <w:t>t juridique</w:t>
      </w:r>
      <w:r w:rsidR="008118C5" w:rsidRPr="0096059D">
        <w:rPr>
          <w:lang w:val="fr-FR"/>
        </w:rPr>
        <w:br/>
      </w:r>
      <w:bookmarkStart w:id="795" w:name="_Toc192129737"/>
      <w:r w:rsidR="008B2EB5" w:rsidRPr="0096059D">
        <w:rPr>
          <w:lang w:val="fr-FR"/>
        </w:rPr>
        <w:t>Chaque entité dont est constitué l’Offrant doit joindre au Formulaire TECH-1 une copie des actes constitutifs ou tout autre document de ce type, indiquant son statut juridique. Dans le cas où l’Offrant est une Association d’entités, il doit joindre tout autre document montrant son intention de s’associer ou qu’il est associé à une ou d’autres entités qui soumettent conjointement une Offre. Chaque Associé doit fournir les informations requises dans le Formulaire TECH-1.</w:t>
      </w:r>
    </w:p>
    <w:p w14:paraId="6EB0B822" w14:textId="37F409D6" w:rsidR="00C14000" w:rsidRPr="0096059D" w:rsidRDefault="008B2EB5" w:rsidP="008B2EB5">
      <w:pPr>
        <w:pStyle w:val="MultipleNumbering"/>
        <w:numPr>
          <w:ilvl w:val="0"/>
          <w:numId w:val="0"/>
        </w:numPr>
        <w:ind w:left="720"/>
        <w:rPr>
          <w:lang w:val="fr-FR"/>
        </w:rPr>
      </w:pPr>
      <w:r w:rsidRPr="0096059D">
        <w:rPr>
          <w:lang w:val="fr-FR"/>
        </w:rPr>
        <w:t>La détermination de l'éligibilité de l'Offrant repose sur l’examen du Formulaire de Divulgation d’Informations sur les Bénéficiaires Effectifs, soumis</w:t>
      </w:r>
      <w:r w:rsidR="00C14000" w:rsidRPr="0096059D">
        <w:rPr>
          <w:lang w:val="fr-FR"/>
        </w:rPr>
        <w:t xml:space="preserve">. </w:t>
      </w:r>
    </w:p>
    <w:p w14:paraId="4EE7C6F7" w14:textId="0062672A" w:rsidR="008118C5" w:rsidRPr="0096059D" w:rsidRDefault="008B2EB5" w:rsidP="001F0A88">
      <w:pPr>
        <w:pStyle w:val="MultipleNumbering"/>
        <w:rPr>
          <w:lang w:val="fr-FR"/>
        </w:rPr>
      </w:pPr>
      <w:r w:rsidRPr="0096059D">
        <w:rPr>
          <w:b/>
          <w:bCs/>
          <w:lang w:val="fr-FR"/>
        </w:rPr>
        <w:t xml:space="preserve">Critères </w:t>
      </w:r>
      <w:r w:rsidR="009E69A7" w:rsidRPr="0096059D">
        <w:rPr>
          <w:b/>
          <w:bCs/>
          <w:lang w:val="fr-FR"/>
        </w:rPr>
        <w:t>Financi</w:t>
      </w:r>
      <w:bookmarkEnd w:id="795"/>
      <w:r w:rsidRPr="0096059D">
        <w:rPr>
          <w:b/>
          <w:bCs/>
          <w:lang w:val="fr-FR"/>
        </w:rPr>
        <w:t>ers</w:t>
      </w:r>
      <w:r w:rsidR="008118C5" w:rsidRPr="0096059D">
        <w:rPr>
          <w:lang w:val="fr-FR"/>
        </w:rPr>
        <w:br/>
      </w:r>
      <w:bookmarkStart w:id="796" w:name="_Toc192129738"/>
      <w:r w:rsidRPr="0096059D">
        <w:rPr>
          <w:lang w:val="fr-FR"/>
        </w:rPr>
        <w:t>Si requis par le point IO 12.5 (a) des DP, l’Offrant doit prouver qu’il a la capacité financière requise pour exécuter le Contrat, comme l’exige le Formulaire TECH-2A. Chaque Associé doit fournir les informations requises dans le Formulaire TECH-2A</w:t>
      </w:r>
      <w:r w:rsidR="008C2AAA" w:rsidRPr="0096059D">
        <w:rPr>
          <w:lang w:val="fr-FR"/>
        </w:rPr>
        <w:t>.</w:t>
      </w:r>
    </w:p>
    <w:p w14:paraId="4EE7C6F8" w14:textId="1D320A51" w:rsidR="00B56D2B" w:rsidRPr="0096059D" w:rsidRDefault="008B2EB5" w:rsidP="001F0A88">
      <w:pPr>
        <w:pStyle w:val="MultipleNumbering"/>
        <w:rPr>
          <w:lang w:val="fr-FR"/>
        </w:rPr>
      </w:pPr>
      <w:r w:rsidRPr="0096059D">
        <w:rPr>
          <w:b/>
          <w:bCs/>
          <w:lang w:val="fr-FR"/>
        </w:rPr>
        <w:t>Critères de règlement des litiges et arbitrage</w:t>
      </w:r>
      <w:bookmarkEnd w:id="796"/>
      <w:r w:rsidR="008118C5" w:rsidRPr="0096059D">
        <w:rPr>
          <w:lang w:val="fr-FR"/>
        </w:rPr>
        <w:br/>
      </w:r>
      <w:bookmarkStart w:id="797" w:name="_Toc192129739"/>
      <w:r w:rsidRPr="0096059D">
        <w:rPr>
          <w:lang w:val="fr-FR"/>
        </w:rPr>
        <w:t>L’Offrant donnera des informations correctes sur tout litige actuel ou passé ou arbitrage lié à des contrats achevés, résiliés ou en cours d’exécution par l’Offrant au cours des cinq (5) dernières années de la manière indiquée dans le Formulaire TECH-2B. Un historique consistant de sentences arbitrales rendues contre l’Offrant, ou l’existence d’un litige portant une valeur très élevée peut conduire au rejet de l’Offre. Chaque Associé doit fournir les informations requises dans le Formulaire TECH-2B</w:t>
      </w:r>
      <w:r w:rsidR="008C2AAA" w:rsidRPr="0096059D">
        <w:rPr>
          <w:lang w:val="fr-FR"/>
        </w:rPr>
        <w:t>.</w:t>
      </w:r>
    </w:p>
    <w:p w14:paraId="6A1D3E46" w14:textId="45DEE113" w:rsidR="00C01EC9" w:rsidRPr="0096059D" w:rsidRDefault="008B2EB5" w:rsidP="008C37C8">
      <w:pPr>
        <w:pStyle w:val="MultipleNumbering"/>
        <w:rPr>
          <w:lang w:val="fr-FR"/>
        </w:rPr>
      </w:pPr>
      <w:r w:rsidRPr="0096059D">
        <w:rPr>
          <w:b/>
          <w:bCs/>
          <w:lang w:val="fr-FR"/>
        </w:rPr>
        <w:t>Critères d’évaluation</w:t>
      </w:r>
      <w:bookmarkEnd w:id="797"/>
      <w:r w:rsidR="00B56D2B" w:rsidRPr="0096059D">
        <w:rPr>
          <w:lang w:val="fr-FR"/>
        </w:rPr>
        <w:br/>
      </w:r>
      <w:r w:rsidRPr="0096059D">
        <w:rPr>
          <w:lang w:val="fr-FR"/>
        </w:rPr>
        <w:t xml:space="preserve">Toute Offre n’ayant pas obtenu la note technique de qualification de </w:t>
      </w:r>
      <w:r w:rsidRPr="0096059D">
        <w:rPr>
          <w:b/>
          <w:lang w:val="fr-FR"/>
        </w:rPr>
        <w:t>[Insérer le nombre minimum de points]</w:t>
      </w:r>
      <w:r w:rsidRPr="0096059D">
        <w:rPr>
          <w:lang w:val="fr-FR"/>
        </w:rPr>
        <w:t xml:space="preserve"> sera rejetée. Toute Offre ne satisfaisant pas aux critères obligatoires figurant dans le tableau ci-dessous peut être rejetée, à la seule discrétion de l’Entité Responsable. Par ailleurs, toute Offre d’un Offrant dont un membre du Personnel clé ne satisfait pas aux exigences obligatoires peut être rejetée, à la seule discrétion de l’Entité Responsable</w:t>
      </w:r>
      <w:r w:rsidR="00B56D2B" w:rsidRPr="0096059D">
        <w:rPr>
          <w:lang w:val="fr-FR"/>
        </w:rPr>
        <w:t>.</w:t>
      </w:r>
    </w:p>
    <w:p w14:paraId="23E8307A" w14:textId="31C29336" w:rsidR="00C01EC9" w:rsidRPr="0096059D" w:rsidRDefault="008B2EB5" w:rsidP="001F0A88">
      <w:pPr>
        <w:pStyle w:val="Text"/>
        <w:ind w:left="720"/>
        <w:rPr>
          <w:i/>
          <w:iCs/>
          <w:lang w:val="fr-FR"/>
        </w:rPr>
      </w:pPr>
      <w:r w:rsidRPr="0096059D">
        <w:rPr>
          <w:i/>
          <w:iCs/>
          <w:lang w:val="fr-FR"/>
        </w:rPr>
        <w:t>[Si des critères obligatoires sont utilisés, il faudra les mentionner dans le tableau ci-dessous, avec la mention suivante </w:t>
      </w:r>
      <w:r w:rsidR="00C01EC9" w:rsidRPr="0096059D">
        <w:rPr>
          <w:i/>
          <w:iCs/>
          <w:lang w:val="fr-FR"/>
        </w:rPr>
        <w:t>:</w:t>
      </w:r>
    </w:p>
    <w:p w14:paraId="4EE7C6FA" w14:textId="5B95EAAA" w:rsidR="00B56D2B" w:rsidRPr="0096059D" w:rsidRDefault="008B2EB5" w:rsidP="001F0A88">
      <w:pPr>
        <w:pStyle w:val="Text"/>
        <w:ind w:left="720"/>
        <w:rPr>
          <w:lang w:val="fr-FR"/>
        </w:rPr>
      </w:pPr>
      <w:r w:rsidRPr="0096059D">
        <w:rPr>
          <w:lang w:val="fr-FR"/>
        </w:rPr>
        <w:t>Un Offrant sera éliminé si son Offre ne prouve pas sans équivoque qu’il satisfait aux critères obligatoires minimaux suivants </w:t>
      </w:r>
      <w:r w:rsidR="00B56D2B" w:rsidRPr="0096059D">
        <w:rPr>
          <w:lang w:val="fr-FR"/>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7195"/>
      </w:tblGrid>
      <w:tr w:rsidR="00B56D2B" w:rsidRPr="0096059D" w14:paraId="4EE7C6FD" w14:textId="77777777" w:rsidTr="00686C06">
        <w:tc>
          <w:tcPr>
            <w:tcW w:w="1435" w:type="dxa"/>
          </w:tcPr>
          <w:p w14:paraId="4EE7C6FB" w14:textId="31CB1CEF" w:rsidR="00B56D2B" w:rsidRPr="0096059D" w:rsidRDefault="00B56D2B" w:rsidP="00B56D2B">
            <w:pPr>
              <w:pStyle w:val="Text"/>
              <w:spacing w:before="0"/>
              <w:jc w:val="center"/>
              <w:rPr>
                <w:b/>
                <w:lang w:val="fr-FR"/>
              </w:rPr>
            </w:pPr>
            <w:r w:rsidRPr="0096059D">
              <w:rPr>
                <w:b/>
                <w:lang w:val="fr-FR"/>
              </w:rPr>
              <w:t>R</w:t>
            </w:r>
            <w:r w:rsidR="008B2EB5" w:rsidRPr="0096059D">
              <w:rPr>
                <w:b/>
                <w:lang w:val="fr-FR"/>
              </w:rPr>
              <w:t>é</w:t>
            </w:r>
            <w:r w:rsidRPr="0096059D">
              <w:rPr>
                <w:b/>
                <w:lang w:val="fr-FR"/>
              </w:rPr>
              <w:t>f</w:t>
            </w:r>
          </w:p>
        </w:tc>
        <w:tc>
          <w:tcPr>
            <w:tcW w:w="7195" w:type="dxa"/>
          </w:tcPr>
          <w:p w14:paraId="4EE7C6FC" w14:textId="070ACD59" w:rsidR="00B56D2B" w:rsidRPr="0096059D" w:rsidRDefault="008B2EB5" w:rsidP="00B56D2B">
            <w:pPr>
              <w:pStyle w:val="Text"/>
              <w:spacing w:before="0"/>
              <w:jc w:val="center"/>
              <w:rPr>
                <w:b/>
                <w:lang w:val="fr-FR"/>
              </w:rPr>
            </w:pPr>
            <w:r w:rsidRPr="0096059D">
              <w:rPr>
                <w:b/>
                <w:lang w:val="fr-FR"/>
              </w:rPr>
              <w:t>Article</w:t>
            </w:r>
          </w:p>
        </w:tc>
      </w:tr>
      <w:tr w:rsidR="00B56D2B" w:rsidRPr="0096059D" w14:paraId="4EE7C700" w14:textId="77777777" w:rsidTr="00686C06">
        <w:tc>
          <w:tcPr>
            <w:tcW w:w="1435" w:type="dxa"/>
          </w:tcPr>
          <w:p w14:paraId="4EE7C6FE" w14:textId="0D8F71A9" w:rsidR="00B56D2B" w:rsidRPr="0096059D" w:rsidRDefault="008B2EB5" w:rsidP="000E1176">
            <w:pPr>
              <w:pStyle w:val="Text"/>
              <w:spacing w:before="0"/>
              <w:rPr>
                <w:lang w:val="fr-FR"/>
              </w:rPr>
            </w:pPr>
            <w:r w:rsidRPr="0096059D">
              <w:rPr>
                <w:lang w:val="fr-FR"/>
              </w:rPr>
              <w:t xml:space="preserve">Critère obligatoire </w:t>
            </w:r>
            <w:r w:rsidR="00B56D2B" w:rsidRPr="0096059D">
              <w:rPr>
                <w:lang w:val="fr-FR"/>
              </w:rPr>
              <w:t>1</w:t>
            </w:r>
          </w:p>
        </w:tc>
        <w:tc>
          <w:tcPr>
            <w:tcW w:w="7195" w:type="dxa"/>
          </w:tcPr>
          <w:p w14:paraId="4EE7C6FF" w14:textId="77777777" w:rsidR="00B56D2B" w:rsidRPr="0096059D" w:rsidRDefault="00B56D2B" w:rsidP="00B56D2B">
            <w:pPr>
              <w:pStyle w:val="Text"/>
              <w:spacing w:before="0"/>
              <w:rPr>
                <w:lang w:val="fr-FR"/>
              </w:rPr>
            </w:pPr>
          </w:p>
        </w:tc>
      </w:tr>
    </w:tbl>
    <w:p w14:paraId="3CD49F7D" w14:textId="77777777" w:rsidR="00B56D2B" w:rsidRPr="0096059D" w:rsidRDefault="00B56D2B" w:rsidP="00F47D61">
      <w:pPr>
        <w:pStyle w:val="Text"/>
        <w:rPr>
          <w:lang w:val="fr-FR"/>
        </w:rPr>
      </w:pPr>
    </w:p>
    <w:p w14:paraId="4EE7C702" w14:textId="46A3AE26" w:rsidR="00CE0474" w:rsidRPr="0096059D" w:rsidRDefault="008B2EB5" w:rsidP="00CE0474">
      <w:pPr>
        <w:pStyle w:val="Text"/>
        <w:ind w:left="180"/>
        <w:jc w:val="left"/>
        <w:rPr>
          <w:i/>
          <w:lang w:val="fr-FR"/>
        </w:rPr>
      </w:pPr>
      <w:r w:rsidRPr="0096059D">
        <w:rPr>
          <w:i/>
          <w:lang w:val="fr-FR"/>
        </w:rPr>
        <w:t>[</w:t>
      </w:r>
      <w:r w:rsidRPr="0096059D">
        <w:rPr>
          <w:b/>
          <w:i/>
          <w:lang w:val="fr-FR"/>
        </w:rPr>
        <w:t>Note à l'intention de l’Entité Responsable :</w:t>
      </w:r>
      <w:r w:rsidRPr="0096059D">
        <w:rPr>
          <w:i/>
          <w:lang w:val="fr-FR"/>
        </w:rPr>
        <w:t xml:space="preserve"> Compléter le tableau et marquer clairement ces critères et sous-critères (le cas échéant) que des sous-consultants spécialisés peuvent satisfaire]</w:t>
      </w:r>
    </w:p>
    <w:tbl>
      <w:tblPr>
        <w:tblW w:w="5230" w:type="pct"/>
        <w:jc w:val="center"/>
        <w:tblCellMar>
          <w:left w:w="72" w:type="dxa"/>
          <w:right w:w="72" w:type="dxa"/>
        </w:tblCellMar>
        <w:tblLook w:val="0000" w:firstRow="0" w:lastRow="0" w:firstColumn="0" w:lastColumn="0" w:noHBand="0" w:noVBand="0"/>
      </w:tblPr>
      <w:tblGrid>
        <w:gridCol w:w="1218"/>
        <w:gridCol w:w="6554"/>
        <w:gridCol w:w="2002"/>
      </w:tblGrid>
      <w:tr w:rsidR="00CE0474" w:rsidRPr="0096059D" w14:paraId="4EE7C704" w14:textId="77777777" w:rsidTr="008B2EB5">
        <w:trPr>
          <w:jc w:val="center"/>
        </w:trPr>
        <w:tc>
          <w:tcPr>
            <w:tcW w:w="5000" w:type="pct"/>
            <w:gridSpan w:val="3"/>
            <w:tcBorders>
              <w:top w:val="single" w:sz="6" w:space="0" w:color="auto"/>
              <w:left w:val="single" w:sz="6" w:space="0" w:color="auto"/>
              <w:bottom w:val="single" w:sz="6" w:space="0" w:color="auto"/>
              <w:right w:val="single" w:sz="6" w:space="0" w:color="auto"/>
            </w:tcBorders>
          </w:tcPr>
          <w:p w14:paraId="4EE7C703" w14:textId="3B2CF877" w:rsidR="00CE0474" w:rsidRPr="0096059D" w:rsidRDefault="008B2EB5" w:rsidP="00D14A42">
            <w:pPr>
              <w:pStyle w:val="Text"/>
              <w:spacing w:before="80" w:after="80"/>
              <w:rPr>
                <w:lang w:val="fr-FR"/>
              </w:rPr>
            </w:pPr>
            <w:r w:rsidRPr="0096059D">
              <w:rPr>
                <w:lang w:val="fr-FR"/>
              </w:rPr>
              <w:t>Critères, sous-critères et système de points pour l’évaluation des Offres Techniques</w:t>
            </w:r>
            <w:r w:rsidR="00CE0474" w:rsidRPr="0096059D">
              <w:rPr>
                <w:lang w:val="fr-FR"/>
              </w:rPr>
              <w:t>.</w:t>
            </w:r>
          </w:p>
        </w:tc>
      </w:tr>
      <w:tr w:rsidR="00CE0474" w:rsidRPr="0096059D" w14:paraId="4EE7C708" w14:textId="77777777" w:rsidTr="008B2EB5">
        <w:trPr>
          <w:jc w:val="center"/>
        </w:trPr>
        <w:tc>
          <w:tcPr>
            <w:tcW w:w="623" w:type="pct"/>
            <w:tcBorders>
              <w:top w:val="single" w:sz="6" w:space="0" w:color="auto"/>
              <w:left w:val="single" w:sz="6" w:space="0" w:color="auto"/>
              <w:bottom w:val="single" w:sz="6" w:space="0" w:color="auto"/>
              <w:right w:val="single" w:sz="6" w:space="0" w:color="auto"/>
            </w:tcBorders>
          </w:tcPr>
          <w:p w14:paraId="4EE7C705" w14:textId="7087EDA7" w:rsidR="00CE0474" w:rsidRPr="0096059D" w:rsidRDefault="00884F3F" w:rsidP="00D14A42">
            <w:pPr>
              <w:pStyle w:val="Text"/>
              <w:spacing w:before="80" w:after="80"/>
              <w:rPr>
                <w:lang w:val="fr-FR"/>
              </w:rPr>
            </w:pPr>
            <w:r w:rsidRPr="0096059D">
              <w:rPr>
                <w:lang w:val="fr-FR"/>
              </w:rPr>
              <w:t>IO</w:t>
            </w:r>
            <w:r w:rsidR="00CE0474" w:rsidRPr="0096059D">
              <w:rPr>
                <w:lang w:val="fr-FR"/>
              </w:rPr>
              <w:t xml:space="preserve"> 2</w:t>
            </w:r>
            <w:r w:rsidR="001E0E93" w:rsidRPr="0096059D">
              <w:rPr>
                <w:lang w:val="fr-FR"/>
              </w:rPr>
              <w:t>4</w:t>
            </w:r>
            <w:r w:rsidR="00CE0474" w:rsidRPr="0096059D">
              <w:rPr>
                <w:lang w:val="fr-FR"/>
              </w:rPr>
              <w:t>.1</w:t>
            </w:r>
          </w:p>
        </w:tc>
        <w:tc>
          <w:tcPr>
            <w:tcW w:w="3353" w:type="pct"/>
            <w:tcBorders>
              <w:top w:val="single" w:sz="6" w:space="0" w:color="auto"/>
              <w:left w:val="single" w:sz="6" w:space="0" w:color="auto"/>
              <w:bottom w:val="single" w:sz="6" w:space="0" w:color="auto"/>
              <w:right w:val="single" w:sz="6" w:space="0" w:color="auto"/>
            </w:tcBorders>
          </w:tcPr>
          <w:p w14:paraId="4EE7C706" w14:textId="510CFCD0" w:rsidR="00CE0474" w:rsidRPr="0096059D" w:rsidRDefault="008B2EB5" w:rsidP="00D14A42">
            <w:pPr>
              <w:pStyle w:val="Text"/>
              <w:spacing w:before="80" w:after="80"/>
              <w:rPr>
                <w:b/>
                <w:lang w:val="fr-FR"/>
              </w:rPr>
            </w:pPr>
            <w:r w:rsidRPr="0096059D">
              <w:rPr>
                <w:b/>
                <w:lang w:val="fr-FR"/>
              </w:rPr>
              <w:t>Critères, sous-critères</w:t>
            </w:r>
          </w:p>
        </w:tc>
        <w:tc>
          <w:tcPr>
            <w:tcW w:w="1024" w:type="pct"/>
            <w:tcBorders>
              <w:top w:val="single" w:sz="6" w:space="0" w:color="auto"/>
              <w:left w:val="single" w:sz="6" w:space="0" w:color="auto"/>
              <w:bottom w:val="single" w:sz="6" w:space="0" w:color="auto"/>
              <w:right w:val="single" w:sz="6" w:space="0" w:color="auto"/>
            </w:tcBorders>
          </w:tcPr>
          <w:p w14:paraId="4EE7C707" w14:textId="77777777" w:rsidR="00CE0474" w:rsidRPr="0096059D" w:rsidRDefault="00CE0474" w:rsidP="00D14A42">
            <w:pPr>
              <w:pStyle w:val="Text"/>
              <w:spacing w:before="80" w:after="80"/>
              <w:jc w:val="center"/>
              <w:rPr>
                <w:lang w:val="fr-FR"/>
              </w:rPr>
            </w:pPr>
            <w:r w:rsidRPr="0096059D">
              <w:rPr>
                <w:b/>
                <w:lang w:val="fr-FR"/>
              </w:rPr>
              <w:t>Points</w:t>
            </w:r>
          </w:p>
        </w:tc>
      </w:tr>
      <w:tr w:rsidR="008B2EB5" w:rsidRPr="0096059D" w14:paraId="4EE7C70C" w14:textId="77777777" w:rsidTr="008B2EB5">
        <w:trPr>
          <w:trHeight w:val="273"/>
          <w:jc w:val="center"/>
        </w:trPr>
        <w:tc>
          <w:tcPr>
            <w:tcW w:w="623" w:type="pct"/>
            <w:tcBorders>
              <w:top w:val="single" w:sz="6" w:space="0" w:color="auto"/>
              <w:left w:val="single" w:sz="6" w:space="0" w:color="auto"/>
              <w:bottom w:val="single" w:sz="6" w:space="0" w:color="auto"/>
              <w:right w:val="single" w:sz="6" w:space="0" w:color="auto"/>
            </w:tcBorders>
          </w:tcPr>
          <w:p w14:paraId="4EE7C709" w14:textId="77777777" w:rsidR="008B2EB5" w:rsidRPr="0096059D" w:rsidRDefault="008B2EB5" w:rsidP="00D14A42">
            <w:pPr>
              <w:spacing w:before="80" w:after="80"/>
              <w:rPr>
                <w:lang w:val="fr-FR"/>
              </w:rPr>
            </w:pPr>
          </w:p>
        </w:tc>
        <w:tc>
          <w:tcPr>
            <w:tcW w:w="3353" w:type="pct"/>
            <w:tcBorders>
              <w:top w:val="single" w:sz="6" w:space="0" w:color="auto"/>
              <w:left w:val="single" w:sz="6" w:space="0" w:color="auto"/>
              <w:bottom w:val="single" w:sz="6" w:space="0" w:color="auto"/>
              <w:right w:val="single" w:sz="6" w:space="0" w:color="auto"/>
            </w:tcBorders>
          </w:tcPr>
          <w:p w14:paraId="4EE7C70A" w14:textId="4CB18759" w:rsidR="008B2EB5" w:rsidRPr="0096059D" w:rsidRDefault="008B2EB5" w:rsidP="00D14A42">
            <w:pPr>
              <w:pStyle w:val="Text"/>
              <w:numPr>
                <w:ilvl w:val="0"/>
                <w:numId w:val="3"/>
              </w:numPr>
              <w:tabs>
                <w:tab w:val="clear" w:pos="720"/>
              </w:tabs>
              <w:spacing w:before="80" w:after="80"/>
              <w:ind w:left="478" w:hanging="478"/>
              <w:rPr>
                <w:b/>
                <w:lang w:val="fr-FR"/>
              </w:rPr>
            </w:pPr>
            <w:r w:rsidRPr="0096059D">
              <w:rPr>
                <w:b/>
                <w:lang w:val="fr-FR"/>
              </w:rPr>
              <w:t>Les critères pertinents doivent être insérés ici</w:t>
            </w:r>
          </w:p>
        </w:tc>
        <w:tc>
          <w:tcPr>
            <w:tcW w:w="1024" w:type="pct"/>
            <w:tcBorders>
              <w:top w:val="single" w:sz="6" w:space="0" w:color="auto"/>
              <w:left w:val="single" w:sz="6" w:space="0" w:color="auto"/>
              <w:bottom w:val="single" w:sz="6" w:space="0" w:color="auto"/>
              <w:right w:val="single" w:sz="6" w:space="0" w:color="auto"/>
            </w:tcBorders>
          </w:tcPr>
          <w:p w14:paraId="4EE7C70B" w14:textId="77777777" w:rsidR="008B2EB5" w:rsidRPr="0096059D" w:rsidRDefault="008B2EB5" w:rsidP="00D14A42">
            <w:pPr>
              <w:spacing w:before="80" w:after="80"/>
              <w:jc w:val="center"/>
              <w:rPr>
                <w:b/>
                <w:lang w:val="fr-FR"/>
              </w:rPr>
            </w:pPr>
          </w:p>
        </w:tc>
      </w:tr>
      <w:tr w:rsidR="008B2EB5" w:rsidRPr="0096059D" w14:paraId="4EE7C710" w14:textId="77777777" w:rsidTr="008B2EB5">
        <w:trPr>
          <w:jc w:val="center"/>
        </w:trPr>
        <w:tc>
          <w:tcPr>
            <w:tcW w:w="623" w:type="pct"/>
            <w:tcBorders>
              <w:top w:val="single" w:sz="6" w:space="0" w:color="auto"/>
              <w:left w:val="single" w:sz="6" w:space="0" w:color="auto"/>
              <w:bottom w:val="single" w:sz="6" w:space="0" w:color="auto"/>
              <w:right w:val="single" w:sz="6" w:space="0" w:color="auto"/>
            </w:tcBorders>
          </w:tcPr>
          <w:p w14:paraId="4EE7C70D" w14:textId="77777777" w:rsidR="008B2EB5" w:rsidRPr="0096059D" w:rsidRDefault="008B2EB5" w:rsidP="00D14A42">
            <w:pPr>
              <w:spacing w:before="80" w:after="80"/>
              <w:rPr>
                <w:lang w:val="fr-FR"/>
              </w:rPr>
            </w:pPr>
          </w:p>
        </w:tc>
        <w:tc>
          <w:tcPr>
            <w:tcW w:w="3353" w:type="pct"/>
            <w:tcBorders>
              <w:top w:val="single" w:sz="6" w:space="0" w:color="auto"/>
              <w:left w:val="single" w:sz="6" w:space="0" w:color="auto"/>
              <w:bottom w:val="single" w:sz="6" w:space="0" w:color="auto"/>
              <w:right w:val="single" w:sz="6" w:space="0" w:color="auto"/>
            </w:tcBorders>
          </w:tcPr>
          <w:p w14:paraId="4EE7C70E" w14:textId="3D1184E7" w:rsidR="008B2EB5" w:rsidRPr="0096059D" w:rsidRDefault="008B2EB5" w:rsidP="00D14A42">
            <w:pPr>
              <w:spacing w:before="80" w:after="80"/>
              <w:rPr>
                <w:lang w:val="fr-FR"/>
              </w:rPr>
            </w:pPr>
            <w:r w:rsidRPr="0096059D">
              <w:rPr>
                <w:lang w:val="fr-FR"/>
              </w:rPr>
              <w:t>Les critères pertinents doivent être insérés ici</w:t>
            </w:r>
          </w:p>
        </w:tc>
        <w:tc>
          <w:tcPr>
            <w:tcW w:w="1024" w:type="pct"/>
            <w:tcBorders>
              <w:top w:val="single" w:sz="6" w:space="0" w:color="auto"/>
              <w:left w:val="single" w:sz="6" w:space="0" w:color="auto"/>
              <w:bottom w:val="single" w:sz="6" w:space="0" w:color="auto"/>
              <w:right w:val="single" w:sz="6" w:space="0" w:color="auto"/>
            </w:tcBorders>
          </w:tcPr>
          <w:p w14:paraId="4EE7C70F" w14:textId="77777777" w:rsidR="008B2EB5" w:rsidRPr="0096059D" w:rsidRDefault="008B2EB5" w:rsidP="00D14A42">
            <w:pPr>
              <w:spacing w:before="80" w:after="80"/>
              <w:rPr>
                <w:lang w:val="fr-FR"/>
              </w:rPr>
            </w:pPr>
          </w:p>
        </w:tc>
      </w:tr>
      <w:tr w:rsidR="008B2EB5" w:rsidRPr="0096059D" w14:paraId="4EE7C714" w14:textId="77777777" w:rsidTr="008B2EB5">
        <w:trPr>
          <w:jc w:val="center"/>
        </w:trPr>
        <w:tc>
          <w:tcPr>
            <w:tcW w:w="623" w:type="pct"/>
            <w:tcBorders>
              <w:top w:val="single" w:sz="6" w:space="0" w:color="auto"/>
              <w:left w:val="single" w:sz="6" w:space="0" w:color="auto"/>
              <w:bottom w:val="single" w:sz="6" w:space="0" w:color="auto"/>
              <w:right w:val="single" w:sz="6" w:space="0" w:color="auto"/>
            </w:tcBorders>
          </w:tcPr>
          <w:p w14:paraId="4EE7C711" w14:textId="77777777" w:rsidR="008B2EB5" w:rsidRPr="0096059D" w:rsidRDefault="008B2EB5" w:rsidP="00D14A42">
            <w:pPr>
              <w:spacing w:before="80" w:after="80"/>
              <w:rPr>
                <w:lang w:val="fr-FR"/>
              </w:rPr>
            </w:pPr>
          </w:p>
        </w:tc>
        <w:tc>
          <w:tcPr>
            <w:tcW w:w="3353" w:type="pct"/>
            <w:tcBorders>
              <w:top w:val="single" w:sz="6" w:space="0" w:color="auto"/>
              <w:left w:val="single" w:sz="6" w:space="0" w:color="auto"/>
              <w:bottom w:val="single" w:sz="6" w:space="0" w:color="auto"/>
              <w:right w:val="single" w:sz="6" w:space="0" w:color="auto"/>
            </w:tcBorders>
          </w:tcPr>
          <w:p w14:paraId="4EE7C712" w14:textId="77777777" w:rsidR="008B2EB5" w:rsidRPr="0096059D" w:rsidRDefault="008B2EB5" w:rsidP="00D14A42">
            <w:pPr>
              <w:spacing w:before="80" w:after="80"/>
              <w:rPr>
                <w:b/>
                <w:lang w:val="fr-FR"/>
              </w:rPr>
            </w:pPr>
          </w:p>
        </w:tc>
        <w:tc>
          <w:tcPr>
            <w:tcW w:w="1024" w:type="pct"/>
            <w:tcBorders>
              <w:top w:val="single" w:sz="6" w:space="0" w:color="auto"/>
              <w:left w:val="single" w:sz="6" w:space="0" w:color="auto"/>
              <w:bottom w:val="single" w:sz="6" w:space="0" w:color="auto"/>
              <w:right w:val="single" w:sz="6" w:space="0" w:color="auto"/>
            </w:tcBorders>
          </w:tcPr>
          <w:p w14:paraId="4EE7C713" w14:textId="77777777" w:rsidR="008B2EB5" w:rsidRPr="0096059D" w:rsidRDefault="008B2EB5" w:rsidP="00D14A42">
            <w:pPr>
              <w:spacing w:before="80" w:after="80"/>
              <w:rPr>
                <w:lang w:val="fr-FR"/>
              </w:rPr>
            </w:pPr>
          </w:p>
        </w:tc>
      </w:tr>
      <w:tr w:rsidR="008B2EB5" w:rsidRPr="0096059D" w14:paraId="4EE7C718" w14:textId="77777777" w:rsidTr="008B2EB5">
        <w:trPr>
          <w:jc w:val="center"/>
        </w:trPr>
        <w:tc>
          <w:tcPr>
            <w:tcW w:w="623" w:type="pct"/>
            <w:tcBorders>
              <w:top w:val="single" w:sz="6" w:space="0" w:color="auto"/>
              <w:left w:val="single" w:sz="6" w:space="0" w:color="auto"/>
              <w:bottom w:val="single" w:sz="6" w:space="0" w:color="auto"/>
              <w:right w:val="single" w:sz="6" w:space="0" w:color="auto"/>
            </w:tcBorders>
          </w:tcPr>
          <w:p w14:paraId="4EE7C715" w14:textId="77777777" w:rsidR="008B2EB5" w:rsidRPr="0096059D" w:rsidRDefault="008B2EB5" w:rsidP="00D14A42">
            <w:pPr>
              <w:spacing w:before="80" w:after="80"/>
              <w:rPr>
                <w:lang w:val="fr-FR"/>
              </w:rPr>
            </w:pPr>
          </w:p>
        </w:tc>
        <w:tc>
          <w:tcPr>
            <w:tcW w:w="3353" w:type="pct"/>
            <w:tcBorders>
              <w:top w:val="single" w:sz="6" w:space="0" w:color="auto"/>
              <w:left w:val="single" w:sz="6" w:space="0" w:color="auto"/>
              <w:bottom w:val="single" w:sz="6" w:space="0" w:color="auto"/>
              <w:right w:val="single" w:sz="6" w:space="0" w:color="auto"/>
            </w:tcBorders>
          </w:tcPr>
          <w:p w14:paraId="4EE7C716" w14:textId="77777777" w:rsidR="008B2EB5" w:rsidRPr="0096059D" w:rsidRDefault="008B2EB5" w:rsidP="00D14A42">
            <w:pPr>
              <w:spacing w:before="80" w:after="80"/>
              <w:rPr>
                <w:lang w:val="fr-FR"/>
              </w:rPr>
            </w:pPr>
          </w:p>
        </w:tc>
        <w:tc>
          <w:tcPr>
            <w:tcW w:w="1024" w:type="pct"/>
            <w:tcBorders>
              <w:top w:val="single" w:sz="6" w:space="0" w:color="auto"/>
              <w:left w:val="single" w:sz="6" w:space="0" w:color="auto"/>
              <w:bottom w:val="single" w:sz="6" w:space="0" w:color="auto"/>
              <w:right w:val="single" w:sz="6" w:space="0" w:color="auto"/>
            </w:tcBorders>
          </w:tcPr>
          <w:p w14:paraId="4EE7C717" w14:textId="77777777" w:rsidR="008B2EB5" w:rsidRPr="0096059D" w:rsidRDefault="008B2EB5" w:rsidP="00D14A42">
            <w:pPr>
              <w:spacing w:before="80" w:after="80"/>
              <w:rPr>
                <w:lang w:val="fr-FR"/>
              </w:rPr>
            </w:pPr>
          </w:p>
        </w:tc>
      </w:tr>
      <w:tr w:rsidR="008B2EB5" w:rsidRPr="0096059D" w14:paraId="4EE7C71C" w14:textId="77777777" w:rsidTr="008B2EB5">
        <w:trPr>
          <w:trHeight w:val="432"/>
          <w:jc w:val="center"/>
        </w:trPr>
        <w:tc>
          <w:tcPr>
            <w:tcW w:w="623" w:type="pct"/>
            <w:tcBorders>
              <w:top w:val="single" w:sz="6" w:space="0" w:color="auto"/>
              <w:left w:val="single" w:sz="6" w:space="0" w:color="auto"/>
              <w:bottom w:val="single" w:sz="4" w:space="0" w:color="auto"/>
              <w:right w:val="single" w:sz="6" w:space="0" w:color="auto"/>
            </w:tcBorders>
          </w:tcPr>
          <w:p w14:paraId="4EE7C719" w14:textId="77777777" w:rsidR="008B2EB5" w:rsidRPr="0096059D" w:rsidRDefault="008B2EB5" w:rsidP="00D14A42">
            <w:pPr>
              <w:spacing w:before="80" w:after="80"/>
              <w:rPr>
                <w:lang w:val="fr-FR"/>
              </w:rPr>
            </w:pPr>
          </w:p>
        </w:tc>
        <w:tc>
          <w:tcPr>
            <w:tcW w:w="3353" w:type="pct"/>
            <w:tcBorders>
              <w:top w:val="single" w:sz="6" w:space="0" w:color="auto"/>
              <w:left w:val="single" w:sz="6" w:space="0" w:color="auto"/>
              <w:bottom w:val="single" w:sz="4" w:space="0" w:color="auto"/>
              <w:right w:val="single" w:sz="6" w:space="0" w:color="auto"/>
            </w:tcBorders>
          </w:tcPr>
          <w:p w14:paraId="4EE7C71A" w14:textId="0713F604" w:rsidR="008B2EB5" w:rsidRPr="0096059D" w:rsidRDefault="008B2EB5" w:rsidP="00D14A42">
            <w:pPr>
              <w:spacing w:before="80" w:after="80"/>
              <w:jc w:val="right"/>
              <w:rPr>
                <w:lang w:val="fr-FR"/>
              </w:rPr>
            </w:pPr>
            <w:r w:rsidRPr="0096059D">
              <w:rPr>
                <w:lang w:val="fr-FR"/>
              </w:rPr>
              <w:t>Total des points pour ce Critère</w:t>
            </w:r>
          </w:p>
        </w:tc>
        <w:tc>
          <w:tcPr>
            <w:tcW w:w="1024" w:type="pct"/>
            <w:tcBorders>
              <w:top w:val="single" w:sz="6" w:space="0" w:color="auto"/>
              <w:left w:val="single" w:sz="6" w:space="0" w:color="auto"/>
              <w:bottom w:val="single" w:sz="4" w:space="0" w:color="auto"/>
              <w:right w:val="single" w:sz="6" w:space="0" w:color="auto"/>
            </w:tcBorders>
          </w:tcPr>
          <w:p w14:paraId="4EE7C71B" w14:textId="370FC781" w:rsidR="008B2EB5" w:rsidRPr="0096059D" w:rsidRDefault="008B2EB5" w:rsidP="00D14A42">
            <w:pPr>
              <w:spacing w:before="80" w:after="80"/>
              <w:rPr>
                <w:lang w:val="fr-FR"/>
              </w:rPr>
            </w:pPr>
            <w:r w:rsidRPr="0096059D">
              <w:rPr>
                <w:lang w:val="fr-FR"/>
              </w:rPr>
              <w:t>[Insérer les points]</w:t>
            </w:r>
          </w:p>
        </w:tc>
      </w:tr>
      <w:tr w:rsidR="008B2EB5" w:rsidRPr="0096059D" w14:paraId="4EE7C720" w14:textId="77777777" w:rsidTr="008B2EB5">
        <w:trPr>
          <w:jc w:val="center"/>
        </w:trPr>
        <w:tc>
          <w:tcPr>
            <w:tcW w:w="623" w:type="pct"/>
            <w:tcBorders>
              <w:top w:val="single" w:sz="6" w:space="0" w:color="auto"/>
              <w:left w:val="single" w:sz="6" w:space="0" w:color="auto"/>
              <w:bottom w:val="single" w:sz="6" w:space="0" w:color="auto"/>
              <w:right w:val="single" w:sz="6" w:space="0" w:color="auto"/>
            </w:tcBorders>
          </w:tcPr>
          <w:p w14:paraId="4EE7C71D" w14:textId="77777777" w:rsidR="008B2EB5" w:rsidRPr="0096059D" w:rsidRDefault="008B2EB5" w:rsidP="00D14A42">
            <w:pPr>
              <w:spacing w:before="80" w:after="80"/>
              <w:rPr>
                <w:lang w:val="fr-FR"/>
              </w:rPr>
            </w:pPr>
          </w:p>
        </w:tc>
        <w:tc>
          <w:tcPr>
            <w:tcW w:w="3353" w:type="pct"/>
            <w:tcBorders>
              <w:top w:val="single" w:sz="6" w:space="0" w:color="auto"/>
              <w:left w:val="single" w:sz="6" w:space="0" w:color="auto"/>
              <w:bottom w:val="single" w:sz="6" w:space="0" w:color="auto"/>
              <w:right w:val="single" w:sz="6" w:space="0" w:color="auto"/>
            </w:tcBorders>
          </w:tcPr>
          <w:p w14:paraId="4EE7C71E" w14:textId="310992F0" w:rsidR="008B2EB5" w:rsidRPr="0096059D" w:rsidRDefault="008B2EB5" w:rsidP="00D14A42">
            <w:pPr>
              <w:pStyle w:val="Text"/>
              <w:numPr>
                <w:ilvl w:val="0"/>
                <w:numId w:val="3"/>
              </w:numPr>
              <w:tabs>
                <w:tab w:val="clear" w:pos="720"/>
              </w:tabs>
              <w:spacing w:before="80" w:after="80"/>
              <w:ind w:left="478" w:hanging="478"/>
              <w:rPr>
                <w:b/>
                <w:lang w:val="fr-FR"/>
              </w:rPr>
            </w:pPr>
            <w:r w:rsidRPr="0096059D">
              <w:rPr>
                <w:b/>
                <w:lang w:val="fr-FR"/>
              </w:rPr>
              <w:t>Les critères pertinents doivent être insérés ici</w:t>
            </w:r>
          </w:p>
        </w:tc>
        <w:tc>
          <w:tcPr>
            <w:tcW w:w="1024" w:type="pct"/>
            <w:tcBorders>
              <w:top w:val="single" w:sz="6" w:space="0" w:color="auto"/>
              <w:left w:val="single" w:sz="6" w:space="0" w:color="auto"/>
              <w:bottom w:val="single" w:sz="6" w:space="0" w:color="auto"/>
              <w:right w:val="single" w:sz="6" w:space="0" w:color="auto"/>
            </w:tcBorders>
          </w:tcPr>
          <w:p w14:paraId="4EE7C71F" w14:textId="77777777" w:rsidR="008B2EB5" w:rsidRPr="0096059D" w:rsidRDefault="008B2EB5" w:rsidP="00D14A42">
            <w:pPr>
              <w:spacing w:before="80" w:after="80"/>
              <w:rPr>
                <w:lang w:val="fr-FR"/>
              </w:rPr>
            </w:pPr>
          </w:p>
        </w:tc>
      </w:tr>
      <w:tr w:rsidR="008B2EB5" w:rsidRPr="0096059D" w14:paraId="4EE7C724" w14:textId="77777777" w:rsidTr="008B2EB5">
        <w:trPr>
          <w:jc w:val="center"/>
        </w:trPr>
        <w:tc>
          <w:tcPr>
            <w:tcW w:w="623" w:type="pct"/>
            <w:tcBorders>
              <w:top w:val="single" w:sz="6" w:space="0" w:color="auto"/>
              <w:left w:val="single" w:sz="6" w:space="0" w:color="auto"/>
              <w:bottom w:val="single" w:sz="6" w:space="0" w:color="auto"/>
              <w:right w:val="single" w:sz="6" w:space="0" w:color="auto"/>
            </w:tcBorders>
          </w:tcPr>
          <w:p w14:paraId="4EE7C721" w14:textId="77777777" w:rsidR="008B2EB5" w:rsidRPr="0096059D" w:rsidRDefault="008B2EB5" w:rsidP="00D14A42">
            <w:pPr>
              <w:spacing w:before="80" w:after="80"/>
              <w:rPr>
                <w:lang w:val="fr-FR"/>
              </w:rPr>
            </w:pPr>
          </w:p>
        </w:tc>
        <w:tc>
          <w:tcPr>
            <w:tcW w:w="3353" w:type="pct"/>
            <w:tcBorders>
              <w:top w:val="single" w:sz="6" w:space="0" w:color="auto"/>
              <w:left w:val="single" w:sz="6" w:space="0" w:color="auto"/>
              <w:bottom w:val="single" w:sz="6" w:space="0" w:color="auto"/>
              <w:right w:val="single" w:sz="6" w:space="0" w:color="auto"/>
            </w:tcBorders>
          </w:tcPr>
          <w:p w14:paraId="4EE7C722" w14:textId="7F35D787" w:rsidR="008B2EB5" w:rsidRPr="0096059D" w:rsidRDefault="008B2EB5" w:rsidP="00D14A42">
            <w:pPr>
              <w:spacing w:before="80" w:after="80"/>
              <w:rPr>
                <w:lang w:val="fr-FR"/>
              </w:rPr>
            </w:pPr>
            <w:r w:rsidRPr="0096059D">
              <w:rPr>
                <w:lang w:val="fr-FR"/>
              </w:rPr>
              <w:t>Les critères pertinents doivent être insérés ici</w:t>
            </w:r>
          </w:p>
        </w:tc>
        <w:tc>
          <w:tcPr>
            <w:tcW w:w="1024" w:type="pct"/>
            <w:tcBorders>
              <w:top w:val="single" w:sz="6" w:space="0" w:color="auto"/>
              <w:left w:val="single" w:sz="6" w:space="0" w:color="auto"/>
              <w:bottom w:val="single" w:sz="6" w:space="0" w:color="auto"/>
              <w:right w:val="single" w:sz="6" w:space="0" w:color="auto"/>
            </w:tcBorders>
          </w:tcPr>
          <w:p w14:paraId="4EE7C723" w14:textId="77777777" w:rsidR="008B2EB5" w:rsidRPr="0096059D" w:rsidRDefault="008B2EB5" w:rsidP="00D14A42">
            <w:pPr>
              <w:spacing w:before="80" w:after="80"/>
              <w:rPr>
                <w:lang w:val="fr-FR"/>
              </w:rPr>
            </w:pPr>
          </w:p>
        </w:tc>
      </w:tr>
      <w:tr w:rsidR="008B2EB5" w:rsidRPr="0096059D" w14:paraId="4EE7C728" w14:textId="77777777" w:rsidTr="008B2EB5">
        <w:trPr>
          <w:jc w:val="center"/>
        </w:trPr>
        <w:tc>
          <w:tcPr>
            <w:tcW w:w="623" w:type="pct"/>
            <w:tcBorders>
              <w:top w:val="single" w:sz="6" w:space="0" w:color="auto"/>
              <w:left w:val="single" w:sz="6" w:space="0" w:color="auto"/>
              <w:bottom w:val="single" w:sz="6" w:space="0" w:color="auto"/>
              <w:right w:val="single" w:sz="6" w:space="0" w:color="auto"/>
            </w:tcBorders>
          </w:tcPr>
          <w:p w14:paraId="4EE7C725" w14:textId="77777777" w:rsidR="008B2EB5" w:rsidRPr="0096059D" w:rsidRDefault="008B2EB5" w:rsidP="00D14A42">
            <w:pPr>
              <w:spacing w:before="80" w:after="80"/>
              <w:rPr>
                <w:lang w:val="fr-FR"/>
              </w:rPr>
            </w:pPr>
          </w:p>
        </w:tc>
        <w:tc>
          <w:tcPr>
            <w:tcW w:w="3353" w:type="pct"/>
            <w:tcBorders>
              <w:top w:val="single" w:sz="6" w:space="0" w:color="auto"/>
              <w:left w:val="single" w:sz="6" w:space="0" w:color="auto"/>
              <w:bottom w:val="single" w:sz="6" w:space="0" w:color="auto"/>
              <w:right w:val="single" w:sz="6" w:space="0" w:color="auto"/>
            </w:tcBorders>
          </w:tcPr>
          <w:p w14:paraId="4EE7C726" w14:textId="77777777" w:rsidR="008B2EB5" w:rsidRPr="0096059D" w:rsidRDefault="008B2EB5" w:rsidP="00D14A42">
            <w:pPr>
              <w:spacing w:before="80" w:after="80"/>
              <w:rPr>
                <w:lang w:val="fr-FR"/>
              </w:rPr>
            </w:pPr>
          </w:p>
        </w:tc>
        <w:tc>
          <w:tcPr>
            <w:tcW w:w="1024" w:type="pct"/>
            <w:tcBorders>
              <w:top w:val="single" w:sz="6" w:space="0" w:color="auto"/>
              <w:left w:val="single" w:sz="6" w:space="0" w:color="auto"/>
              <w:bottom w:val="single" w:sz="6" w:space="0" w:color="auto"/>
              <w:right w:val="single" w:sz="6" w:space="0" w:color="auto"/>
            </w:tcBorders>
          </w:tcPr>
          <w:p w14:paraId="4EE7C727" w14:textId="77777777" w:rsidR="008B2EB5" w:rsidRPr="0096059D" w:rsidRDefault="008B2EB5" w:rsidP="00D14A42">
            <w:pPr>
              <w:spacing w:before="80" w:after="80"/>
              <w:rPr>
                <w:lang w:val="fr-FR"/>
              </w:rPr>
            </w:pPr>
          </w:p>
        </w:tc>
      </w:tr>
      <w:tr w:rsidR="008B2EB5" w:rsidRPr="0096059D" w14:paraId="4EE7C72C" w14:textId="77777777" w:rsidTr="008B2EB5">
        <w:trPr>
          <w:jc w:val="center"/>
        </w:trPr>
        <w:tc>
          <w:tcPr>
            <w:tcW w:w="623" w:type="pct"/>
            <w:tcBorders>
              <w:top w:val="single" w:sz="6" w:space="0" w:color="auto"/>
              <w:left w:val="single" w:sz="6" w:space="0" w:color="auto"/>
              <w:bottom w:val="single" w:sz="6" w:space="0" w:color="auto"/>
              <w:right w:val="single" w:sz="6" w:space="0" w:color="auto"/>
            </w:tcBorders>
          </w:tcPr>
          <w:p w14:paraId="4EE7C729" w14:textId="77777777" w:rsidR="008B2EB5" w:rsidRPr="0096059D" w:rsidRDefault="008B2EB5" w:rsidP="00D14A42">
            <w:pPr>
              <w:spacing w:before="80" w:after="80"/>
              <w:rPr>
                <w:lang w:val="fr-FR"/>
              </w:rPr>
            </w:pPr>
          </w:p>
        </w:tc>
        <w:tc>
          <w:tcPr>
            <w:tcW w:w="3353" w:type="pct"/>
            <w:tcBorders>
              <w:top w:val="single" w:sz="6" w:space="0" w:color="auto"/>
              <w:left w:val="single" w:sz="6" w:space="0" w:color="auto"/>
              <w:bottom w:val="single" w:sz="6" w:space="0" w:color="auto"/>
              <w:right w:val="single" w:sz="6" w:space="0" w:color="auto"/>
            </w:tcBorders>
          </w:tcPr>
          <w:p w14:paraId="4EE7C72A" w14:textId="77777777" w:rsidR="008B2EB5" w:rsidRPr="0096059D" w:rsidRDefault="008B2EB5" w:rsidP="00D14A42">
            <w:pPr>
              <w:spacing w:before="80" w:after="80"/>
              <w:rPr>
                <w:lang w:val="fr-FR"/>
              </w:rPr>
            </w:pPr>
          </w:p>
        </w:tc>
        <w:tc>
          <w:tcPr>
            <w:tcW w:w="1024" w:type="pct"/>
            <w:tcBorders>
              <w:top w:val="single" w:sz="6" w:space="0" w:color="auto"/>
              <w:left w:val="single" w:sz="6" w:space="0" w:color="auto"/>
              <w:bottom w:val="single" w:sz="6" w:space="0" w:color="auto"/>
              <w:right w:val="single" w:sz="6" w:space="0" w:color="auto"/>
            </w:tcBorders>
          </w:tcPr>
          <w:p w14:paraId="4EE7C72B" w14:textId="77777777" w:rsidR="008B2EB5" w:rsidRPr="0096059D" w:rsidRDefault="008B2EB5" w:rsidP="00D14A42">
            <w:pPr>
              <w:spacing w:before="80" w:after="80"/>
              <w:rPr>
                <w:lang w:val="fr-FR"/>
              </w:rPr>
            </w:pPr>
          </w:p>
        </w:tc>
      </w:tr>
      <w:tr w:rsidR="008B2EB5" w:rsidRPr="0096059D" w14:paraId="4EE7C730" w14:textId="77777777" w:rsidTr="008B2EB5">
        <w:trPr>
          <w:trHeight w:val="432"/>
          <w:jc w:val="center"/>
        </w:trPr>
        <w:tc>
          <w:tcPr>
            <w:tcW w:w="623" w:type="pct"/>
            <w:tcBorders>
              <w:top w:val="single" w:sz="6" w:space="0" w:color="auto"/>
              <w:left w:val="single" w:sz="6" w:space="0" w:color="auto"/>
              <w:bottom w:val="single" w:sz="6" w:space="0" w:color="auto"/>
              <w:right w:val="single" w:sz="6" w:space="0" w:color="auto"/>
            </w:tcBorders>
          </w:tcPr>
          <w:p w14:paraId="4EE7C72D" w14:textId="77777777" w:rsidR="008B2EB5" w:rsidRPr="0096059D" w:rsidRDefault="008B2EB5" w:rsidP="00D14A42">
            <w:pPr>
              <w:spacing w:before="80" w:after="80"/>
              <w:rPr>
                <w:lang w:val="fr-FR"/>
              </w:rPr>
            </w:pPr>
          </w:p>
        </w:tc>
        <w:tc>
          <w:tcPr>
            <w:tcW w:w="3353" w:type="pct"/>
            <w:tcBorders>
              <w:top w:val="single" w:sz="6" w:space="0" w:color="auto"/>
              <w:left w:val="single" w:sz="6" w:space="0" w:color="auto"/>
              <w:bottom w:val="single" w:sz="6" w:space="0" w:color="auto"/>
              <w:right w:val="single" w:sz="6" w:space="0" w:color="auto"/>
            </w:tcBorders>
          </w:tcPr>
          <w:p w14:paraId="4EE7C72E" w14:textId="07D4B8EF" w:rsidR="008B2EB5" w:rsidRPr="0096059D" w:rsidRDefault="008B2EB5" w:rsidP="00D14A42">
            <w:pPr>
              <w:spacing w:before="80" w:after="80"/>
              <w:jc w:val="right"/>
              <w:rPr>
                <w:lang w:val="fr-FR"/>
              </w:rPr>
            </w:pPr>
            <w:r w:rsidRPr="0096059D">
              <w:rPr>
                <w:lang w:val="fr-FR"/>
              </w:rPr>
              <w:t>Total des points pour ce Critère</w:t>
            </w:r>
          </w:p>
        </w:tc>
        <w:tc>
          <w:tcPr>
            <w:tcW w:w="1024" w:type="pct"/>
            <w:tcBorders>
              <w:top w:val="single" w:sz="6" w:space="0" w:color="auto"/>
              <w:left w:val="single" w:sz="6" w:space="0" w:color="auto"/>
              <w:bottom w:val="single" w:sz="6" w:space="0" w:color="auto"/>
              <w:right w:val="single" w:sz="6" w:space="0" w:color="auto"/>
            </w:tcBorders>
          </w:tcPr>
          <w:p w14:paraId="4EE7C72F" w14:textId="29B6C170" w:rsidR="008B2EB5" w:rsidRPr="0096059D" w:rsidRDefault="008B2EB5" w:rsidP="00D14A42">
            <w:pPr>
              <w:spacing w:before="80" w:after="80"/>
              <w:rPr>
                <w:lang w:val="fr-FR"/>
              </w:rPr>
            </w:pPr>
            <w:r w:rsidRPr="0096059D">
              <w:rPr>
                <w:lang w:val="fr-FR"/>
              </w:rPr>
              <w:t>[Insérer les points]</w:t>
            </w:r>
          </w:p>
        </w:tc>
      </w:tr>
      <w:tr w:rsidR="008B2EB5" w:rsidRPr="0096059D" w14:paraId="4EE7C734" w14:textId="77777777" w:rsidTr="008B2EB5">
        <w:trPr>
          <w:jc w:val="center"/>
        </w:trPr>
        <w:tc>
          <w:tcPr>
            <w:tcW w:w="623" w:type="pct"/>
            <w:tcBorders>
              <w:top w:val="single" w:sz="6" w:space="0" w:color="auto"/>
              <w:left w:val="single" w:sz="6" w:space="0" w:color="auto"/>
              <w:bottom w:val="single" w:sz="6" w:space="0" w:color="auto"/>
              <w:right w:val="single" w:sz="6" w:space="0" w:color="auto"/>
            </w:tcBorders>
          </w:tcPr>
          <w:p w14:paraId="4EE7C731" w14:textId="77777777" w:rsidR="008B2EB5" w:rsidRPr="0096059D" w:rsidRDefault="008B2EB5" w:rsidP="00D14A42">
            <w:pPr>
              <w:spacing w:before="80" w:after="80"/>
              <w:rPr>
                <w:lang w:val="fr-FR"/>
              </w:rPr>
            </w:pPr>
          </w:p>
        </w:tc>
        <w:tc>
          <w:tcPr>
            <w:tcW w:w="3353" w:type="pct"/>
            <w:tcBorders>
              <w:top w:val="single" w:sz="6" w:space="0" w:color="auto"/>
              <w:left w:val="single" w:sz="6" w:space="0" w:color="auto"/>
              <w:bottom w:val="single" w:sz="6" w:space="0" w:color="auto"/>
              <w:right w:val="single" w:sz="6" w:space="0" w:color="auto"/>
            </w:tcBorders>
          </w:tcPr>
          <w:p w14:paraId="4EE7C732" w14:textId="4E4BC8EF" w:rsidR="008B2EB5" w:rsidRPr="0096059D" w:rsidRDefault="00D14A42" w:rsidP="00D14A42">
            <w:pPr>
              <w:pStyle w:val="Text"/>
              <w:numPr>
                <w:ilvl w:val="0"/>
                <w:numId w:val="3"/>
              </w:numPr>
              <w:tabs>
                <w:tab w:val="clear" w:pos="720"/>
              </w:tabs>
              <w:spacing w:before="80" w:after="80"/>
              <w:rPr>
                <w:b/>
                <w:lang w:val="fr-FR"/>
              </w:rPr>
            </w:pPr>
            <w:r w:rsidRPr="0096059D">
              <w:rPr>
                <w:b/>
                <w:lang w:val="fr-FR"/>
              </w:rPr>
              <w:t>Les critères pertinents doivent être insérés ici</w:t>
            </w:r>
          </w:p>
        </w:tc>
        <w:tc>
          <w:tcPr>
            <w:tcW w:w="1024" w:type="pct"/>
            <w:tcBorders>
              <w:top w:val="single" w:sz="6" w:space="0" w:color="auto"/>
              <w:left w:val="single" w:sz="6" w:space="0" w:color="auto"/>
              <w:bottom w:val="single" w:sz="6" w:space="0" w:color="auto"/>
              <w:right w:val="single" w:sz="6" w:space="0" w:color="auto"/>
            </w:tcBorders>
          </w:tcPr>
          <w:p w14:paraId="4EE7C733" w14:textId="77777777" w:rsidR="008B2EB5" w:rsidRPr="0096059D" w:rsidRDefault="008B2EB5" w:rsidP="00D14A42">
            <w:pPr>
              <w:spacing w:before="80" w:after="80"/>
              <w:rPr>
                <w:lang w:val="fr-FR"/>
              </w:rPr>
            </w:pPr>
          </w:p>
        </w:tc>
      </w:tr>
      <w:tr w:rsidR="00D14A42" w:rsidRPr="0096059D" w14:paraId="4EE7C738" w14:textId="77777777" w:rsidTr="008B2EB5">
        <w:trPr>
          <w:jc w:val="center"/>
        </w:trPr>
        <w:tc>
          <w:tcPr>
            <w:tcW w:w="623" w:type="pct"/>
            <w:tcBorders>
              <w:top w:val="single" w:sz="6" w:space="0" w:color="auto"/>
              <w:left w:val="single" w:sz="6" w:space="0" w:color="auto"/>
              <w:bottom w:val="single" w:sz="6" w:space="0" w:color="auto"/>
              <w:right w:val="single" w:sz="6" w:space="0" w:color="auto"/>
            </w:tcBorders>
          </w:tcPr>
          <w:p w14:paraId="4EE7C735" w14:textId="77777777" w:rsidR="00D14A42" w:rsidRPr="0096059D" w:rsidRDefault="00D14A42" w:rsidP="00D14A42">
            <w:pPr>
              <w:spacing w:before="80" w:after="80"/>
              <w:rPr>
                <w:lang w:val="fr-FR"/>
              </w:rPr>
            </w:pPr>
          </w:p>
        </w:tc>
        <w:tc>
          <w:tcPr>
            <w:tcW w:w="3353" w:type="pct"/>
            <w:tcBorders>
              <w:top w:val="single" w:sz="6" w:space="0" w:color="auto"/>
              <w:left w:val="single" w:sz="6" w:space="0" w:color="auto"/>
              <w:bottom w:val="single" w:sz="6" w:space="0" w:color="auto"/>
              <w:right w:val="single" w:sz="6" w:space="0" w:color="auto"/>
            </w:tcBorders>
          </w:tcPr>
          <w:p w14:paraId="4EE7C736" w14:textId="2647D86C" w:rsidR="00D14A42" w:rsidRPr="0096059D" w:rsidRDefault="00D14A42" w:rsidP="00D14A42">
            <w:pPr>
              <w:spacing w:before="80" w:after="80"/>
              <w:rPr>
                <w:lang w:val="fr-FR"/>
              </w:rPr>
            </w:pPr>
            <w:r w:rsidRPr="0096059D">
              <w:rPr>
                <w:lang w:val="fr-FR"/>
              </w:rPr>
              <w:t>Les critères pertinents doivent être insérés ici</w:t>
            </w:r>
          </w:p>
        </w:tc>
        <w:tc>
          <w:tcPr>
            <w:tcW w:w="1024" w:type="pct"/>
            <w:tcBorders>
              <w:top w:val="single" w:sz="6" w:space="0" w:color="auto"/>
              <w:left w:val="single" w:sz="6" w:space="0" w:color="auto"/>
              <w:bottom w:val="single" w:sz="6" w:space="0" w:color="auto"/>
              <w:right w:val="single" w:sz="6" w:space="0" w:color="auto"/>
            </w:tcBorders>
          </w:tcPr>
          <w:p w14:paraId="4EE7C737" w14:textId="77777777" w:rsidR="00D14A42" w:rsidRPr="0096059D" w:rsidRDefault="00D14A42" w:rsidP="00D14A42">
            <w:pPr>
              <w:spacing w:before="80" w:after="80"/>
              <w:rPr>
                <w:lang w:val="fr-FR"/>
              </w:rPr>
            </w:pPr>
          </w:p>
        </w:tc>
      </w:tr>
      <w:tr w:rsidR="00D14A42" w:rsidRPr="0096059D" w14:paraId="4EE7C73C" w14:textId="77777777" w:rsidTr="008B2EB5">
        <w:trPr>
          <w:jc w:val="center"/>
        </w:trPr>
        <w:tc>
          <w:tcPr>
            <w:tcW w:w="623" w:type="pct"/>
            <w:tcBorders>
              <w:top w:val="single" w:sz="6" w:space="0" w:color="auto"/>
              <w:left w:val="single" w:sz="6" w:space="0" w:color="auto"/>
              <w:bottom w:val="single" w:sz="6" w:space="0" w:color="auto"/>
              <w:right w:val="single" w:sz="6" w:space="0" w:color="auto"/>
            </w:tcBorders>
          </w:tcPr>
          <w:p w14:paraId="4EE7C739" w14:textId="77777777" w:rsidR="00D14A42" w:rsidRPr="0096059D" w:rsidRDefault="00D14A42" w:rsidP="00D14A42">
            <w:pPr>
              <w:spacing w:before="80" w:after="80"/>
              <w:rPr>
                <w:lang w:val="fr-FR"/>
              </w:rPr>
            </w:pPr>
          </w:p>
        </w:tc>
        <w:tc>
          <w:tcPr>
            <w:tcW w:w="3353" w:type="pct"/>
            <w:tcBorders>
              <w:top w:val="single" w:sz="6" w:space="0" w:color="auto"/>
              <w:left w:val="single" w:sz="6" w:space="0" w:color="auto"/>
              <w:bottom w:val="single" w:sz="6" w:space="0" w:color="auto"/>
              <w:right w:val="single" w:sz="6" w:space="0" w:color="auto"/>
            </w:tcBorders>
          </w:tcPr>
          <w:p w14:paraId="4EE7C73A" w14:textId="77777777" w:rsidR="00D14A42" w:rsidRPr="0096059D" w:rsidRDefault="00D14A42" w:rsidP="00D14A42">
            <w:pPr>
              <w:spacing w:before="80" w:after="80"/>
              <w:rPr>
                <w:b/>
                <w:lang w:val="fr-FR"/>
              </w:rPr>
            </w:pPr>
          </w:p>
        </w:tc>
        <w:tc>
          <w:tcPr>
            <w:tcW w:w="1024" w:type="pct"/>
            <w:tcBorders>
              <w:top w:val="single" w:sz="6" w:space="0" w:color="auto"/>
              <w:left w:val="single" w:sz="6" w:space="0" w:color="auto"/>
              <w:bottom w:val="single" w:sz="6" w:space="0" w:color="auto"/>
              <w:right w:val="single" w:sz="6" w:space="0" w:color="auto"/>
            </w:tcBorders>
          </w:tcPr>
          <w:p w14:paraId="4EE7C73B" w14:textId="77777777" w:rsidR="00D14A42" w:rsidRPr="0096059D" w:rsidRDefault="00D14A42" w:rsidP="00D14A42">
            <w:pPr>
              <w:spacing w:before="80" w:after="80"/>
              <w:rPr>
                <w:lang w:val="fr-FR"/>
              </w:rPr>
            </w:pPr>
          </w:p>
        </w:tc>
      </w:tr>
      <w:tr w:rsidR="00D14A42" w:rsidRPr="0096059D" w14:paraId="4EE7C740" w14:textId="77777777" w:rsidTr="008B2EB5">
        <w:trPr>
          <w:jc w:val="center"/>
        </w:trPr>
        <w:tc>
          <w:tcPr>
            <w:tcW w:w="623" w:type="pct"/>
            <w:tcBorders>
              <w:top w:val="single" w:sz="6" w:space="0" w:color="auto"/>
              <w:left w:val="single" w:sz="6" w:space="0" w:color="auto"/>
              <w:bottom w:val="single" w:sz="6" w:space="0" w:color="auto"/>
              <w:right w:val="single" w:sz="6" w:space="0" w:color="auto"/>
            </w:tcBorders>
          </w:tcPr>
          <w:p w14:paraId="4EE7C73D" w14:textId="77777777" w:rsidR="00D14A42" w:rsidRPr="0096059D" w:rsidRDefault="00D14A42" w:rsidP="00D14A42">
            <w:pPr>
              <w:spacing w:before="80" w:after="80"/>
              <w:rPr>
                <w:lang w:val="fr-FR"/>
              </w:rPr>
            </w:pPr>
          </w:p>
        </w:tc>
        <w:tc>
          <w:tcPr>
            <w:tcW w:w="3353" w:type="pct"/>
            <w:tcBorders>
              <w:top w:val="single" w:sz="6" w:space="0" w:color="auto"/>
              <w:left w:val="single" w:sz="6" w:space="0" w:color="auto"/>
              <w:bottom w:val="single" w:sz="6" w:space="0" w:color="auto"/>
              <w:right w:val="single" w:sz="6" w:space="0" w:color="auto"/>
            </w:tcBorders>
          </w:tcPr>
          <w:p w14:paraId="4EE7C73E" w14:textId="77777777" w:rsidR="00D14A42" w:rsidRPr="0096059D" w:rsidRDefault="00D14A42" w:rsidP="00D14A42">
            <w:pPr>
              <w:spacing w:before="80" w:after="80"/>
              <w:rPr>
                <w:b/>
                <w:lang w:val="fr-FR"/>
              </w:rPr>
            </w:pPr>
          </w:p>
        </w:tc>
        <w:tc>
          <w:tcPr>
            <w:tcW w:w="1024" w:type="pct"/>
            <w:tcBorders>
              <w:top w:val="single" w:sz="6" w:space="0" w:color="auto"/>
              <w:left w:val="single" w:sz="6" w:space="0" w:color="auto"/>
              <w:bottom w:val="single" w:sz="6" w:space="0" w:color="auto"/>
              <w:right w:val="single" w:sz="6" w:space="0" w:color="auto"/>
            </w:tcBorders>
          </w:tcPr>
          <w:p w14:paraId="4EE7C73F" w14:textId="77777777" w:rsidR="00D14A42" w:rsidRPr="0096059D" w:rsidRDefault="00D14A42" w:rsidP="00D14A42">
            <w:pPr>
              <w:spacing w:before="80" w:after="80"/>
              <w:rPr>
                <w:lang w:val="fr-FR"/>
              </w:rPr>
            </w:pPr>
          </w:p>
        </w:tc>
      </w:tr>
      <w:tr w:rsidR="00D14A42" w:rsidRPr="0096059D" w14:paraId="4EE7C744" w14:textId="77777777" w:rsidTr="008B2EB5">
        <w:trPr>
          <w:trHeight w:val="432"/>
          <w:jc w:val="center"/>
        </w:trPr>
        <w:tc>
          <w:tcPr>
            <w:tcW w:w="623" w:type="pct"/>
            <w:tcBorders>
              <w:top w:val="single" w:sz="6" w:space="0" w:color="auto"/>
              <w:left w:val="single" w:sz="6" w:space="0" w:color="auto"/>
              <w:bottom w:val="single" w:sz="6" w:space="0" w:color="auto"/>
              <w:right w:val="single" w:sz="6" w:space="0" w:color="auto"/>
            </w:tcBorders>
          </w:tcPr>
          <w:p w14:paraId="4EE7C741" w14:textId="77777777" w:rsidR="00D14A42" w:rsidRPr="0096059D" w:rsidRDefault="00D14A42" w:rsidP="00D14A42">
            <w:pPr>
              <w:spacing w:before="80" w:after="80"/>
              <w:rPr>
                <w:lang w:val="fr-FR"/>
              </w:rPr>
            </w:pPr>
          </w:p>
        </w:tc>
        <w:tc>
          <w:tcPr>
            <w:tcW w:w="3353" w:type="pct"/>
            <w:tcBorders>
              <w:top w:val="single" w:sz="6" w:space="0" w:color="auto"/>
              <w:left w:val="single" w:sz="6" w:space="0" w:color="auto"/>
              <w:bottom w:val="single" w:sz="6" w:space="0" w:color="auto"/>
              <w:right w:val="single" w:sz="6" w:space="0" w:color="auto"/>
            </w:tcBorders>
          </w:tcPr>
          <w:p w14:paraId="4EE7C742" w14:textId="1D6747EE" w:rsidR="00D14A42" w:rsidRPr="0096059D" w:rsidRDefault="00D14A42" w:rsidP="00D14A42">
            <w:pPr>
              <w:spacing w:before="80" w:after="80"/>
              <w:jc w:val="right"/>
              <w:rPr>
                <w:lang w:val="fr-FR"/>
              </w:rPr>
            </w:pPr>
            <w:r w:rsidRPr="0096059D">
              <w:rPr>
                <w:lang w:val="fr-FR"/>
              </w:rPr>
              <w:t>Total des points pour ce Critère</w:t>
            </w:r>
          </w:p>
        </w:tc>
        <w:tc>
          <w:tcPr>
            <w:tcW w:w="1024" w:type="pct"/>
            <w:tcBorders>
              <w:top w:val="single" w:sz="6" w:space="0" w:color="auto"/>
              <w:left w:val="single" w:sz="6" w:space="0" w:color="auto"/>
              <w:bottom w:val="single" w:sz="6" w:space="0" w:color="auto"/>
              <w:right w:val="single" w:sz="6" w:space="0" w:color="auto"/>
            </w:tcBorders>
          </w:tcPr>
          <w:p w14:paraId="4EE7C743" w14:textId="7C370122" w:rsidR="00D14A42" w:rsidRPr="0096059D" w:rsidRDefault="00D14A42" w:rsidP="00D14A42">
            <w:pPr>
              <w:spacing w:before="80" w:after="80"/>
              <w:rPr>
                <w:lang w:val="fr-FR"/>
              </w:rPr>
            </w:pPr>
            <w:r w:rsidRPr="0096059D">
              <w:rPr>
                <w:lang w:val="fr-FR"/>
              </w:rPr>
              <w:t>[Insérer les points]</w:t>
            </w:r>
          </w:p>
        </w:tc>
      </w:tr>
      <w:tr w:rsidR="00D14A42" w:rsidRPr="0096059D" w14:paraId="4EE7C748" w14:textId="77777777" w:rsidTr="008B2EB5">
        <w:trPr>
          <w:jc w:val="center"/>
        </w:trPr>
        <w:tc>
          <w:tcPr>
            <w:tcW w:w="623" w:type="pct"/>
            <w:tcBorders>
              <w:top w:val="single" w:sz="6" w:space="0" w:color="auto"/>
              <w:left w:val="single" w:sz="6" w:space="0" w:color="auto"/>
              <w:bottom w:val="single" w:sz="6" w:space="0" w:color="auto"/>
              <w:right w:val="single" w:sz="6" w:space="0" w:color="auto"/>
            </w:tcBorders>
          </w:tcPr>
          <w:p w14:paraId="4EE7C745" w14:textId="77777777" w:rsidR="00D14A42" w:rsidRPr="0096059D" w:rsidRDefault="00D14A42" w:rsidP="00D14A42">
            <w:pPr>
              <w:spacing w:before="80" w:after="80"/>
              <w:rPr>
                <w:lang w:val="fr-FR"/>
              </w:rPr>
            </w:pPr>
          </w:p>
        </w:tc>
        <w:tc>
          <w:tcPr>
            <w:tcW w:w="3353" w:type="pct"/>
            <w:tcBorders>
              <w:top w:val="single" w:sz="6" w:space="0" w:color="auto"/>
              <w:left w:val="single" w:sz="6" w:space="0" w:color="auto"/>
              <w:bottom w:val="single" w:sz="6" w:space="0" w:color="auto"/>
              <w:right w:val="single" w:sz="6" w:space="0" w:color="auto"/>
            </w:tcBorders>
          </w:tcPr>
          <w:p w14:paraId="4EE7C746" w14:textId="6DEE32DC" w:rsidR="00D14A42" w:rsidRPr="0096059D" w:rsidRDefault="00D14A42" w:rsidP="00D14A42">
            <w:pPr>
              <w:pStyle w:val="Text"/>
              <w:numPr>
                <w:ilvl w:val="0"/>
                <w:numId w:val="3"/>
              </w:numPr>
              <w:tabs>
                <w:tab w:val="clear" w:pos="720"/>
              </w:tabs>
              <w:spacing w:before="80" w:after="80"/>
              <w:ind w:left="478" w:hanging="478"/>
              <w:rPr>
                <w:b/>
                <w:lang w:val="fr-FR"/>
              </w:rPr>
            </w:pPr>
            <w:r w:rsidRPr="0096059D">
              <w:rPr>
                <w:b/>
                <w:lang w:val="fr-FR"/>
              </w:rPr>
              <w:t>Insérer les critères correspondants ici</w:t>
            </w:r>
          </w:p>
        </w:tc>
        <w:tc>
          <w:tcPr>
            <w:tcW w:w="1024" w:type="pct"/>
            <w:tcBorders>
              <w:top w:val="single" w:sz="6" w:space="0" w:color="auto"/>
              <w:left w:val="single" w:sz="6" w:space="0" w:color="auto"/>
              <w:bottom w:val="single" w:sz="6" w:space="0" w:color="auto"/>
              <w:right w:val="single" w:sz="6" w:space="0" w:color="auto"/>
            </w:tcBorders>
          </w:tcPr>
          <w:p w14:paraId="4EE7C747" w14:textId="77777777" w:rsidR="00D14A42" w:rsidRPr="0096059D" w:rsidRDefault="00D14A42" w:rsidP="00D14A42">
            <w:pPr>
              <w:spacing w:before="80" w:after="80"/>
              <w:rPr>
                <w:lang w:val="fr-FR"/>
              </w:rPr>
            </w:pPr>
          </w:p>
        </w:tc>
      </w:tr>
      <w:tr w:rsidR="00D14A42" w:rsidRPr="0096059D" w14:paraId="4EE7C74C" w14:textId="77777777" w:rsidTr="008B2EB5">
        <w:trPr>
          <w:jc w:val="center"/>
        </w:trPr>
        <w:tc>
          <w:tcPr>
            <w:tcW w:w="623" w:type="pct"/>
            <w:tcBorders>
              <w:top w:val="single" w:sz="6" w:space="0" w:color="auto"/>
              <w:left w:val="single" w:sz="6" w:space="0" w:color="auto"/>
              <w:bottom w:val="single" w:sz="6" w:space="0" w:color="auto"/>
              <w:right w:val="single" w:sz="6" w:space="0" w:color="auto"/>
            </w:tcBorders>
          </w:tcPr>
          <w:p w14:paraId="4EE7C749" w14:textId="77777777" w:rsidR="00D14A42" w:rsidRPr="0096059D" w:rsidRDefault="00D14A42" w:rsidP="00D14A42">
            <w:pPr>
              <w:spacing w:before="80" w:after="80"/>
              <w:rPr>
                <w:lang w:val="fr-FR"/>
              </w:rPr>
            </w:pPr>
          </w:p>
        </w:tc>
        <w:tc>
          <w:tcPr>
            <w:tcW w:w="3353" w:type="pct"/>
            <w:tcBorders>
              <w:top w:val="single" w:sz="6" w:space="0" w:color="auto"/>
              <w:left w:val="single" w:sz="6" w:space="0" w:color="auto"/>
              <w:bottom w:val="single" w:sz="6" w:space="0" w:color="auto"/>
              <w:right w:val="single" w:sz="6" w:space="0" w:color="auto"/>
            </w:tcBorders>
          </w:tcPr>
          <w:p w14:paraId="4EE7C74A" w14:textId="4D5EEF95" w:rsidR="00D14A42" w:rsidRPr="0096059D" w:rsidRDefault="00D14A42" w:rsidP="00D14A42">
            <w:pPr>
              <w:spacing w:before="80" w:after="80"/>
              <w:rPr>
                <w:lang w:val="fr-FR"/>
              </w:rPr>
            </w:pPr>
            <w:r w:rsidRPr="0096059D">
              <w:rPr>
                <w:lang w:val="fr-FR"/>
              </w:rPr>
              <w:t>Insérer les sous-critères correspondants ici</w:t>
            </w:r>
          </w:p>
        </w:tc>
        <w:tc>
          <w:tcPr>
            <w:tcW w:w="1024" w:type="pct"/>
            <w:tcBorders>
              <w:top w:val="single" w:sz="6" w:space="0" w:color="auto"/>
              <w:left w:val="single" w:sz="6" w:space="0" w:color="auto"/>
              <w:bottom w:val="single" w:sz="6" w:space="0" w:color="auto"/>
              <w:right w:val="single" w:sz="6" w:space="0" w:color="auto"/>
            </w:tcBorders>
          </w:tcPr>
          <w:p w14:paraId="4EE7C74B" w14:textId="77777777" w:rsidR="00D14A42" w:rsidRPr="0096059D" w:rsidRDefault="00D14A42" w:rsidP="00D14A42">
            <w:pPr>
              <w:spacing w:before="80" w:after="80"/>
              <w:rPr>
                <w:lang w:val="fr-FR"/>
              </w:rPr>
            </w:pPr>
          </w:p>
        </w:tc>
      </w:tr>
      <w:tr w:rsidR="00D14A42" w:rsidRPr="0096059D" w14:paraId="4EE7C750" w14:textId="77777777" w:rsidTr="008B2EB5">
        <w:trPr>
          <w:jc w:val="center"/>
        </w:trPr>
        <w:tc>
          <w:tcPr>
            <w:tcW w:w="623" w:type="pct"/>
            <w:tcBorders>
              <w:top w:val="single" w:sz="6" w:space="0" w:color="auto"/>
              <w:left w:val="single" w:sz="6" w:space="0" w:color="auto"/>
              <w:bottom w:val="single" w:sz="6" w:space="0" w:color="auto"/>
              <w:right w:val="single" w:sz="6" w:space="0" w:color="auto"/>
            </w:tcBorders>
          </w:tcPr>
          <w:p w14:paraId="4EE7C74D" w14:textId="77777777" w:rsidR="00D14A42" w:rsidRPr="0096059D" w:rsidRDefault="00D14A42" w:rsidP="00D14A42">
            <w:pPr>
              <w:spacing w:before="80" w:after="80"/>
              <w:rPr>
                <w:lang w:val="fr-FR"/>
              </w:rPr>
            </w:pPr>
          </w:p>
        </w:tc>
        <w:tc>
          <w:tcPr>
            <w:tcW w:w="3353" w:type="pct"/>
            <w:tcBorders>
              <w:top w:val="single" w:sz="6" w:space="0" w:color="auto"/>
              <w:left w:val="single" w:sz="6" w:space="0" w:color="auto"/>
              <w:bottom w:val="single" w:sz="6" w:space="0" w:color="auto"/>
              <w:right w:val="single" w:sz="6" w:space="0" w:color="auto"/>
            </w:tcBorders>
          </w:tcPr>
          <w:p w14:paraId="4EE7C74E" w14:textId="77777777" w:rsidR="00D14A42" w:rsidRPr="0096059D" w:rsidRDefault="00D14A42" w:rsidP="00D14A42">
            <w:pPr>
              <w:spacing w:before="80" w:after="80"/>
              <w:jc w:val="right"/>
              <w:rPr>
                <w:lang w:val="fr-FR"/>
              </w:rPr>
            </w:pPr>
          </w:p>
        </w:tc>
        <w:tc>
          <w:tcPr>
            <w:tcW w:w="1024" w:type="pct"/>
            <w:tcBorders>
              <w:top w:val="single" w:sz="6" w:space="0" w:color="auto"/>
              <w:left w:val="single" w:sz="6" w:space="0" w:color="auto"/>
              <w:bottom w:val="single" w:sz="6" w:space="0" w:color="auto"/>
              <w:right w:val="single" w:sz="6" w:space="0" w:color="auto"/>
            </w:tcBorders>
          </w:tcPr>
          <w:p w14:paraId="4EE7C74F" w14:textId="77777777" w:rsidR="00D14A42" w:rsidRPr="0096059D" w:rsidRDefault="00D14A42" w:rsidP="00D14A42">
            <w:pPr>
              <w:spacing w:before="80" w:after="80"/>
              <w:rPr>
                <w:lang w:val="fr-FR"/>
              </w:rPr>
            </w:pPr>
          </w:p>
        </w:tc>
      </w:tr>
      <w:tr w:rsidR="00D14A42" w:rsidRPr="0096059D" w14:paraId="4EE7C754" w14:textId="77777777" w:rsidTr="008B2EB5">
        <w:trPr>
          <w:jc w:val="center"/>
        </w:trPr>
        <w:tc>
          <w:tcPr>
            <w:tcW w:w="623" w:type="pct"/>
            <w:tcBorders>
              <w:top w:val="single" w:sz="6" w:space="0" w:color="auto"/>
              <w:left w:val="single" w:sz="6" w:space="0" w:color="auto"/>
              <w:bottom w:val="single" w:sz="6" w:space="0" w:color="auto"/>
              <w:right w:val="single" w:sz="6" w:space="0" w:color="auto"/>
            </w:tcBorders>
          </w:tcPr>
          <w:p w14:paraId="4EE7C751" w14:textId="77777777" w:rsidR="00D14A42" w:rsidRPr="0096059D" w:rsidRDefault="00D14A42" w:rsidP="00D14A42">
            <w:pPr>
              <w:spacing w:before="80" w:after="80"/>
              <w:rPr>
                <w:lang w:val="fr-FR"/>
              </w:rPr>
            </w:pPr>
          </w:p>
        </w:tc>
        <w:tc>
          <w:tcPr>
            <w:tcW w:w="3353" w:type="pct"/>
            <w:tcBorders>
              <w:top w:val="single" w:sz="6" w:space="0" w:color="auto"/>
              <w:left w:val="single" w:sz="6" w:space="0" w:color="auto"/>
              <w:bottom w:val="single" w:sz="6" w:space="0" w:color="auto"/>
              <w:right w:val="single" w:sz="6" w:space="0" w:color="auto"/>
            </w:tcBorders>
          </w:tcPr>
          <w:p w14:paraId="4EE7C752" w14:textId="77777777" w:rsidR="00D14A42" w:rsidRPr="0096059D" w:rsidRDefault="00D14A42" w:rsidP="00D14A42">
            <w:pPr>
              <w:spacing w:before="80" w:after="80"/>
              <w:jc w:val="right"/>
              <w:rPr>
                <w:lang w:val="fr-FR"/>
              </w:rPr>
            </w:pPr>
          </w:p>
        </w:tc>
        <w:tc>
          <w:tcPr>
            <w:tcW w:w="1024" w:type="pct"/>
            <w:tcBorders>
              <w:top w:val="single" w:sz="6" w:space="0" w:color="auto"/>
              <w:left w:val="single" w:sz="6" w:space="0" w:color="auto"/>
              <w:bottom w:val="single" w:sz="6" w:space="0" w:color="auto"/>
              <w:right w:val="single" w:sz="6" w:space="0" w:color="auto"/>
            </w:tcBorders>
          </w:tcPr>
          <w:p w14:paraId="4EE7C753" w14:textId="77777777" w:rsidR="00D14A42" w:rsidRPr="0096059D" w:rsidRDefault="00D14A42" w:rsidP="00D14A42">
            <w:pPr>
              <w:spacing w:before="80" w:after="80"/>
              <w:rPr>
                <w:lang w:val="fr-FR"/>
              </w:rPr>
            </w:pPr>
          </w:p>
        </w:tc>
      </w:tr>
      <w:tr w:rsidR="00D14A42" w:rsidRPr="0096059D" w14:paraId="4EE7C758" w14:textId="77777777" w:rsidTr="008B2EB5">
        <w:trPr>
          <w:trHeight w:val="432"/>
          <w:jc w:val="center"/>
        </w:trPr>
        <w:tc>
          <w:tcPr>
            <w:tcW w:w="623" w:type="pct"/>
            <w:tcBorders>
              <w:top w:val="single" w:sz="6" w:space="0" w:color="auto"/>
              <w:left w:val="single" w:sz="6" w:space="0" w:color="auto"/>
              <w:bottom w:val="single" w:sz="6" w:space="0" w:color="auto"/>
              <w:right w:val="single" w:sz="6" w:space="0" w:color="auto"/>
            </w:tcBorders>
          </w:tcPr>
          <w:p w14:paraId="4EE7C755" w14:textId="77777777" w:rsidR="00D14A42" w:rsidRPr="0096059D" w:rsidRDefault="00D14A42" w:rsidP="00D14A42">
            <w:pPr>
              <w:spacing w:before="80" w:after="80"/>
              <w:rPr>
                <w:lang w:val="fr-FR"/>
              </w:rPr>
            </w:pPr>
          </w:p>
        </w:tc>
        <w:tc>
          <w:tcPr>
            <w:tcW w:w="3353" w:type="pct"/>
            <w:tcBorders>
              <w:top w:val="single" w:sz="6" w:space="0" w:color="auto"/>
              <w:left w:val="single" w:sz="6" w:space="0" w:color="auto"/>
              <w:bottom w:val="single" w:sz="6" w:space="0" w:color="auto"/>
              <w:right w:val="single" w:sz="6" w:space="0" w:color="auto"/>
            </w:tcBorders>
          </w:tcPr>
          <w:p w14:paraId="4EE7C756" w14:textId="190AF882" w:rsidR="00D14A42" w:rsidRPr="0096059D" w:rsidRDefault="00D14A42" w:rsidP="00D14A42">
            <w:pPr>
              <w:spacing w:before="80" w:after="80"/>
              <w:jc w:val="right"/>
              <w:rPr>
                <w:lang w:val="fr-FR"/>
              </w:rPr>
            </w:pPr>
            <w:r w:rsidRPr="0096059D">
              <w:rPr>
                <w:lang w:val="fr-FR"/>
              </w:rPr>
              <w:t>Nombre total de points pour ce Critère</w:t>
            </w:r>
          </w:p>
        </w:tc>
        <w:tc>
          <w:tcPr>
            <w:tcW w:w="1024" w:type="pct"/>
            <w:tcBorders>
              <w:top w:val="single" w:sz="6" w:space="0" w:color="auto"/>
              <w:left w:val="single" w:sz="6" w:space="0" w:color="auto"/>
              <w:bottom w:val="single" w:sz="6" w:space="0" w:color="auto"/>
              <w:right w:val="single" w:sz="6" w:space="0" w:color="auto"/>
            </w:tcBorders>
          </w:tcPr>
          <w:p w14:paraId="4EE7C757" w14:textId="06530539" w:rsidR="00D14A42" w:rsidRPr="0096059D" w:rsidRDefault="00D14A42" w:rsidP="00D14A42">
            <w:pPr>
              <w:spacing w:before="80" w:after="80"/>
              <w:rPr>
                <w:lang w:val="fr-FR"/>
              </w:rPr>
            </w:pPr>
            <w:r w:rsidRPr="0096059D">
              <w:rPr>
                <w:lang w:val="fr-FR"/>
              </w:rPr>
              <w:t>[Insérer les points]</w:t>
            </w:r>
          </w:p>
        </w:tc>
      </w:tr>
      <w:tr w:rsidR="00D14A42" w:rsidRPr="0096059D" w14:paraId="4EE7C75C" w14:textId="77777777" w:rsidTr="008B2EB5">
        <w:trPr>
          <w:trHeight w:val="432"/>
          <w:jc w:val="center"/>
        </w:trPr>
        <w:tc>
          <w:tcPr>
            <w:tcW w:w="623" w:type="pct"/>
            <w:tcBorders>
              <w:top w:val="single" w:sz="6" w:space="0" w:color="auto"/>
              <w:left w:val="single" w:sz="6" w:space="0" w:color="auto"/>
              <w:bottom w:val="single" w:sz="6" w:space="0" w:color="auto"/>
              <w:right w:val="single" w:sz="6" w:space="0" w:color="auto"/>
            </w:tcBorders>
          </w:tcPr>
          <w:p w14:paraId="4EE7C759" w14:textId="77777777" w:rsidR="00D14A42" w:rsidRPr="0096059D" w:rsidRDefault="00D14A42" w:rsidP="00D14A42">
            <w:pPr>
              <w:spacing w:before="80" w:after="80"/>
              <w:rPr>
                <w:lang w:val="fr-FR"/>
              </w:rPr>
            </w:pPr>
          </w:p>
        </w:tc>
        <w:tc>
          <w:tcPr>
            <w:tcW w:w="3353" w:type="pct"/>
            <w:tcBorders>
              <w:top w:val="single" w:sz="6" w:space="0" w:color="auto"/>
              <w:left w:val="single" w:sz="6" w:space="0" w:color="auto"/>
              <w:bottom w:val="single" w:sz="6" w:space="0" w:color="auto"/>
              <w:right w:val="single" w:sz="6" w:space="0" w:color="auto"/>
            </w:tcBorders>
          </w:tcPr>
          <w:p w14:paraId="4EE7C75A" w14:textId="0A0676E0" w:rsidR="00D14A42" w:rsidRPr="0096059D" w:rsidRDefault="00D14A42" w:rsidP="00D14A42">
            <w:pPr>
              <w:spacing w:before="80" w:after="80"/>
              <w:jc w:val="right"/>
              <w:rPr>
                <w:b/>
                <w:lang w:val="fr-FR"/>
              </w:rPr>
            </w:pPr>
            <w:r w:rsidRPr="0096059D">
              <w:rPr>
                <w:b/>
                <w:lang w:val="fr-FR"/>
              </w:rPr>
              <w:t>Nombre total de points pour tous les Critères</w:t>
            </w:r>
          </w:p>
        </w:tc>
        <w:tc>
          <w:tcPr>
            <w:tcW w:w="1024" w:type="pct"/>
            <w:tcBorders>
              <w:top w:val="single" w:sz="6" w:space="0" w:color="auto"/>
              <w:left w:val="single" w:sz="6" w:space="0" w:color="auto"/>
              <w:bottom w:val="single" w:sz="6" w:space="0" w:color="auto"/>
              <w:right w:val="single" w:sz="6" w:space="0" w:color="auto"/>
            </w:tcBorders>
          </w:tcPr>
          <w:p w14:paraId="4EE7C75B" w14:textId="08C325AC" w:rsidR="00D14A42" w:rsidRPr="0096059D" w:rsidRDefault="00D14A42" w:rsidP="00D14A42">
            <w:pPr>
              <w:spacing w:before="80" w:after="80"/>
              <w:rPr>
                <w:lang w:val="fr-FR"/>
              </w:rPr>
            </w:pPr>
            <w:r w:rsidRPr="0096059D">
              <w:rPr>
                <w:lang w:val="fr-FR"/>
              </w:rPr>
              <w:t>100</w:t>
            </w:r>
          </w:p>
        </w:tc>
      </w:tr>
      <w:tr w:rsidR="00D14A42" w:rsidRPr="0096059D" w14:paraId="4EE7C760" w14:textId="77777777" w:rsidTr="008B2EB5">
        <w:trPr>
          <w:jc w:val="center"/>
        </w:trPr>
        <w:tc>
          <w:tcPr>
            <w:tcW w:w="623" w:type="pct"/>
            <w:tcBorders>
              <w:top w:val="single" w:sz="6" w:space="0" w:color="auto"/>
              <w:left w:val="single" w:sz="6" w:space="0" w:color="auto"/>
              <w:bottom w:val="single" w:sz="6" w:space="0" w:color="auto"/>
              <w:right w:val="single" w:sz="6" w:space="0" w:color="auto"/>
            </w:tcBorders>
          </w:tcPr>
          <w:p w14:paraId="4EE7C75D" w14:textId="77777777" w:rsidR="00D14A42" w:rsidRPr="0096059D" w:rsidRDefault="00D14A42" w:rsidP="00D14A42">
            <w:pPr>
              <w:spacing w:before="80" w:after="80"/>
              <w:rPr>
                <w:lang w:val="fr-FR"/>
              </w:rPr>
            </w:pPr>
          </w:p>
        </w:tc>
        <w:tc>
          <w:tcPr>
            <w:tcW w:w="3353" w:type="pct"/>
            <w:tcBorders>
              <w:top w:val="single" w:sz="6" w:space="0" w:color="auto"/>
              <w:left w:val="single" w:sz="6" w:space="0" w:color="auto"/>
              <w:bottom w:val="single" w:sz="6" w:space="0" w:color="auto"/>
              <w:right w:val="single" w:sz="6" w:space="0" w:color="auto"/>
            </w:tcBorders>
          </w:tcPr>
          <w:p w14:paraId="4EE7C75E" w14:textId="539D5A2F" w:rsidR="00D14A42" w:rsidRPr="0096059D" w:rsidRDefault="00D14A42" w:rsidP="00D14A42">
            <w:pPr>
              <w:spacing w:before="80" w:after="80"/>
              <w:rPr>
                <w:lang w:val="fr-FR"/>
              </w:rPr>
            </w:pPr>
            <w:r w:rsidRPr="0096059D">
              <w:rPr>
                <w:lang w:val="fr-FR"/>
              </w:rPr>
              <w:t>La note technique de qualification Nt est de</w:t>
            </w:r>
          </w:p>
        </w:tc>
        <w:tc>
          <w:tcPr>
            <w:tcW w:w="1024" w:type="pct"/>
            <w:tcBorders>
              <w:top w:val="single" w:sz="6" w:space="0" w:color="auto"/>
              <w:left w:val="single" w:sz="6" w:space="0" w:color="auto"/>
              <w:bottom w:val="single" w:sz="6" w:space="0" w:color="auto"/>
              <w:right w:val="single" w:sz="6" w:space="0" w:color="auto"/>
            </w:tcBorders>
          </w:tcPr>
          <w:p w14:paraId="4EE7C75F" w14:textId="5E3C554C" w:rsidR="00D14A42" w:rsidRPr="0096059D" w:rsidRDefault="00D14A42" w:rsidP="00D14A42">
            <w:pPr>
              <w:spacing w:before="80" w:after="80"/>
              <w:rPr>
                <w:lang w:val="fr-FR"/>
              </w:rPr>
            </w:pPr>
            <w:r w:rsidRPr="0096059D">
              <w:rPr>
                <w:lang w:val="fr-FR"/>
              </w:rPr>
              <w:t>[Insérer le nombre de points]</w:t>
            </w:r>
          </w:p>
        </w:tc>
      </w:tr>
      <w:tr w:rsidR="00D14A42" w:rsidRPr="0096059D" w14:paraId="4EE7C764" w14:textId="77777777" w:rsidTr="008B2EB5">
        <w:trPr>
          <w:jc w:val="center"/>
        </w:trPr>
        <w:tc>
          <w:tcPr>
            <w:tcW w:w="623" w:type="pct"/>
            <w:tcBorders>
              <w:top w:val="single" w:sz="6" w:space="0" w:color="auto"/>
              <w:left w:val="single" w:sz="6" w:space="0" w:color="auto"/>
              <w:bottom w:val="single" w:sz="6" w:space="0" w:color="auto"/>
              <w:right w:val="single" w:sz="6" w:space="0" w:color="auto"/>
            </w:tcBorders>
          </w:tcPr>
          <w:p w14:paraId="4EE7C761" w14:textId="77777777" w:rsidR="00D14A42" w:rsidRPr="0096059D" w:rsidRDefault="00D14A42" w:rsidP="00D14A42">
            <w:pPr>
              <w:rPr>
                <w:lang w:val="fr-FR"/>
              </w:rPr>
            </w:pPr>
          </w:p>
        </w:tc>
        <w:tc>
          <w:tcPr>
            <w:tcW w:w="3353" w:type="pct"/>
            <w:tcBorders>
              <w:top w:val="single" w:sz="6" w:space="0" w:color="auto"/>
              <w:left w:val="single" w:sz="6" w:space="0" w:color="auto"/>
              <w:bottom w:val="single" w:sz="6" w:space="0" w:color="auto"/>
              <w:right w:val="single" w:sz="6" w:space="0" w:color="auto"/>
            </w:tcBorders>
          </w:tcPr>
          <w:p w14:paraId="4EE7C762" w14:textId="43C950EE" w:rsidR="00D14A42" w:rsidRPr="0096059D" w:rsidRDefault="00D14A42" w:rsidP="00D14A42">
            <w:pPr>
              <w:rPr>
                <w:lang w:val="fr-FR"/>
              </w:rPr>
            </w:pPr>
            <w:r w:rsidRPr="0096059D">
              <w:rPr>
                <w:lang w:val="fr-FR"/>
              </w:rPr>
              <w:t>Si aucune des notes techniques attribuées par le Comité d’évaluation technique n’atteint ou ne dépasse la note technique de qualification, l’Entité Responsable se réserve le droit d’inviter l’Offrant ayant obtenu la note technique la plus élevée à négocier son Offre Technique et son Offre Financière. Si les négociations ne donnent pas lieu à un contrat acceptable dans un délai raisonnable, l’Entité Responsable se réserve le droit, à sa seule discrétion, de mettre fin aux négociations et d’inviter — encore une fois, à sa seule discrétion - l’Offrant ayant reçu la deuxième note technique (Nt) la plus élevée à négocier son Offre Technique et son Offre Financière.</w:t>
            </w:r>
          </w:p>
        </w:tc>
        <w:tc>
          <w:tcPr>
            <w:tcW w:w="1024" w:type="pct"/>
            <w:tcBorders>
              <w:top w:val="single" w:sz="6" w:space="0" w:color="auto"/>
              <w:left w:val="single" w:sz="6" w:space="0" w:color="auto"/>
              <w:bottom w:val="single" w:sz="6" w:space="0" w:color="auto"/>
              <w:right w:val="single" w:sz="6" w:space="0" w:color="auto"/>
            </w:tcBorders>
          </w:tcPr>
          <w:p w14:paraId="4EE7C763" w14:textId="77777777" w:rsidR="00D14A42" w:rsidRPr="0096059D" w:rsidRDefault="00D14A42" w:rsidP="00D14A42">
            <w:pPr>
              <w:rPr>
                <w:lang w:val="fr-FR"/>
              </w:rPr>
            </w:pPr>
          </w:p>
        </w:tc>
      </w:tr>
      <w:tr w:rsidR="00D14A42" w:rsidRPr="0096059D" w14:paraId="4EE7C76B" w14:textId="77777777" w:rsidTr="008B2EB5">
        <w:trPr>
          <w:jc w:val="center"/>
        </w:trPr>
        <w:tc>
          <w:tcPr>
            <w:tcW w:w="623" w:type="pct"/>
            <w:tcBorders>
              <w:top w:val="single" w:sz="6" w:space="0" w:color="auto"/>
              <w:left w:val="single" w:sz="6" w:space="0" w:color="auto"/>
              <w:bottom w:val="single" w:sz="6" w:space="0" w:color="auto"/>
              <w:right w:val="single" w:sz="6" w:space="0" w:color="auto"/>
            </w:tcBorders>
          </w:tcPr>
          <w:p w14:paraId="4EE7C765" w14:textId="765216E1" w:rsidR="00D14A42" w:rsidRPr="0096059D" w:rsidRDefault="00D14A42" w:rsidP="00D14A42">
            <w:pPr>
              <w:pStyle w:val="Text"/>
              <w:rPr>
                <w:lang w:val="fr-FR"/>
              </w:rPr>
            </w:pPr>
            <w:r w:rsidRPr="0096059D">
              <w:rPr>
                <w:lang w:val="fr-FR"/>
              </w:rPr>
              <w:t>IO 25.10</w:t>
            </w:r>
          </w:p>
        </w:tc>
        <w:tc>
          <w:tcPr>
            <w:tcW w:w="3353" w:type="pct"/>
            <w:tcBorders>
              <w:top w:val="single" w:sz="6" w:space="0" w:color="auto"/>
              <w:left w:val="single" w:sz="6" w:space="0" w:color="auto"/>
              <w:bottom w:val="single" w:sz="6" w:space="0" w:color="auto"/>
              <w:right w:val="single" w:sz="6" w:space="0" w:color="auto"/>
            </w:tcBorders>
          </w:tcPr>
          <w:p w14:paraId="76B629EE" w14:textId="77777777" w:rsidR="00D14A42" w:rsidRPr="0096059D" w:rsidRDefault="00D14A42" w:rsidP="00D14A42">
            <w:pPr>
              <w:rPr>
                <w:lang w:val="fr-FR"/>
              </w:rPr>
            </w:pPr>
            <w:r w:rsidRPr="0096059D">
              <w:rPr>
                <w:lang w:val="fr-FR"/>
              </w:rPr>
              <w:t>La formule de calcul de la note financière est la suivante :</w:t>
            </w:r>
          </w:p>
          <w:p w14:paraId="45738C84" w14:textId="4DED4657" w:rsidR="00D14A42" w:rsidRPr="0096059D" w:rsidRDefault="00D14A42" w:rsidP="00D14A42">
            <w:pPr>
              <w:rPr>
                <w:lang w:val="fr-FR"/>
              </w:rPr>
            </w:pPr>
            <w:r w:rsidRPr="0096059D">
              <w:rPr>
                <w:lang w:val="fr-FR"/>
              </w:rPr>
              <w:t>Nf</w:t>
            </w:r>
            <w:r w:rsidR="00DB593B">
              <w:rPr>
                <w:lang w:val="fr-FR"/>
              </w:rPr>
              <w:t>=1</w:t>
            </w:r>
            <w:r w:rsidRPr="0096059D">
              <w:rPr>
                <w:lang w:val="fr-FR"/>
              </w:rPr>
              <w:t>00x Fm/F, où « Nf » est la note financière, Fm est l’Offre Financière la moins disante et F le prix de l’Offre examinée.</w:t>
            </w:r>
          </w:p>
          <w:p w14:paraId="7CE283EF" w14:textId="77777777" w:rsidR="00D14A42" w:rsidRPr="0096059D" w:rsidRDefault="00D14A42" w:rsidP="00D14A42">
            <w:pPr>
              <w:rPr>
                <w:lang w:val="fr-FR"/>
              </w:rPr>
            </w:pPr>
            <w:r w:rsidRPr="0096059D">
              <w:rPr>
                <w:b/>
                <w:bCs/>
                <w:lang w:val="fr-FR"/>
              </w:rPr>
              <w:t>Les poids T et F appliqués à l’Offre Technique et à l’Offre Financière sont</w:t>
            </w:r>
            <w:r w:rsidRPr="0096059D">
              <w:rPr>
                <w:lang w:val="fr-FR"/>
              </w:rPr>
              <w:t xml:space="preserve"> :</w:t>
            </w:r>
          </w:p>
          <w:p w14:paraId="4EE7C769" w14:textId="18EC5BD1" w:rsidR="00D14A42" w:rsidRPr="0096059D" w:rsidRDefault="00D14A42" w:rsidP="00D14A42">
            <w:pPr>
              <w:rPr>
                <w:lang w:val="fr-FR"/>
              </w:rPr>
            </w:pPr>
            <w:r w:rsidRPr="0096059D">
              <w:rPr>
                <w:lang w:val="fr-FR"/>
              </w:rPr>
              <w:t xml:space="preserve">T = </w:t>
            </w:r>
            <w:r w:rsidRPr="0096059D">
              <w:rPr>
                <w:b/>
                <w:lang w:val="fr-FR"/>
              </w:rPr>
              <w:t>[insérer]</w:t>
            </w:r>
            <w:r w:rsidRPr="0096059D">
              <w:rPr>
                <w:lang w:val="fr-FR"/>
              </w:rPr>
              <w:t xml:space="preserve"> et F = </w:t>
            </w:r>
            <w:r w:rsidRPr="0096059D">
              <w:rPr>
                <w:b/>
                <w:lang w:val="fr-FR"/>
              </w:rPr>
              <w:t>[insérer]</w:t>
            </w:r>
          </w:p>
        </w:tc>
        <w:tc>
          <w:tcPr>
            <w:tcW w:w="1024" w:type="pct"/>
            <w:tcBorders>
              <w:top w:val="single" w:sz="6" w:space="0" w:color="auto"/>
              <w:left w:val="single" w:sz="6" w:space="0" w:color="auto"/>
              <w:bottom w:val="single" w:sz="6" w:space="0" w:color="auto"/>
              <w:right w:val="single" w:sz="6" w:space="0" w:color="auto"/>
            </w:tcBorders>
          </w:tcPr>
          <w:p w14:paraId="4EE7C76A" w14:textId="77777777" w:rsidR="00D14A42" w:rsidRPr="0096059D" w:rsidRDefault="00D14A42" w:rsidP="00D14A42">
            <w:pPr>
              <w:rPr>
                <w:lang w:val="fr-FR"/>
              </w:rPr>
            </w:pPr>
          </w:p>
        </w:tc>
      </w:tr>
    </w:tbl>
    <w:p w14:paraId="4EE7C76C" w14:textId="77777777" w:rsidR="00CE0474" w:rsidRPr="0096059D" w:rsidRDefault="00CE0474" w:rsidP="00F47D61">
      <w:pPr>
        <w:pStyle w:val="Text"/>
        <w:ind w:left="180"/>
        <w:jc w:val="left"/>
        <w:rPr>
          <w:i/>
          <w:lang w:val="fr-FR"/>
        </w:rPr>
      </w:pPr>
    </w:p>
    <w:p w14:paraId="4EE7C76E" w14:textId="3C7DFB4B" w:rsidR="009C0F79" w:rsidRPr="0096059D" w:rsidRDefault="007E2191" w:rsidP="001F0A88">
      <w:pPr>
        <w:pStyle w:val="Text"/>
        <w:ind w:left="180"/>
        <w:rPr>
          <w:i/>
          <w:lang w:val="fr-FR"/>
        </w:rPr>
      </w:pPr>
      <w:r w:rsidRPr="0096059D">
        <w:rPr>
          <w:i/>
          <w:lang w:val="fr-FR"/>
        </w:rPr>
        <w:t>[</w:t>
      </w:r>
      <w:r w:rsidR="00DD6E6A" w:rsidRPr="00953014">
        <w:rPr>
          <w:b/>
          <w:i/>
        </w:rPr>
        <w:t>Note à l'intention de l’Entité Responsable :</w:t>
      </w:r>
      <w:r w:rsidR="00DD6E6A" w:rsidRPr="00953014">
        <w:rPr>
          <w:i/>
        </w:rPr>
        <w:t xml:space="preserve"> Les critères et sous-critères d’évaluation technique doivent être examinés avec attention et adaptés aux spécificités et aux risques inhérents aux Services de consultant. Il en est de même des facteurs permettant de distinguer entre une Offre susceptible d’atteindre les objectifs du Contrat et les moins susceptibles d’atteindre lesdits objectifs. Parmi les critères à prendre en compte, l’on peut citer ceux liés à la capacité organisationnelle et à l’expérience de l’Offrant, aux qualifications, à l’expérience pertinente et à la capacité du Personnel clé à accomplir la mission; à la qualité, à la pertinence et à l’efficacité escomptée de l’approche, de la méthodologie, du programme de travail et du plan de dotation en personnel proposés ; ainsi que tout autre facteur utile pour évaluer la capacité d’une Offre à atteindre les objectifs de la procédure de Passation des marchés</w:t>
      </w:r>
      <w:r w:rsidR="009C0F79" w:rsidRPr="0096059D">
        <w:rPr>
          <w:i/>
          <w:lang w:val="fr-FR"/>
        </w:rPr>
        <w:t xml:space="preserve">. </w:t>
      </w:r>
    </w:p>
    <w:p w14:paraId="4EE7C76F" w14:textId="2EE23FAF" w:rsidR="007E2191" w:rsidRPr="0096059D" w:rsidRDefault="00DD6E6A" w:rsidP="001F0A88">
      <w:pPr>
        <w:pStyle w:val="Text"/>
        <w:ind w:left="180"/>
        <w:rPr>
          <w:i/>
          <w:lang w:val="fr-FR"/>
        </w:rPr>
      </w:pPr>
      <w:r w:rsidRPr="00953014">
        <w:rPr>
          <w:i/>
        </w:rPr>
        <w:t xml:space="preserve">Conformément aux DPM du Programme du MCC, les performances passées de l’Offrant dans des contrats financés par le MCC et dans d’autres contrats pour des services démontrant une expérience pertinente pour la mission seront prises en compte, notamment dans le cadre du ou des critères d’évaluation susmentionnés qui exigent de l’Offrant de prouver ses capacités et son expérience pertinentes dans le cadre de l’évaluation de son Offre par l’Entité Responsable. L’alinéa IO 25.1 de l’AO avise l’Offrant que l’Entité Responsable se réserve le droit de contacter les références citées dans les Formulaires TECH-4 et TECH-5 ainsi que toute autre source pour vérifier ses références et ses performances </w:t>
      </w:r>
      <w:r w:rsidR="00D61032">
        <w:rPr>
          <w:i/>
        </w:rPr>
        <w:t xml:space="preserve">passes </w:t>
      </w:r>
    </w:p>
    <w:p w14:paraId="6F6DC790" w14:textId="77777777" w:rsidR="001E0E93" w:rsidRPr="0096059D" w:rsidRDefault="001E0E93" w:rsidP="001F0A88">
      <w:pPr>
        <w:pStyle w:val="Text"/>
        <w:ind w:left="180"/>
        <w:rPr>
          <w:i/>
          <w:lang w:val="fr-FR"/>
        </w:rPr>
      </w:pPr>
    </w:p>
    <w:p w14:paraId="27720FDF" w14:textId="0398DA41" w:rsidR="00FA392D" w:rsidRPr="0096059D" w:rsidRDefault="00FA392D" w:rsidP="00752716">
      <w:pPr>
        <w:pStyle w:val="MultipleNumbering"/>
        <w:rPr>
          <w:b/>
          <w:lang w:val="fr-FR"/>
        </w:rPr>
      </w:pPr>
      <w:r w:rsidRPr="0096059D">
        <w:rPr>
          <w:b/>
          <w:lang w:val="fr-FR"/>
        </w:rPr>
        <w:t>D</w:t>
      </w:r>
      <w:r w:rsidR="00D14A42" w:rsidRPr="0096059D">
        <w:rPr>
          <w:b/>
          <w:bCs/>
          <w:lang w:val="fr-FR"/>
        </w:rPr>
        <w:t>étermination</w:t>
      </w:r>
      <w:r w:rsidRPr="0096059D">
        <w:rPr>
          <w:b/>
          <w:lang w:val="fr-FR"/>
        </w:rPr>
        <w:t xml:space="preserve"> </w:t>
      </w:r>
      <w:r w:rsidR="00D14A42" w:rsidRPr="0096059D">
        <w:rPr>
          <w:b/>
          <w:lang w:val="fr-FR"/>
        </w:rPr>
        <w:t xml:space="preserve">de la </w:t>
      </w:r>
      <w:r w:rsidR="00D14A42" w:rsidRPr="0096059D">
        <w:rPr>
          <w:b/>
          <w:szCs w:val="24"/>
          <w:lang w:val="fr-FR"/>
        </w:rPr>
        <w:t>conformité aux spécifications</w:t>
      </w:r>
    </w:p>
    <w:p w14:paraId="5DD7A38B" w14:textId="28E16CC3" w:rsidR="00FA392D" w:rsidRPr="0096059D" w:rsidRDefault="00D14A42" w:rsidP="00FA392D">
      <w:pPr>
        <w:pStyle w:val="Text"/>
        <w:spacing w:after="200"/>
        <w:ind w:left="360"/>
        <w:rPr>
          <w:lang w:val="fr-FR"/>
        </w:rPr>
      </w:pPr>
      <w:r w:rsidRPr="0096059D">
        <w:rPr>
          <w:lang w:val="fr-FR"/>
        </w:rPr>
        <w:t>Au cours de l’évaluation des Offres, les définitions suivantes s’appliquent :</w:t>
      </w:r>
    </w:p>
    <w:p w14:paraId="34A9FAEA" w14:textId="3E017261" w:rsidR="00FA392D" w:rsidRPr="0096059D" w:rsidRDefault="00D14A42" w:rsidP="00B608D9">
      <w:pPr>
        <w:pStyle w:val="Lista"/>
        <w:numPr>
          <w:ilvl w:val="0"/>
          <w:numId w:val="41"/>
        </w:numPr>
        <w:ind w:left="1134"/>
        <w:rPr>
          <w:lang w:val="fr-FR"/>
        </w:rPr>
      </w:pPr>
      <w:r w:rsidRPr="0096059D">
        <w:rPr>
          <w:lang w:val="fr-FR"/>
        </w:rPr>
        <w:t xml:space="preserve">« Une divergence » est un écart important par rapport aux exigences énoncées dans l’AO </w:t>
      </w:r>
      <w:r w:rsidR="00FA392D" w:rsidRPr="0096059D">
        <w:rPr>
          <w:lang w:val="fr-FR"/>
        </w:rPr>
        <w:t>;</w:t>
      </w:r>
    </w:p>
    <w:p w14:paraId="780BC0AA" w14:textId="6B6D2FD3" w:rsidR="00FA392D" w:rsidRPr="0096059D" w:rsidRDefault="00D14A42" w:rsidP="0011031D">
      <w:pPr>
        <w:pStyle w:val="Lista"/>
        <w:ind w:left="1134"/>
        <w:rPr>
          <w:lang w:val="fr-FR"/>
        </w:rPr>
      </w:pPr>
      <w:r w:rsidRPr="0096059D">
        <w:rPr>
          <w:lang w:val="fr-FR"/>
        </w:rPr>
        <w:t xml:space="preserve">« Une réserve » constitue la formulation d’une conditionnalité restrictive, ou la non-acceptation de toutes les exigences énoncées dans l’AO </w:t>
      </w:r>
      <w:r w:rsidR="00FA392D" w:rsidRPr="0096059D">
        <w:rPr>
          <w:lang w:val="fr-FR"/>
        </w:rPr>
        <w:t xml:space="preserve">; </w:t>
      </w:r>
      <w:r w:rsidRPr="0096059D">
        <w:rPr>
          <w:lang w:val="fr-FR"/>
        </w:rPr>
        <w:t>et</w:t>
      </w:r>
    </w:p>
    <w:p w14:paraId="75EB3BE8" w14:textId="6E99A74D" w:rsidR="00FA392D" w:rsidRPr="0096059D" w:rsidRDefault="00D14A42" w:rsidP="0011031D">
      <w:pPr>
        <w:pStyle w:val="Lista"/>
        <w:ind w:left="1134"/>
        <w:rPr>
          <w:lang w:val="fr-FR"/>
        </w:rPr>
      </w:pPr>
      <w:r w:rsidRPr="0096059D">
        <w:rPr>
          <w:lang w:val="fr-FR"/>
        </w:rPr>
        <w:t>Une « omission » constitue un manquement à fournir en tout ou en partie, les renseignements et documents exigés par l’AO</w:t>
      </w:r>
      <w:r w:rsidR="00FA392D" w:rsidRPr="0096059D">
        <w:rPr>
          <w:lang w:val="fr-FR"/>
        </w:rPr>
        <w:t>.</w:t>
      </w:r>
    </w:p>
    <w:p w14:paraId="5C6620C0" w14:textId="5149474D" w:rsidR="00FA392D" w:rsidRPr="0096059D" w:rsidRDefault="00D14A42" w:rsidP="00FA392D">
      <w:pPr>
        <w:pStyle w:val="Text"/>
        <w:spacing w:after="200"/>
        <w:ind w:left="360"/>
        <w:rPr>
          <w:lang w:val="fr-FR"/>
        </w:rPr>
      </w:pPr>
      <w:r w:rsidRPr="0096059D">
        <w:rPr>
          <w:lang w:val="fr-FR"/>
        </w:rPr>
        <w:t xml:space="preserve">L’Entité Responsable établira la conformité de l’Offre au présent AO, sur la base de son seul contenu. A cet effet, une Offre est substantiellement conforme si elle satisfait à l’ensemble des critères de l’AO et ne comporte pas de divergence, réserve ou omission importante. Constitue une divergence, une réserve ou une omission importante tout fait qui </w:t>
      </w:r>
      <w:r w:rsidR="00FA392D" w:rsidRPr="0096059D">
        <w:rPr>
          <w:lang w:val="fr-FR"/>
        </w:rPr>
        <w:t>:</w:t>
      </w:r>
    </w:p>
    <w:p w14:paraId="55034E20" w14:textId="5C18E81E" w:rsidR="00FA392D" w:rsidRPr="0096059D" w:rsidRDefault="00D14A42" w:rsidP="00B608D9">
      <w:pPr>
        <w:pStyle w:val="Lista"/>
        <w:numPr>
          <w:ilvl w:val="0"/>
          <w:numId w:val="42"/>
        </w:numPr>
        <w:ind w:left="993"/>
        <w:rPr>
          <w:lang w:val="fr-FR"/>
        </w:rPr>
      </w:pPr>
      <w:r w:rsidRPr="0096059D">
        <w:rPr>
          <w:lang w:val="fr-FR"/>
        </w:rPr>
        <w:t xml:space="preserve">S’il est accepté, pourrait </w:t>
      </w:r>
      <w:r w:rsidR="00FA392D" w:rsidRPr="0096059D">
        <w:rPr>
          <w:lang w:val="fr-FR"/>
        </w:rPr>
        <w:t>:</w:t>
      </w:r>
    </w:p>
    <w:p w14:paraId="7AD8FC6F" w14:textId="33369315" w:rsidR="00FA392D" w:rsidRPr="0096059D" w:rsidRDefault="00D14A42" w:rsidP="00B608D9">
      <w:pPr>
        <w:pStyle w:val="Listi"/>
        <w:numPr>
          <w:ilvl w:val="0"/>
          <w:numId w:val="43"/>
        </w:numPr>
        <w:ind w:left="1560"/>
        <w:rPr>
          <w:lang w:val="fr-FR"/>
        </w:rPr>
      </w:pPr>
      <w:r w:rsidRPr="0096059D">
        <w:rPr>
          <w:lang w:val="fr-FR"/>
        </w:rPr>
        <w:t>A</w:t>
      </w:r>
      <w:r w:rsidR="00FA392D" w:rsidRPr="0096059D">
        <w:rPr>
          <w:lang w:val="fr-FR"/>
        </w:rPr>
        <w:t>ffect</w:t>
      </w:r>
      <w:r w:rsidRPr="0096059D">
        <w:rPr>
          <w:lang w:val="fr-FR"/>
        </w:rPr>
        <w:t>er</w:t>
      </w:r>
      <w:r w:rsidR="00FA392D" w:rsidRPr="0096059D">
        <w:rPr>
          <w:lang w:val="fr-FR"/>
        </w:rPr>
        <w:t xml:space="preserve"> </w:t>
      </w:r>
      <w:r w:rsidRPr="0096059D">
        <w:rPr>
          <w:lang w:val="fr-FR"/>
        </w:rPr>
        <w:t xml:space="preserve">considérablement l’étendue, la qualité ou l’exécution des Services spécifiés dans l’AO </w:t>
      </w:r>
      <w:r w:rsidR="00FA392D" w:rsidRPr="0096059D">
        <w:rPr>
          <w:lang w:val="fr-FR"/>
        </w:rPr>
        <w:t>; o</w:t>
      </w:r>
      <w:r w:rsidRPr="0096059D">
        <w:rPr>
          <w:lang w:val="fr-FR"/>
        </w:rPr>
        <w:t>u</w:t>
      </w:r>
    </w:p>
    <w:p w14:paraId="71593438" w14:textId="79C3D1FF" w:rsidR="00FA392D" w:rsidRPr="0096059D" w:rsidRDefault="00D14A42" w:rsidP="0011031D">
      <w:pPr>
        <w:pStyle w:val="Listi"/>
        <w:ind w:left="1560"/>
        <w:rPr>
          <w:lang w:val="fr-FR"/>
        </w:rPr>
      </w:pPr>
      <w:r w:rsidRPr="0096059D">
        <w:rPr>
          <w:lang w:val="fr-FR"/>
        </w:rPr>
        <w:t>L</w:t>
      </w:r>
      <w:r w:rsidR="00FA392D" w:rsidRPr="0096059D">
        <w:rPr>
          <w:lang w:val="fr-FR"/>
        </w:rPr>
        <w:t>imit</w:t>
      </w:r>
      <w:r w:rsidRPr="0096059D">
        <w:rPr>
          <w:lang w:val="fr-FR"/>
        </w:rPr>
        <w:t>er</w:t>
      </w:r>
      <w:r w:rsidR="00FA392D" w:rsidRPr="0096059D">
        <w:rPr>
          <w:lang w:val="fr-FR"/>
        </w:rPr>
        <w:t xml:space="preserve"> </w:t>
      </w:r>
      <w:r w:rsidRPr="0096059D">
        <w:rPr>
          <w:lang w:val="fr-FR"/>
        </w:rPr>
        <w:t xml:space="preserve">de manière considérable et non conforme au présent AO, les droits de l’Entité Responsable ou les obligations de l’Offrant en vertu du Contrat proposé </w:t>
      </w:r>
      <w:r w:rsidR="00FA392D" w:rsidRPr="0096059D">
        <w:rPr>
          <w:lang w:val="fr-FR"/>
        </w:rPr>
        <w:t>; o</w:t>
      </w:r>
      <w:r w:rsidRPr="0096059D">
        <w:rPr>
          <w:lang w:val="fr-FR"/>
        </w:rPr>
        <w:t>u</w:t>
      </w:r>
    </w:p>
    <w:p w14:paraId="42D70F82" w14:textId="3D47B820" w:rsidR="00FA392D" w:rsidRPr="0096059D" w:rsidRDefault="00D14A42" w:rsidP="000E089C">
      <w:pPr>
        <w:pStyle w:val="Lista"/>
        <w:rPr>
          <w:lang w:val="fr-FR"/>
        </w:rPr>
      </w:pPr>
      <w:r w:rsidRPr="0096059D">
        <w:rPr>
          <w:lang w:val="fr-FR"/>
        </w:rPr>
        <w:t>S’il était rectifié, défavoriserait la position concurrentielle des autres Offrants ayant présenté des Offres substantiellement conformes au AO</w:t>
      </w:r>
      <w:r w:rsidR="00FA392D" w:rsidRPr="0096059D">
        <w:rPr>
          <w:lang w:val="fr-FR"/>
        </w:rPr>
        <w:t>.</w:t>
      </w:r>
    </w:p>
    <w:p w14:paraId="4F7AB568" w14:textId="441B3BAE" w:rsidR="00FA392D" w:rsidRPr="0096059D" w:rsidRDefault="00D14A42" w:rsidP="00FA392D">
      <w:pPr>
        <w:pStyle w:val="Text"/>
        <w:spacing w:after="200"/>
        <w:ind w:left="720"/>
        <w:rPr>
          <w:lang w:val="fr-FR"/>
        </w:rPr>
      </w:pPr>
      <w:r w:rsidRPr="0096059D">
        <w:rPr>
          <w:lang w:val="fr-FR"/>
        </w:rPr>
        <w:t>Toute divergence par rapport aux critères / exigences obligatoires doit être considérée comme une divergence importante. Toutes les autres déviations doivent être notées en dessous du score technique minimum et d'une manière compatible avec le cadre d'évaluation établi à la Sous-section 3.6 ci-dessous</w:t>
      </w:r>
      <w:r w:rsidR="00FA392D" w:rsidRPr="0096059D">
        <w:rPr>
          <w:lang w:val="fr-FR"/>
        </w:rPr>
        <w:t xml:space="preserve">. </w:t>
      </w:r>
    </w:p>
    <w:p w14:paraId="318E460D" w14:textId="12D39155" w:rsidR="00FA392D" w:rsidRPr="0096059D" w:rsidRDefault="00D14A42" w:rsidP="00FA392D">
      <w:pPr>
        <w:pStyle w:val="Text"/>
        <w:spacing w:after="200"/>
        <w:ind w:left="720"/>
        <w:rPr>
          <w:lang w:val="fr-FR"/>
        </w:rPr>
      </w:pPr>
      <w:r w:rsidRPr="0096059D">
        <w:rPr>
          <w:lang w:val="fr-FR"/>
        </w:rPr>
        <w:t>À condition qu'une Offre soit substantiellement conforme, l’Entité Responsable peut tolérer toute non-conformité qui ne constitue pas une divergence, une réserve ou une omission importante dans l’Offre</w:t>
      </w:r>
      <w:r w:rsidR="00FA392D" w:rsidRPr="0096059D">
        <w:rPr>
          <w:lang w:val="fr-FR"/>
        </w:rPr>
        <w:t xml:space="preserve">. </w:t>
      </w:r>
    </w:p>
    <w:p w14:paraId="3A223072" w14:textId="5632D71F" w:rsidR="00FA392D" w:rsidRPr="0096059D" w:rsidRDefault="00D14A42" w:rsidP="00FA392D">
      <w:pPr>
        <w:pStyle w:val="Text"/>
        <w:spacing w:after="200"/>
        <w:ind w:left="720"/>
        <w:rPr>
          <w:lang w:val="fr-FR"/>
        </w:rPr>
      </w:pPr>
      <w:r w:rsidRPr="0096059D">
        <w:rPr>
          <w:lang w:val="fr-FR"/>
        </w:rPr>
        <w:t>À condition qu'une Offre soit substantiellement conforme, l’Entité Responsable peut demander à l’Offrant de soumettre les informations ou les documents nécessaires, dans un délai raisonnable, pour corriger des erreurs mineures dans l’Offre portant sur la documentation requise</w:t>
      </w:r>
      <w:r w:rsidR="00FA392D" w:rsidRPr="0096059D">
        <w:rPr>
          <w:lang w:val="fr-FR"/>
        </w:rPr>
        <w:t>.</w:t>
      </w:r>
    </w:p>
    <w:p w14:paraId="5ADA3CDD" w14:textId="6B99AF58" w:rsidR="00FA392D" w:rsidRPr="0096059D" w:rsidRDefault="00D14A42" w:rsidP="00752716">
      <w:pPr>
        <w:pStyle w:val="MultipleNumbering"/>
        <w:rPr>
          <w:b/>
          <w:lang w:val="fr-FR"/>
        </w:rPr>
      </w:pPr>
      <w:r w:rsidRPr="0096059D">
        <w:rPr>
          <w:b/>
          <w:bCs/>
          <w:lang w:val="fr-FR"/>
        </w:rPr>
        <w:t>Cadre d’évaluation technique</w:t>
      </w:r>
    </w:p>
    <w:p w14:paraId="015DD9A2" w14:textId="4D4B06A5" w:rsidR="00FA392D" w:rsidRPr="0096059D" w:rsidRDefault="00FA392D" w:rsidP="00FA392D">
      <w:pPr>
        <w:pStyle w:val="Text"/>
        <w:ind w:left="720"/>
        <w:rPr>
          <w:b/>
          <w:bCs/>
          <w:lang w:val="fr-FR"/>
        </w:rPr>
      </w:pPr>
      <w:r w:rsidRPr="0096059D">
        <w:rPr>
          <w:b/>
          <w:bCs/>
          <w:lang w:val="fr-FR"/>
        </w:rPr>
        <w:t>[</w:t>
      </w:r>
      <w:r w:rsidR="00986E3E" w:rsidRPr="0096059D">
        <w:rPr>
          <w:b/>
          <w:bCs/>
          <w:lang w:val="fr-FR"/>
        </w:rPr>
        <w:t>Insérer le cadre approprié (méthode d’évaluation au moyen d’adjectifs ou en nombres entiers). Voir exemple ci-après</w:t>
      </w:r>
      <w:r w:rsidRPr="0096059D">
        <w:rPr>
          <w:b/>
          <w:bCs/>
          <w:lang w:val="fr-FR"/>
        </w:rPr>
        <w:t>.]</w:t>
      </w:r>
    </w:p>
    <w:p w14:paraId="0872CC2F" w14:textId="77777777" w:rsidR="00FA392D" w:rsidRPr="0096059D" w:rsidRDefault="00FA392D" w:rsidP="00FA392D">
      <w:pPr>
        <w:pStyle w:val="Text"/>
        <w:ind w:left="720"/>
        <w:rPr>
          <w:b/>
          <w:bCs/>
          <w:lang w:val="fr-FR"/>
        </w:rPr>
      </w:pPr>
    </w:p>
    <w:p w14:paraId="370FE09F" w14:textId="2A78B559" w:rsidR="00FA392D" w:rsidRPr="0096059D" w:rsidRDefault="00FA392D" w:rsidP="00FA392D">
      <w:pPr>
        <w:pStyle w:val="Text"/>
        <w:ind w:left="720"/>
        <w:rPr>
          <w:b/>
          <w:bCs/>
          <w:lang w:val="fr-FR"/>
        </w:rPr>
      </w:pPr>
      <w:r w:rsidRPr="0096059D">
        <w:rPr>
          <w:b/>
          <w:bCs/>
          <w:lang w:val="fr-FR"/>
        </w:rPr>
        <w:t>[</w:t>
      </w:r>
      <w:r w:rsidR="00986E3E" w:rsidRPr="0096059D">
        <w:rPr>
          <w:b/>
          <w:bCs/>
          <w:lang w:val="fr-FR"/>
        </w:rPr>
        <w:t>Exemple de la Méthode d’évaluation au moyen d’adjectifs</w:t>
      </w:r>
      <w:r w:rsidRPr="0096059D">
        <w:rPr>
          <w:b/>
          <w:bCs/>
          <w:lang w:val="fr-FR"/>
        </w:rPr>
        <w:t>]</w:t>
      </w:r>
    </w:p>
    <w:p w14:paraId="772905EB" w14:textId="0074B4F3" w:rsidR="00FA392D" w:rsidRPr="0096059D" w:rsidRDefault="00986E3E" w:rsidP="00FA392D">
      <w:pPr>
        <w:ind w:left="1080"/>
        <w:rPr>
          <w:i/>
          <w:iCs/>
          <w:lang w:val="fr-FR"/>
        </w:rPr>
      </w:pPr>
      <w:r w:rsidRPr="0096059D">
        <w:rPr>
          <w:i/>
          <w:iCs/>
          <w:lang w:val="fr-FR"/>
        </w:rPr>
        <w:t>EXCEPTIONNEL</w:t>
      </w:r>
      <w:r w:rsidR="00FA392D" w:rsidRPr="0096059D">
        <w:rPr>
          <w:i/>
          <w:iCs/>
          <w:lang w:val="fr-FR"/>
        </w:rPr>
        <w:t xml:space="preserve"> (92-100)</w:t>
      </w:r>
    </w:p>
    <w:p w14:paraId="7BD4FBE8" w14:textId="730C5FBF" w:rsidR="00FA392D" w:rsidRPr="0096059D" w:rsidRDefault="00986E3E" w:rsidP="00FA392D">
      <w:pPr>
        <w:ind w:left="1080"/>
        <w:rPr>
          <w:i/>
          <w:iCs/>
          <w:lang w:val="fr-FR"/>
        </w:rPr>
      </w:pPr>
      <w:r w:rsidRPr="0096059D">
        <w:rPr>
          <w:i/>
          <w:iCs/>
          <w:lang w:val="fr-FR"/>
        </w:rPr>
        <w:t>EXCELLENT</w:t>
      </w:r>
      <w:r w:rsidR="00FA392D" w:rsidRPr="0096059D">
        <w:rPr>
          <w:i/>
          <w:iCs/>
          <w:lang w:val="fr-FR"/>
        </w:rPr>
        <w:t xml:space="preserve"> (85-91)</w:t>
      </w:r>
    </w:p>
    <w:p w14:paraId="34D0F715" w14:textId="4148E9E2" w:rsidR="00FA392D" w:rsidRPr="0096059D" w:rsidRDefault="00986E3E" w:rsidP="00FA392D">
      <w:pPr>
        <w:ind w:left="1080"/>
        <w:rPr>
          <w:i/>
          <w:iCs/>
          <w:lang w:val="fr-FR"/>
        </w:rPr>
      </w:pPr>
      <w:r w:rsidRPr="0096059D">
        <w:rPr>
          <w:i/>
          <w:iCs/>
          <w:lang w:val="fr-FR"/>
        </w:rPr>
        <w:t xml:space="preserve">TRES BON </w:t>
      </w:r>
      <w:r w:rsidR="00FA392D" w:rsidRPr="0096059D">
        <w:rPr>
          <w:i/>
          <w:iCs/>
          <w:lang w:val="fr-FR"/>
        </w:rPr>
        <w:t>(80-84)</w:t>
      </w:r>
    </w:p>
    <w:p w14:paraId="4FA3A796" w14:textId="24BD4C73" w:rsidR="00FA392D" w:rsidRPr="0096059D" w:rsidRDefault="00986E3E" w:rsidP="00FA392D">
      <w:pPr>
        <w:ind w:left="1080"/>
        <w:rPr>
          <w:i/>
          <w:iCs/>
          <w:lang w:val="fr-FR"/>
        </w:rPr>
      </w:pPr>
      <w:r w:rsidRPr="0096059D">
        <w:rPr>
          <w:i/>
          <w:iCs/>
          <w:lang w:val="fr-FR"/>
        </w:rPr>
        <w:t>BON</w:t>
      </w:r>
      <w:r w:rsidR="00FA392D" w:rsidRPr="0096059D">
        <w:rPr>
          <w:i/>
          <w:iCs/>
          <w:lang w:val="fr-FR"/>
        </w:rPr>
        <w:t xml:space="preserve"> (70-79)</w:t>
      </w:r>
    </w:p>
    <w:p w14:paraId="5460FFDB" w14:textId="1D606C26" w:rsidR="00FA392D" w:rsidRPr="0096059D" w:rsidRDefault="00986E3E" w:rsidP="00FA392D">
      <w:pPr>
        <w:ind w:left="1080"/>
        <w:rPr>
          <w:i/>
          <w:iCs/>
          <w:lang w:val="fr-FR"/>
        </w:rPr>
      </w:pPr>
      <w:r w:rsidRPr="0096059D">
        <w:rPr>
          <w:i/>
          <w:iCs/>
          <w:lang w:val="fr-FR"/>
        </w:rPr>
        <w:t>PASSABLE</w:t>
      </w:r>
      <w:r w:rsidR="00FA392D" w:rsidRPr="0096059D">
        <w:rPr>
          <w:i/>
          <w:iCs/>
          <w:lang w:val="fr-FR"/>
        </w:rPr>
        <w:t xml:space="preserve"> (60-69)</w:t>
      </w:r>
    </w:p>
    <w:p w14:paraId="284450A6" w14:textId="1D64F910" w:rsidR="00FA392D" w:rsidRPr="0096059D" w:rsidRDefault="00986E3E" w:rsidP="00FA392D">
      <w:pPr>
        <w:ind w:left="1080"/>
        <w:rPr>
          <w:i/>
          <w:iCs/>
          <w:lang w:val="fr-FR"/>
        </w:rPr>
      </w:pPr>
      <w:r w:rsidRPr="0096059D">
        <w:rPr>
          <w:i/>
          <w:iCs/>
          <w:lang w:val="fr-FR"/>
        </w:rPr>
        <w:t>INACCEPTABLE</w:t>
      </w:r>
      <w:r w:rsidR="00FA392D" w:rsidRPr="0096059D">
        <w:rPr>
          <w:i/>
          <w:iCs/>
          <w:lang w:val="fr-FR"/>
        </w:rPr>
        <w:t xml:space="preserve"> (0-59)</w:t>
      </w:r>
    </w:p>
    <w:p w14:paraId="5FD6ACD8" w14:textId="77777777" w:rsidR="00FA392D" w:rsidRPr="0096059D" w:rsidRDefault="00FA392D" w:rsidP="00FA392D">
      <w:pPr>
        <w:pStyle w:val="Text"/>
        <w:ind w:left="720"/>
        <w:rPr>
          <w:b/>
          <w:bCs/>
          <w:lang w:val="fr-FR"/>
        </w:rPr>
      </w:pPr>
    </w:p>
    <w:p w14:paraId="49B1D1AE" w14:textId="671687D8" w:rsidR="00FA392D" w:rsidRPr="0096059D" w:rsidRDefault="00FA392D" w:rsidP="00FA392D">
      <w:pPr>
        <w:pStyle w:val="Text"/>
        <w:ind w:left="720"/>
        <w:rPr>
          <w:b/>
          <w:bCs/>
          <w:lang w:val="fr-FR"/>
        </w:rPr>
      </w:pPr>
      <w:r w:rsidRPr="0096059D">
        <w:rPr>
          <w:b/>
          <w:bCs/>
          <w:lang w:val="fr-FR"/>
        </w:rPr>
        <w:t>[</w:t>
      </w:r>
      <w:r w:rsidR="00986E3E" w:rsidRPr="0096059D">
        <w:rPr>
          <w:b/>
          <w:bCs/>
          <w:lang w:val="fr-FR"/>
        </w:rPr>
        <w:t>Exemple de la Méthode d’évaluation par l’utilisation de nombres entiers</w:t>
      </w:r>
      <w:r w:rsidRPr="0096059D">
        <w:rPr>
          <w:b/>
          <w:bCs/>
          <w:lang w:val="fr-FR"/>
        </w:rPr>
        <w:t>]</w:t>
      </w:r>
    </w:p>
    <w:p w14:paraId="2167F4C3" w14:textId="395A8BEF" w:rsidR="009431F1" w:rsidRPr="0096059D" w:rsidRDefault="00FA392D" w:rsidP="00FA392D">
      <w:pPr>
        <w:pStyle w:val="Text"/>
        <w:ind w:left="720"/>
        <w:rPr>
          <w:i/>
          <w:iCs/>
          <w:lang w:val="fr-FR"/>
        </w:rPr>
      </w:pPr>
      <w:r w:rsidRPr="0096059D">
        <w:rPr>
          <w:i/>
          <w:iCs/>
          <w:lang w:val="fr-FR"/>
        </w:rPr>
        <w:t>[</w:t>
      </w:r>
      <w:r w:rsidR="009431F1" w:rsidRPr="0096059D">
        <w:rPr>
          <w:i/>
          <w:iCs/>
          <w:lang w:val="fr-FR"/>
        </w:rPr>
        <w:t xml:space="preserve">0 = </w:t>
      </w:r>
      <w:r w:rsidR="00986E3E" w:rsidRPr="0096059D">
        <w:rPr>
          <w:i/>
          <w:iCs/>
          <w:lang w:val="fr-FR"/>
        </w:rPr>
        <w:t>Aucune preuve présentée</w:t>
      </w:r>
    </w:p>
    <w:p w14:paraId="523C970A" w14:textId="5920D319" w:rsidR="00FA392D" w:rsidRPr="0096059D" w:rsidRDefault="00F0605A" w:rsidP="00FA392D">
      <w:pPr>
        <w:pStyle w:val="Text"/>
        <w:ind w:left="720"/>
        <w:rPr>
          <w:i/>
          <w:iCs/>
          <w:lang w:val="fr-FR"/>
        </w:rPr>
      </w:pPr>
      <w:r w:rsidRPr="0096059D">
        <w:rPr>
          <w:i/>
          <w:iCs/>
          <w:lang w:val="fr-FR"/>
        </w:rPr>
        <w:t>1</w:t>
      </w:r>
      <w:r w:rsidR="00FA392D" w:rsidRPr="0096059D">
        <w:rPr>
          <w:i/>
          <w:iCs/>
          <w:lang w:val="fr-FR"/>
        </w:rPr>
        <w:t xml:space="preserve"> = </w:t>
      </w:r>
      <w:r w:rsidR="00986E3E" w:rsidRPr="0096059D">
        <w:rPr>
          <w:i/>
          <w:iCs/>
          <w:lang w:val="fr-FR"/>
        </w:rPr>
        <w:t>Importante déviation par rapport aux exigences</w:t>
      </w:r>
    </w:p>
    <w:p w14:paraId="797B48A0" w14:textId="699F7684" w:rsidR="00FA392D" w:rsidRPr="0096059D" w:rsidRDefault="00F0605A" w:rsidP="00FA392D">
      <w:pPr>
        <w:pStyle w:val="Text"/>
        <w:ind w:left="720"/>
        <w:rPr>
          <w:i/>
          <w:iCs/>
          <w:lang w:val="fr-FR"/>
        </w:rPr>
      </w:pPr>
      <w:r w:rsidRPr="0096059D">
        <w:rPr>
          <w:i/>
          <w:iCs/>
          <w:lang w:val="fr-FR"/>
        </w:rPr>
        <w:t>2-</w:t>
      </w:r>
      <w:r w:rsidR="00FA392D" w:rsidRPr="0096059D">
        <w:rPr>
          <w:i/>
          <w:iCs/>
          <w:lang w:val="fr-FR"/>
        </w:rPr>
        <w:t xml:space="preserve">3 = </w:t>
      </w:r>
      <w:r w:rsidR="00986E3E" w:rsidRPr="0096059D">
        <w:rPr>
          <w:i/>
          <w:iCs/>
          <w:lang w:val="fr-FR"/>
        </w:rPr>
        <w:t>Légère déviation par rapport aux exigences</w:t>
      </w:r>
    </w:p>
    <w:p w14:paraId="099E14D8" w14:textId="097E2BE5" w:rsidR="00FA392D" w:rsidRPr="0096059D" w:rsidRDefault="00FA392D" w:rsidP="00FA392D">
      <w:pPr>
        <w:pStyle w:val="Text"/>
        <w:ind w:left="720"/>
        <w:rPr>
          <w:i/>
          <w:iCs/>
          <w:lang w:val="fr-FR"/>
        </w:rPr>
      </w:pPr>
      <w:r w:rsidRPr="0096059D">
        <w:rPr>
          <w:i/>
          <w:iCs/>
          <w:lang w:val="fr-FR"/>
        </w:rPr>
        <w:t xml:space="preserve">4 = </w:t>
      </w:r>
      <w:r w:rsidR="00986E3E" w:rsidRPr="0096059D">
        <w:rPr>
          <w:i/>
          <w:iCs/>
          <w:lang w:val="fr-FR"/>
        </w:rPr>
        <w:t>Satisfait aux exigences</w:t>
      </w:r>
    </w:p>
    <w:p w14:paraId="1092598B" w14:textId="1C38D97E" w:rsidR="00FA392D" w:rsidRPr="0096059D" w:rsidRDefault="00FA392D" w:rsidP="00FA392D">
      <w:pPr>
        <w:pStyle w:val="Text"/>
        <w:ind w:left="720"/>
        <w:rPr>
          <w:i/>
          <w:iCs/>
          <w:lang w:val="fr-FR"/>
        </w:rPr>
      </w:pPr>
      <w:r w:rsidRPr="0096059D">
        <w:rPr>
          <w:i/>
          <w:iCs/>
          <w:lang w:val="fr-FR"/>
        </w:rPr>
        <w:t xml:space="preserve">4.5 = </w:t>
      </w:r>
      <w:r w:rsidR="00986E3E" w:rsidRPr="0096059D">
        <w:rPr>
          <w:i/>
          <w:iCs/>
          <w:lang w:val="fr-FR"/>
        </w:rPr>
        <w:t>Dépasse légèrement les exigences</w:t>
      </w:r>
    </w:p>
    <w:p w14:paraId="5981F061" w14:textId="43EE4A74" w:rsidR="00FA392D" w:rsidRPr="0096059D" w:rsidRDefault="00FA392D" w:rsidP="00FA392D">
      <w:pPr>
        <w:pStyle w:val="Text"/>
        <w:ind w:left="720"/>
        <w:rPr>
          <w:i/>
          <w:iCs/>
          <w:lang w:val="fr-FR"/>
        </w:rPr>
      </w:pPr>
      <w:r w:rsidRPr="0096059D">
        <w:rPr>
          <w:i/>
          <w:iCs/>
          <w:lang w:val="fr-FR"/>
        </w:rPr>
        <w:t xml:space="preserve">5. = </w:t>
      </w:r>
      <w:r w:rsidR="00986E3E" w:rsidRPr="0096059D">
        <w:rPr>
          <w:i/>
          <w:iCs/>
          <w:lang w:val="fr-FR"/>
        </w:rPr>
        <w:t>Dépasse considérablement les exigences</w:t>
      </w:r>
      <w:r w:rsidRPr="0096059D">
        <w:rPr>
          <w:i/>
          <w:iCs/>
          <w:lang w:val="fr-FR"/>
        </w:rPr>
        <w:t>]</w:t>
      </w:r>
    </w:p>
    <w:p w14:paraId="6BC26DB0" w14:textId="77777777" w:rsidR="00C1701C" w:rsidRPr="0096059D" w:rsidRDefault="00C1701C">
      <w:pPr>
        <w:widowControl/>
        <w:autoSpaceDE/>
        <w:autoSpaceDN/>
        <w:adjustRightInd/>
        <w:rPr>
          <w:b/>
          <w:sz w:val="32"/>
          <w:szCs w:val="32"/>
          <w:lang w:val="fr-FR"/>
        </w:rPr>
        <w:sectPr w:rsidR="00C1701C" w:rsidRPr="0096059D" w:rsidSect="00402369">
          <w:pgSz w:w="12240" w:h="15840"/>
          <w:pgMar w:top="1440" w:right="1440" w:bottom="1440" w:left="1440" w:header="720" w:footer="720" w:gutter="0"/>
          <w:cols w:space="720"/>
          <w:noEndnote/>
          <w:rtlGutter/>
          <w:docGrid w:linePitch="326"/>
        </w:sectPr>
      </w:pPr>
    </w:p>
    <w:p w14:paraId="4EE7C774" w14:textId="0354137A" w:rsidR="005B2254" w:rsidRPr="0096059D" w:rsidRDefault="005B2254" w:rsidP="005B2254">
      <w:pPr>
        <w:ind w:left="1440" w:hanging="720"/>
        <w:jc w:val="center"/>
        <w:rPr>
          <w:b/>
          <w:sz w:val="32"/>
          <w:szCs w:val="32"/>
          <w:lang w:val="fr-FR"/>
        </w:rPr>
      </w:pPr>
      <w:r w:rsidRPr="0096059D">
        <w:rPr>
          <w:b/>
          <w:sz w:val="32"/>
          <w:szCs w:val="32"/>
          <w:lang w:val="fr-FR"/>
        </w:rPr>
        <w:t>3.</w:t>
      </w:r>
      <w:r w:rsidR="001E0E93" w:rsidRPr="0096059D">
        <w:rPr>
          <w:b/>
          <w:sz w:val="32"/>
          <w:szCs w:val="32"/>
          <w:lang w:val="fr-FR"/>
        </w:rPr>
        <w:t>7</w:t>
      </w:r>
      <w:r w:rsidRPr="0096059D">
        <w:rPr>
          <w:b/>
          <w:sz w:val="32"/>
          <w:szCs w:val="32"/>
          <w:lang w:val="fr-FR"/>
        </w:rPr>
        <w:t xml:space="preserve"> </w:t>
      </w:r>
      <w:r w:rsidR="00986E3E" w:rsidRPr="0096059D">
        <w:rPr>
          <w:b/>
          <w:sz w:val="32"/>
          <w:szCs w:val="32"/>
          <w:lang w:val="fr-FR"/>
        </w:rPr>
        <w:t xml:space="preserve">Tableau de </w:t>
      </w:r>
      <w:r w:rsidRPr="0096059D">
        <w:rPr>
          <w:b/>
          <w:sz w:val="32"/>
          <w:szCs w:val="32"/>
          <w:lang w:val="fr-FR"/>
        </w:rPr>
        <w:t>Qualification</w:t>
      </w:r>
    </w:p>
    <w:p w14:paraId="4EE7C776" w14:textId="149963F7" w:rsidR="005B2254" w:rsidRPr="0096059D" w:rsidRDefault="005B2254" w:rsidP="0068611C">
      <w:pPr>
        <w:rPr>
          <w:lang w:val="fr-FR"/>
        </w:rPr>
      </w:pPr>
      <w:r w:rsidRPr="0096059D">
        <w:rPr>
          <w:lang w:val="fr-FR"/>
        </w:rPr>
        <w:t xml:space="preserve">Documents </w:t>
      </w:r>
      <w:r w:rsidR="00986E3E" w:rsidRPr="0096059D">
        <w:rPr>
          <w:lang w:val="fr-FR"/>
        </w:rPr>
        <w:t>établissant les qualifications de l’Offrant</w:t>
      </w:r>
    </w:p>
    <w:p w14:paraId="06C294FB" w14:textId="77777777" w:rsidR="00986E3E" w:rsidRPr="0096059D" w:rsidRDefault="00986E3E" w:rsidP="00986E3E">
      <w:pPr>
        <w:rPr>
          <w:b/>
          <w:lang w:val="fr-FR"/>
        </w:rPr>
      </w:pPr>
      <w:r w:rsidRPr="0096059D">
        <w:rPr>
          <w:lang w:val="fr-FR"/>
        </w:rPr>
        <w:t xml:space="preserve">L’Offrant doit fournir les informations requises dans les fiches d’informations correspondantes qui figurent à la Section IV, Formulaires D’Appel d’Offres, pour prouver qu’il satisfait aux exigences visées ci-dessous. </w:t>
      </w:r>
      <w:r w:rsidRPr="0096059D">
        <w:rPr>
          <w:b/>
          <w:lang w:val="fr-FR"/>
        </w:rPr>
        <w:t>Les Sous-consultants qui composent l’équipe ne pourront être remplacés sans l’autorisation préalable de l’Entité Responsable.</w:t>
      </w:r>
    </w:p>
    <w:p w14:paraId="6A7DC032" w14:textId="77777777" w:rsidR="00A87F12" w:rsidRPr="0096059D" w:rsidRDefault="00A87F12" w:rsidP="0068611C">
      <w:pPr>
        <w:rPr>
          <w:lang w:val="fr-FR"/>
        </w:rPr>
      </w:pPr>
    </w:p>
    <w:p w14:paraId="4E375028" w14:textId="420AFB2A" w:rsidR="009176AD" w:rsidRPr="0096059D" w:rsidRDefault="00986E3E" w:rsidP="00583E76">
      <w:pPr>
        <w:spacing w:before="0" w:after="0"/>
        <w:jc w:val="both"/>
        <w:rPr>
          <w:lang w:val="fr-FR"/>
        </w:rPr>
      </w:pPr>
      <w:r w:rsidRPr="0096059D">
        <w:rPr>
          <w:lang w:val="fr-FR"/>
        </w:rPr>
        <w:t>[Note à l'intention de l’Entité Responsable : Ce tableau doit être modifié le cas échéant. Les termes qui figurent en italique sont fournis à titre d’exemple seulement]</w:t>
      </w:r>
    </w:p>
    <w:tbl>
      <w:tblPr>
        <w:tblpPr w:leftFromText="180" w:rightFromText="180" w:vertAnchor="text" w:horzAnchor="page" w:tblpX="679" w:tblpY="381"/>
        <w:tblW w:w="13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2410"/>
        <w:gridCol w:w="1415"/>
        <w:gridCol w:w="1608"/>
        <w:gridCol w:w="1370"/>
        <w:gridCol w:w="1164"/>
        <w:gridCol w:w="1416"/>
        <w:gridCol w:w="1870"/>
      </w:tblGrid>
      <w:tr w:rsidR="005B2254" w:rsidRPr="0096059D" w14:paraId="4EE7C779" w14:textId="77777777" w:rsidTr="00986E3E">
        <w:trPr>
          <w:cantSplit/>
          <w:tblHeader/>
        </w:trPr>
        <w:tc>
          <w:tcPr>
            <w:tcW w:w="1986" w:type="dxa"/>
          </w:tcPr>
          <w:p w14:paraId="4EE7C777" w14:textId="4C843A7B" w:rsidR="005B2254" w:rsidRPr="0096059D" w:rsidRDefault="005B2254" w:rsidP="00986E3E">
            <w:pPr>
              <w:spacing w:before="0" w:after="0"/>
              <w:jc w:val="center"/>
              <w:rPr>
                <w:b/>
                <w:lang w:val="fr-FR"/>
              </w:rPr>
            </w:pPr>
            <w:r w:rsidRPr="0096059D">
              <w:rPr>
                <w:b/>
                <w:lang w:val="fr-FR"/>
              </w:rPr>
              <w:t>Fact</w:t>
            </w:r>
            <w:r w:rsidR="00986E3E" w:rsidRPr="0096059D">
              <w:rPr>
                <w:b/>
                <w:lang w:val="fr-FR"/>
              </w:rPr>
              <w:t>eu</w:t>
            </w:r>
            <w:r w:rsidRPr="0096059D">
              <w:rPr>
                <w:b/>
                <w:lang w:val="fr-FR"/>
              </w:rPr>
              <w:t>r</w:t>
            </w:r>
          </w:p>
        </w:tc>
        <w:tc>
          <w:tcPr>
            <w:tcW w:w="11253" w:type="dxa"/>
            <w:gridSpan w:val="7"/>
            <w:shd w:val="clear" w:color="auto" w:fill="DEEAF6" w:themeFill="accent1" w:themeFillTint="33"/>
          </w:tcPr>
          <w:p w14:paraId="4EE7C778" w14:textId="658E6F79" w:rsidR="005B2254" w:rsidRPr="0096059D" w:rsidRDefault="005B2254" w:rsidP="00986E3E">
            <w:pPr>
              <w:spacing w:before="0" w:after="0"/>
              <w:jc w:val="center"/>
              <w:rPr>
                <w:b/>
                <w:lang w:val="fr-FR"/>
              </w:rPr>
            </w:pPr>
            <w:bookmarkStart w:id="798" w:name="_Toc496006430"/>
            <w:bookmarkStart w:id="799" w:name="_Toc496006831"/>
            <w:bookmarkStart w:id="800" w:name="_Toc496113482"/>
            <w:bookmarkStart w:id="801" w:name="_Toc496359153"/>
            <w:bookmarkStart w:id="802" w:name="_Toc496968116"/>
            <w:bookmarkStart w:id="803" w:name="_Toc498339860"/>
            <w:bookmarkStart w:id="804" w:name="_Toc498848207"/>
            <w:bookmarkStart w:id="805" w:name="_Toc499021785"/>
            <w:bookmarkStart w:id="806" w:name="_Toc499023468"/>
            <w:bookmarkStart w:id="807" w:name="_Toc501529950"/>
            <w:bookmarkStart w:id="808" w:name="_Toc503874228"/>
            <w:bookmarkStart w:id="809" w:name="_Toc23215164"/>
            <w:bookmarkStart w:id="810" w:name="_Toc331007385"/>
            <w:bookmarkStart w:id="811" w:name="_Toc331007774"/>
            <w:bookmarkStart w:id="812" w:name="_Toc331008067"/>
            <w:bookmarkStart w:id="813" w:name="_Toc331027808"/>
            <w:bookmarkStart w:id="814" w:name="_Toc360118814"/>
            <w:bookmarkStart w:id="815" w:name="_Toc360451764"/>
            <w:r w:rsidRPr="0096059D">
              <w:rPr>
                <w:b/>
                <w:lang w:val="fr-FR"/>
              </w:rPr>
              <w:t>3.</w:t>
            </w:r>
            <w:r w:rsidR="001E0E93" w:rsidRPr="0096059D">
              <w:rPr>
                <w:b/>
                <w:lang w:val="fr-FR"/>
              </w:rPr>
              <w:t>7</w:t>
            </w:r>
            <w:r w:rsidRPr="0096059D">
              <w:rPr>
                <w:b/>
                <w:lang w:val="fr-FR"/>
              </w:rPr>
              <w:t xml:space="preserve">.1 </w:t>
            </w:r>
            <w:r w:rsidR="00986E3E" w:rsidRPr="0096059D">
              <w:rPr>
                <w:b/>
                <w:lang w:val="fr-FR"/>
              </w:rPr>
              <w:t>Critères d’Eligibilité</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tc>
      </w:tr>
      <w:tr w:rsidR="00B33599" w:rsidRPr="0096059D" w14:paraId="4EE7C77E" w14:textId="77777777" w:rsidTr="00986E3E">
        <w:trPr>
          <w:cantSplit/>
          <w:tblHeader/>
        </w:trPr>
        <w:tc>
          <w:tcPr>
            <w:tcW w:w="1986" w:type="dxa"/>
            <w:vMerge w:val="restart"/>
          </w:tcPr>
          <w:p w14:paraId="4EE7C77A" w14:textId="77777777" w:rsidR="005B2254" w:rsidRPr="0096059D" w:rsidRDefault="005B2254" w:rsidP="00986E3E">
            <w:pPr>
              <w:spacing w:before="0" w:after="0"/>
              <w:ind w:left="360" w:hanging="360"/>
              <w:jc w:val="center"/>
              <w:rPr>
                <w:b/>
                <w:lang w:val="fr-FR"/>
              </w:rPr>
            </w:pPr>
          </w:p>
        </w:tc>
        <w:tc>
          <w:tcPr>
            <w:tcW w:w="2410" w:type="dxa"/>
            <w:vMerge w:val="restart"/>
            <w:tcBorders>
              <w:bottom w:val="nil"/>
            </w:tcBorders>
          </w:tcPr>
          <w:p w14:paraId="4EE7C77B" w14:textId="5CBA0DB2" w:rsidR="005B2254" w:rsidRPr="0096059D" w:rsidRDefault="00986E3E" w:rsidP="00986E3E">
            <w:pPr>
              <w:pStyle w:val="Heading5"/>
              <w:spacing w:before="0" w:after="0"/>
              <w:jc w:val="center"/>
              <w:rPr>
                <w:b/>
                <w:bCs/>
                <w:lang w:val="fr-FR"/>
              </w:rPr>
            </w:pPr>
            <w:r w:rsidRPr="0096059D">
              <w:rPr>
                <w:b/>
                <w:bCs/>
                <w:lang w:val="fr-FR"/>
              </w:rPr>
              <w:t>Exigence</w:t>
            </w:r>
          </w:p>
        </w:tc>
        <w:tc>
          <w:tcPr>
            <w:tcW w:w="6973" w:type="dxa"/>
            <w:gridSpan w:val="5"/>
          </w:tcPr>
          <w:p w14:paraId="4EE7C77C" w14:textId="01812A27" w:rsidR="005B2254" w:rsidRPr="0096059D" w:rsidRDefault="00DB593B" w:rsidP="00986E3E">
            <w:pPr>
              <w:pStyle w:val="Heading5"/>
              <w:spacing w:before="0" w:after="0"/>
              <w:jc w:val="center"/>
              <w:rPr>
                <w:b/>
                <w:bCs/>
                <w:lang w:val="fr-FR"/>
              </w:rPr>
            </w:pPr>
            <w:r>
              <w:rPr>
                <w:b/>
                <w:bCs/>
                <w:lang w:val="fr-FR"/>
              </w:rPr>
              <w:t>Offrant</w:t>
            </w:r>
          </w:p>
        </w:tc>
        <w:tc>
          <w:tcPr>
            <w:tcW w:w="1870" w:type="dxa"/>
            <w:vMerge w:val="restart"/>
            <w:tcBorders>
              <w:bottom w:val="nil"/>
            </w:tcBorders>
          </w:tcPr>
          <w:p w14:paraId="4EE7C77D" w14:textId="3CFB82D8" w:rsidR="005B2254" w:rsidRPr="0096059D" w:rsidRDefault="005B2254" w:rsidP="00986E3E">
            <w:pPr>
              <w:pStyle w:val="Heading5"/>
              <w:spacing w:before="0" w:after="0"/>
              <w:jc w:val="center"/>
              <w:rPr>
                <w:b/>
                <w:bCs/>
                <w:lang w:val="fr-FR"/>
              </w:rPr>
            </w:pPr>
            <w:r w:rsidRPr="0096059D">
              <w:rPr>
                <w:b/>
                <w:bCs/>
                <w:lang w:val="fr-FR"/>
              </w:rPr>
              <w:t>Document</w:t>
            </w:r>
            <w:r w:rsidR="00986E3E" w:rsidRPr="0096059D">
              <w:rPr>
                <w:b/>
                <w:bCs/>
                <w:lang w:val="fr-FR"/>
              </w:rPr>
              <w:t>s</w:t>
            </w:r>
            <w:r w:rsidRPr="0096059D">
              <w:rPr>
                <w:b/>
                <w:bCs/>
                <w:lang w:val="fr-FR"/>
              </w:rPr>
              <w:t xml:space="preserve"> </w:t>
            </w:r>
            <w:r w:rsidR="00986E3E" w:rsidRPr="0096059D">
              <w:rPr>
                <w:b/>
                <w:bCs/>
                <w:lang w:val="fr-FR"/>
              </w:rPr>
              <w:t>Requis</w:t>
            </w:r>
          </w:p>
        </w:tc>
      </w:tr>
      <w:tr w:rsidR="00B33599" w:rsidRPr="0096059D" w14:paraId="4EE7C785" w14:textId="77777777" w:rsidTr="00986E3E">
        <w:trPr>
          <w:cantSplit/>
          <w:tblHeader/>
        </w:trPr>
        <w:tc>
          <w:tcPr>
            <w:tcW w:w="1986" w:type="dxa"/>
            <w:vMerge/>
          </w:tcPr>
          <w:p w14:paraId="4EE7C77F" w14:textId="77777777" w:rsidR="005B2254" w:rsidRPr="0096059D" w:rsidRDefault="005B2254" w:rsidP="00986E3E">
            <w:pPr>
              <w:spacing w:before="0" w:after="0"/>
              <w:ind w:left="360" w:hanging="360"/>
              <w:jc w:val="center"/>
              <w:rPr>
                <w:b/>
                <w:lang w:val="fr-FR"/>
              </w:rPr>
            </w:pPr>
          </w:p>
        </w:tc>
        <w:tc>
          <w:tcPr>
            <w:tcW w:w="2410" w:type="dxa"/>
            <w:vMerge/>
            <w:tcBorders>
              <w:top w:val="nil"/>
              <w:bottom w:val="nil"/>
            </w:tcBorders>
            <w:vAlign w:val="center"/>
          </w:tcPr>
          <w:p w14:paraId="4EE7C780" w14:textId="77777777" w:rsidR="005B2254" w:rsidRPr="0096059D" w:rsidRDefault="005B2254" w:rsidP="00986E3E">
            <w:pPr>
              <w:spacing w:before="0" w:after="0"/>
              <w:ind w:left="360" w:hanging="360"/>
              <w:jc w:val="center"/>
              <w:rPr>
                <w:b/>
                <w:lang w:val="fr-FR"/>
              </w:rPr>
            </w:pPr>
          </w:p>
        </w:tc>
        <w:tc>
          <w:tcPr>
            <w:tcW w:w="1415" w:type="dxa"/>
            <w:vMerge w:val="restart"/>
            <w:vAlign w:val="center"/>
          </w:tcPr>
          <w:p w14:paraId="4EE7C781" w14:textId="690741C0" w:rsidR="005B2254" w:rsidRPr="0096059D" w:rsidRDefault="00986E3E" w:rsidP="00986E3E">
            <w:pPr>
              <w:spacing w:before="0" w:after="0"/>
              <w:jc w:val="center"/>
              <w:rPr>
                <w:b/>
                <w:lang w:val="fr-FR"/>
              </w:rPr>
            </w:pPr>
            <w:r w:rsidRPr="0096059D">
              <w:rPr>
                <w:b/>
                <w:lang w:val="fr-FR"/>
              </w:rPr>
              <w:t>Entité unique</w:t>
            </w:r>
          </w:p>
        </w:tc>
        <w:tc>
          <w:tcPr>
            <w:tcW w:w="4142" w:type="dxa"/>
            <w:gridSpan w:val="3"/>
            <w:vAlign w:val="center"/>
          </w:tcPr>
          <w:p w14:paraId="4EE7C782" w14:textId="52EC9051" w:rsidR="005B2254" w:rsidRPr="0096059D" w:rsidRDefault="00986E3E" w:rsidP="00986E3E">
            <w:pPr>
              <w:pStyle w:val="Heading5"/>
              <w:spacing w:before="0" w:after="0"/>
              <w:ind w:left="720"/>
              <w:jc w:val="center"/>
              <w:rPr>
                <w:b/>
                <w:bCs/>
                <w:lang w:val="fr-FR"/>
              </w:rPr>
            </w:pPr>
            <w:r w:rsidRPr="0096059D">
              <w:rPr>
                <w:b/>
                <w:bCs/>
                <w:lang w:val="fr-FR"/>
              </w:rPr>
              <w:t>Co-entreprise/Association</w:t>
            </w:r>
          </w:p>
        </w:tc>
        <w:tc>
          <w:tcPr>
            <w:tcW w:w="1416" w:type="dxa"/>
            <w:vMerge w:val="restart"/>
            <w:vAlign w:val="center"/>
          </w:tcPr>
          <w:p w14:paraId="4EE7C783" w14:textId="64898DDE" w:rsidR="005B2254" w:rsidRPr="0096059D" w:rsidRDefault="005B2254" w:rsidP="00986E3E">
            <w:pPr>
              <w:pStyle w:val="Heading5"/>
              <w:spacing w:before="0" w:after="0"/>
              <w:ind w:left="27"/>
              <w:jc w:val="center"/>
              <w:rPr>
                <w:b/>
                <w:bCs/>
                <w:lang w:val="fr-FR"/>
              </w:rPr>
            </w:pPr>
            <w:r w:rsidRPr="0096059D">
              <w:rPr>
                <w:b/>
                <w:bCs/>
                <w:lang w:val="fr-FR"/>
              </w:rPr>
              <w:t>S</w:t>
            </w:r>
            <w:r w:rsidR="00986E3E" w:rsidRPr="0096059D">
              <w:rPr>
                <w:b/>
                <w:bCs/>
                <w:lang w:val="fr-FR"/>
              </w:rPr>
              <w:t>ous</w:t>
            </w:r>
            <w:r w:rsidRPr="0096059D">
              <w:rPr>
                <w:b/>
                <w:bCs/>
                <w:lang w:val="fr-FR"/>
              </w:rPr>
              <w:t>-Consultant</w:t>
            </w:r>
          </w:p>
        </w:tc>
        <w:tc>
          <w:tcPr>
            <w:tcW w:w="1870" w:type="dxa"/>
            <w:vMerge/>
            <w:tcBorders>
              <w:bottom w:val="nil"/>
            </w:tcBorders>
          </w:tcPr>
          <w:p w14:paraId="4EE7C784" w14:textId="77777777" w:rsidR="005B2254" w:rsidRPr="0096059D" w:rsidRDefault="005B2254" w:rsidP="00986E3E">
            <w:pPr>
              <w:pStyle w:val="Heading5"/>
              <w:spacing w:before="0" w:after="0"/>
              <w:jc w:val="center"/>
              <w:rPr>
                <w:b/>
                <w:bCs/>
                <w:lang w:val="fr-FR"/>
              </w:rPr>
            </w:pPr>
          </w:p>
        </w:tc>
      </w:tr>
      <w:tr w:rsidR="00B33599" w:rsidRPr="0096059D" w14:paraId="4EE7C78E" w14:textId="77777777" w:rsidTr="00986E3E">
        <w:trPr>
          <w:cantSplit/>
          <w:tblHeader/>
        </w:trPr>
        <w:tc>
          <w:tcPr>
            <w:tcW w:w="1986" w:type="dxa"/>
            <w:vMerge/>
          </w:tcPr>
          <w:p w14:paraId="4EE7C786" w14:textId="77777777" w:rsidR="005B2254" w:rsidRPr="0096059D" w:rsidRDefault="005B2254" w:rsidP="00986E3E">
            <w:pPr>
              <w:spacing w:before="0" w:after="0"/>
              <w:ind w:left="360" w:hanging="360"/>
              <w:jc w:val="center"/>
              <w:rPr>
                <w:b/>
                <w:lang w:val="fr-FR"/>
              </w:rPr>
            </w:pPr>
          </w:p>
        </w:tc>
        <w:tc>
          <w:tcPr>
            <w:tcW w:w="2410" w:type="dxa"/>
            <w:vMerge/>
            <w:tcBorders>
              <w:top w:val="nil"/>
            </w:tcBorders>
            <w:vAlign w:val="center"/>
          </w:tcPr>
          <w:p w14:paraId="4EE7C787" w14:textId="77777777" w:rsidR="005B2254" w:rsidRPr="0096059D" w:rsidRDefault="005B2254" w:rsidP="00986E3E">
            <w:pPr>
              <w:spacing w:before="0" w:after="0"/>
              <w:ind w:left="360" w:hanging="360"/>
              <w:jc w:val="center"/>
              <w:rPr>
                <w:b/>
                <w:lang w:val="fr-FR"/>
              </w:rPr>
            </w:pPr>
          </w:p>
        </w:tc>
        <w:tc>
          <w:tcPr>
            <w:tcW w:w="1415" w:type="dxa"/>
            <w:vMerge/>
            <w:vAlign w:val="center"/>
          </w:tcPr>
          <w:p w14:paraId="4EE7C788" w14:textId="77777777" w:rsidR="005B2254" w:rsidRPr="0096059D" w:rsidRDefault="005B2254" w:rsidP="00986E3E">
            <w:pPr>
              <w:spacing w:before="0" w:after="0"/>
              <w:jc w:val="center"/>
              <w:rPr>
                <w:b/>
                <w:lang w:val="fr-FR"/>
              </w:rPr>
            </w:pPr>
          </w:p>
        </w:tc>
        <w:tc>
          <w:tcPr>
            <w:tcW w:w="1608" w:type="dxa"/>
            <w:tcBorders>
              <w:top w:val="nil"/>
            </w:tcBorders>
            <w:vAlign w:val="center"/>
          </w:tcPr>
          <w:p w14:paraId="4EE7C789" w14:textId="33025059" w:rsidR="005B2254" w:rsidRPr="0096059D" w:rsidRDefault="00986E3E" w:rsidP="00986E3E">
            <w:pPr>
              <w:spacing w:before="0" w:after="0"/>
              <w:jc w:val="center"/>
              <w:rPr>
                <w:b/>
                <w:lang w:val="fr-FR"/>
              </w:rPr>
            </w:pPr>
            <w:r w:rsidRPr="0096059D">
              <w:rPr>
                <w:b/>
                <w:bCs/>
                <w:lang w:val="fr-FR"/>
              </w:rPr>
              <w:t>Tous les membres combinés</w:t>
            </w:r>
          </w:p>
        </w:tc>
        <w:tc>
          <w:tcPr>
            <w:tcW w:w="1370" w:type="dxa"/>
            <w:tcBorders>
              <w:top w:val="nil"/>
            </w:tcBorders>
          </w:tcPr>
          <w:p w14:paraId="4EE7C78A" w14:textId="4C43FE1C" w:rsidR="005B2254" w:rsidRPr="0096059D" w:rsidRDefault="00986E3E" w:rsidP="00986E3E">
            <w:pPr>
              <w:pStyle w:val="Heading5"/>
              <w:tabs>
                <w:tab w:val="left" w:pos="72"/>
                <w:tab w:val="left" w:pos="372"/>
                <w:tab w:val="left" w:pos="1182"/>
              </w:tabs>
              <w:spacing w:before="0" w:after="0"/>
              <w:jc w:val="center"/>
              <w:rPr>
                <w:b/>
                <w:lang w:val="fr-FR"/>
              </w:rPr>
            </w:pPr>
            <w:r w:rsidRPr="0096059D">
              <w:rPr>
                <w:b/>
                <w:lang w:val="fr-FR"/>
              </w:rPr>
              <w:t>Chaque membre</w:t>
            </w:r>
          </w:p>
        </w:tc>
        <w:tc>
          <w:tcPr>
            <w:tcW w:w="1164" w:type="dxa"/>
            <w:tcBorders>
              <w:top w:val="nil"/>
            </w:tcBorders>
            <w:vAlign w:val="center"/>
          </w:tcPr>
          <w:p w14:paraId="4EE7C78B" w14:textId="1973B436" w:rsidR="005B2254" w:rsidRPr="0096059D" w:rsidRDefault="00986E3E" w:rsidP="00986E3E">
            <w:pPr>
              <w:spacing w:before="0" w:after="0"/>
              <w:jc w:val="center"/>
              <w:rPr>
                <w:b/>
                <w:lang w:val="fr-FR"/>
              </w:rPr>
            </w:pPr>
            <w:r w:rsidRPr="0096059D">
              <w:rPr>
                <w:b/>
                <w:lang w:val="fr-FR"/>
              </w:rPr>
              <w:t>Au moins un membre</w:t>
            </w:r>
          </w:p>
        </w:tc>
        <w:tc>
          <w:tcPr>
            <w:tcW w:w="1416" w:type="dxa"/>
            <w:vMerge/>
          </w:tcPr>
          <w:p w14:paraId="4EE7C78C" w14:textId="77777777" w:rsidR="005B2254" w:rsidRPr="0096059D" w:rsidRDefault="005B2254" w:rsidP="00986E3E">
            <w:pPr>
              <w:spacing w:before="0" w:after="0"/>
              <w:jc w:val="center"/>
              <w:rPr>
                <w:b/>
                <w:lang w:val="fr-FR"/>
              </w:rPr>
            </w:pPr>
          </w:p>
        </w:tc>
        <w:tc>
          <w:tcPr>
            <w:tcW w:w="1870" w:type="dxa"/>
            <w:vMerge/>
            <w:tcBorders>
              <w:top w:val="nil"/>
            </w:tcBorders>
          </w:tcPr>
          <w:p w14:paraId="4EE7C78D" w14:textId="77777777" w:rsidR="005B2254" w:rsidRPr="0096059D" w:rsidRDefault="005B2254" w:rsidP="00986E3E">
            <w:pPr>
              <w:spacing w:before="0" w:after="0"/>
              <w:jc w:val="center"/>
              <w:rPr>
                <w:b/>
                <w:lang w:val="fr-FR"/>
              </w:rPr>
            </w:pPr>
          </w:p>
        </w:tc>
      </w:tr>
      <w:tr w:rsidR="00986E3E" w:rsidRPr="0096059D" w14:paraId="4EE7C797" w14:textId="77777777" w:rsidTr="00986E3E">
        <w:trPr>
          <w:cantSplit/>
        </w:trPr>
        <w:tc>
          <w:tcPr>
            <w:tcW w:w="1986" w:type="dxa"/>
          </w:tcPr>
          <w:p w14:paraId="4EE7C78F" w14:textId="2C0EEBB6" w:rsidR="00986E3E" w:rsidRPr="0096059D" w:rsidRDefault="00986E3E" w:rsidP="00986E3E">
            <w:pPr>
              <w:rPr>
                <w:b/>
                <w:bCs/>
                <w:sz w:val="22"/>
                <w:szCs w:val="22"/>
                <w:lang w:val="fr-FR"/>
              </w:rPr>
            </w:pPr>
            <w:bookmarkStart w:id="816" w:name="_Toc41993547"/>
            <w:bookmarkStart w:id="817" w:name="_Toc60658545"/>
            <w:bookmarkStart w:id="818" w:name="_Toc60659720"/>
            <w:bookmarkStart w:id="819" w:name="_Toc60660781"/>
            <w:bookmarkStart w:id="820" w:name="_Toc60662749"/>
            <w:bookmarkStart w:id="821" w:name="_Toc60663116"/>
            <w:bookmarkStart w:id="822" w:name="_Toc60663483"/>
            <w:bookmarkStart w:id="823" w:name="_Toc147166483"/>
            <w:bookmarkStart w:id="824" w:name="_Toc147171341"/>
            <w:r w:rsidRPr="0096059D">
              <w:rPr>
                <w:b/>
                <w:bCs/>
                <w:sz w:val="22"/>
                <w:szCs w:val="22"/>
                <w:lang w:val="fr-FR"/>
              </w:rPr>
              <w:t>3.7.1.1 Nationalité et éligibilité</w:t>
            </w:r>
            <w:bookmarkEnd w:id="816"/>
            <w:bookmarkEnd w:id="817"/>
            <w:bookmarkEnd w:id="818"/>
            <w:bookmarkEnd w:id="819"/>
            <w:bookmarkEnd w:id="820"/>
            <w:bookmarkEnd w:id="821"/>
            <w:bookmarkEnd w:id="822"/>
            <w:bookmarkEnd w:id="823"/>
            <w:bookmarkEnd w:id="824"/>
          </w:p>
        </w:tc>
        <w:tc>
          <w:tcPr>
            <w:tcW w:w="2410" w:type="dxa"/>
          </w:tcPr>
          <w:p w14:paraId="4EE7C790" w14:textId="5A5E33A9" w:rsidR="00986E3E" w:rsidRPr="0096059D" w:rsidRDefault="00986E3E" w:rsidP="00986E3E">
            <w:pPr>
              <w:rPr>
                <w:sz w:val="22"/>
                <w:szCs w:val="22"/>
                <w:lang w:val="fr-FR"/>
              </w:rPr>
            </w:pPr>
            <w:r w:rsidRPr="0096059D">
              <w:rPr>
                <w:sz w:val="22"/>
                <w:szCs w:val="22"/>
                <w:lang w:val="fr-FR"/>
              </w:rPr>
              <w:t>Conformément à la clause IO 5</w:t>
            </w:r>
          </w:p>
        </w:tc>
        <w:tc>
          <w:tcPr>
            <w:tcW w:w="1415" w:type="dxa"/>
          </w:tcPr>
          <w:p w14:paraId="4EE7C791" w14:textId="33558465" w:rsidR="00986E3E" w:rsidRPr="0096059D" w:rsidRDefault="00986E3E" w:rsidP="00986E3E">
            <w:pPr>
              <w:rPr>
                <w:sz w:val="22"/>
                <w:szCs w:val="22"/>
                <w:lang w:val="fr-FR"/>
              </w:rPr>
            </w:pPr>
            <w:r w:rsidRPr="0096059D">
              <w:rPr>
                <w:sz w:val="22"/>
                <w:szCs w:val="22"/>
                <w:lang w:val="fr-FR"/>
              </w:rPr>
              <w:t>Doit satisfaire aux exigences</w:t>
            </w:r>
          </w:p>
        </w:tc>
        <w:tc>
          <w:tcPr>
            <w:tcW w:w="1608" w:type="dxa"/>
          </w:tcPr>
          <w:p w14:paraId="4EE7C792" w14:textId="07AB6A53" w:rsidR="00986E3E" w:rsidRPr="0096059D" w:rsidRDefault="00986E3E" w:rsidP="00986E3E">
            <w:pPr>
              <w:rPr>
                <w:sz w:val="22"/>
                <w:szCs w:val="22"/>
                <w:lang w:val="fr-FR"/>
              </w:rPr>
            </w:pPr>
            <w:r w:rsidRPr="0096059D">
              <w:rPr>
                <w:sz w:val="22"/>
                <w:szCs w:val="22"/>
                <w:lang w:val="fr-FR"/>
              </w:rPr>
              <w:t>Co-entreprise ou autre Association existante ou prévue, doit satisfaire aux exigences</w:t>
            </w:r>
          </w:p>
        </w:tc>
        <w:tc>
          <w:tcPr>
            <w:tcW w:w="1370" w:type="dxa"/>
          </w:tcPr>
          <w:p w14:paraId="4EE7C793" w14:textId="575C62A4" w:rsidR="00986E3E" w:rsidRPr="0096059D" w:rsidRDefault="00986E3E" w:rsidP="00986E3E">
            <w:pPr>
              <w:tabs>
                <w:tab w:val="left" w:pos="72"/>
                <w:tab w:val="left" w:pos="1182"/>
              </w:tabs>
              <w:rPr>
                <w:sz w:val="22"/>
                <w:szCs w:val="22"/>
                <w:lang w:val="fr-FR"/>
              </w:rPr>
            </w:pPr>
            <w:r w:rsidRPr="0096059D">
              <w:rPr>
                <w:sz w:val="22"/>
                <w:szCs w:val="22"/>
                <w:lang w:val="fr-FR"/>
              </w:rPr>
              <w:t>Doit satisfaire aux exigences</w:t>
            </w:r>
          </w:p>
        </w:tc>
        <w:tc>
          <w:tcPr>
            <w:tcW w:w="1164" w:type="dxa"/>
          </w:tcPr>
          <w:p w14:paraId="4EE7C794" w14:textId="72FC808E" w:rsidR="00986E3E" w:rsidRPr="0096059D" w:rsidRDefault="00986E3E" w:rsidP="00986E3E">
            <w:pPr>
              <w:jc w:val="center"/>
              <w:rPr>
                <w:sz w:val="22"/>
                <w:szCs w:val="22"/>
                <w:lang w:val="fr-FR"/>
              </w:rPr>
            </w:pPr>
            <w:r w:rsidRPr="0096059D">
              <w:rPr>
                <w:sz w:val="22"/>
                <w:szCs w:val="22"/>
                <w:lang w:val="fr-FR"/>
              </w:rPr>
              <w:t>S/O</w:t>
            </w:r>
          </w:p>
        </w:tc>
        <w:tc>
          <w:tcPr>
            <w:tcW w:w="1416" w:type="dxa"/>
          </w:tcPr>
          <w:p w14:paraId="4EE7C795" w14:textId="3BB092C2" w:rsidR="00986E3E" w:rsidRPr="0096059D" w:rsidRDefault="00986E3E" w:rsidP="00986E3E">
            <w:pPr>
              <w:rPr>
                <w:sz w:val="22"/>
                <w:szCs w:val="22"/>
                <w:lang w:val="fr-FR"/>
              </w:rPr>
            </w:pPr>
            <w:r w:rsidRPr="0096059D">
              <w:rPr>
                <w:sz w:val="22"/>
                <w:szCs w:val="22"/>
                <w:lang w:val="fr-FR"/>
              </w:rPr>
              <w:t>Doit satisfaire aux exigences</w:t>
            </w:r>
          </w:p>
        </w:tc>
        <w:tc>
          <w:tcPr>
            <w:tcW w:w="1870" w:type="dxa"/>
          </w:tcPr>
          <w:p w14:paraId="4EE7C796" w14:textId="57419032" w:rsidR="00986E3E" w:rsidRPr="0096059D" w:rsidRDefault="00986E3E" w:rsidP="00986E3E">
            <w:pPr>
              <w:rPr>
                <w:sz w:val="22"/>
                <w:szCs w:val="22"/>
                <w:lang w:val="fr-FR"/>
              </w:rPr>
            </w:pPr>
            <w:r w:rsidRPr="0096059D">
              <w:rPr>
                <w:sz w:val="22"/>
                <w:szCs w:val="22"/>
                <w:lang w:val="fr-FR"/>
              </w:rPr>
              <w:t xml:space="preserve">TECH-1 et pièces jointes </w:t>
            </w:r>
            <w:r w:rsidRPr="0096059D">
              <w:rPr>
                <w:sz w:val="22"/>
                <w:szCs w:val="22"/>
                <w:lang w:val="fr-FR"/>
              </w:rPr>
              <w:tab/>
            </w:r>
          </w:p>
        </w:tc>
      </w:tr>
      <w:tr w:rsidR="00986E3E" w:rsidRPr="0096059D" w14:paraId="4EE7C7A0" w14:textId="77777777" w:rsidTr="00986E3E">
        <w:trPr>
          <w:cantSplit/>
        </w:trPr>
        <w:tc>
          <w:tcPr>
            <w:tcW w:w="1986" w:type="dxa"/>
          </w:tcPr>
          <w:p w14:paraId="4EE7C798" w14:textId="21105BA2" w:rsidR="00986E3E" w:rsidRPr="0096059D" w:rsidRDefault="00986E3E" w:rsidP="00986E3E">
            <w:pPr>
              <w:rPr>
                <w:b/>
                <w:bCs/>
                <w:sz w:val="22"/>
                <w:szCs w:val="22"/>
                <w:lang w:val="fr-FR"/>
              </w:rPr>
            </w:pPr>
            <w:bookmarkStart w:id="825" w:name="_Toc331007387"/>
            <w:bookmarkStart w:id="826" w:name="_Toc331007776"/>
            <w:bookmarkStart w:id="827" w:name="_Toc331008069"/>
            <w:bookmarkStart w:id="828" w:name="_Toc331027810"/>
            <w:bookmarkStart w:id="829" w:name="_Toc360451766"/>
            <w:bookmarkStart w:id="830" w:name="_Toc41993548"/>
            <w:bookmarkStart w:id="831" w:name="_Toc60658546"/>
            <w:bookmarkStart w:id="832" w:name="_Toc60659721"/>
            <w:bookmarkStart w:id="833" w:name="_Toc60660782"/>
            <w:bookmarkStart w:id="834" w:name="_Toc60662750"/>
            <w:bookmarkStart w:id="835" w:name="_Toc60663117"/>
            <w:bookmarkStart w:id="836" w:name="_Toc60663484"/>
            <w:bookmarkStart w:id="837" w:name="_Toc147166484"/>
            <w:bookmarkStart w:id="838" w:name="_Toc147171342"/>
            <w:r w:rsidRPr="0096059D">
              <w:rPr>
                <w:b/>
                <w:bCs/>
                <w:sz w:val="22"/>
                <w:szCs w:val="22"/>
                <w:lang w:val="fr-FR"/>
              </w:rPr>
              <w:t>3.7.12 Conflit d’intérêts</w:t>
            </w:r>
            <w:bookmarkEnd w:id="825"/>
            <w:bookmarkEnd w:id="826"/>
            <w:bookmarkEnd w:id="827"/>
            <w:bookmarkEnd w:id="828"/>
            <w:bookmarkEnd w:id="829"/>
            <w:bookmarkEnd w:id="830"/>
            <w:bookmarkEnd w:id="831"/>
            <w:bookmarkEnd w:id="832"/>
            <w:bookmarkEnd w:id="833"/>
            <w:bookmarkEnd w:id="834"/>
            <w:bookmarkEnd w:id="835"/>
            <w:bookmarkEnd w:id="836"/>
            <w:r w:rsidRPr="0096059D">
              <w:rPr>
                <w:b/>
                <w:bCs/>
                <w:sz w:val="22"/>
                <w:szCs w:val="22"/>
                <w:lang w:val="fr-FR"/>
              </w:rPr>
              <w:t>, y compris les employés du Gouvernement</w:t>
            </w:r>
            <w:bookmarkEnd w:id="837"/>
            <w:bookmarkEnd w:id="838"/>
          </w:p>
        </w:tc>
        <w:tc>
          <w:tcPr>
            <w:tcW w:w="2410" w:type="dxa"/>
          </w:tcPr>
          <w:p w14:paraId="4EE7C799" w14:textId="66EC1C2C" w:rsidR="00986E3E" w:rsidRPr="0096059D" w:rsidRDefault="00986E3E" w:rsidP="00986E3E">
            <w:pPr>
              <w:rPr>
                <w:lang w:val="fr-FR"/>
              </w:rPr>
            </w:pPr>
            <w:r w:rsidRPr="0096059D">
              <w:rPr>
                <w:sz w:val="22"/>
                <w:szCs w:val="22"/>
                <w:lang w:val="fr-FR"/>
              </w:rPr>
              <w:t>Absence de conflit d’intérêt tel que décrit aux clauses IO 5.7 à IO 5.9 à moins que le conflit d’intérêt n’ait été atténué et l’atténuation approuvée par l’Entité responsable après obtention d’un avis de non-objection émis par le MCC.</w:t>
            </w:r>
          </w:p>
        </w:tc>
        <w:tc>
          <w:tcPr>
            <w:tcW w:w="1415" w:type="dxa"/>
          </w:tcPr>
          <w:p w14:paraId="4EE7C79A" w14:textId="59A5C717" w:rsidR="00986E3E" w:rsidRPr="0096059D" w:rsidRDefault="00986E3E" w:rsidP="00986E3E">
            <w:pPr>
              <w:rPr>
                <w:lang w:val="fr-FR"/>
              </w:rPr>
            </w:pPr>
            <w:r w:rsidRPr="0096059D">
              <w:rPr>
                <w:sz w:val="22"/>
                <w:szCs w:val="22"/>
                <w:lang w:val="fr-FR"/>
              </w:rPr>
              <w:t>Doit satisfaire aux exigences</w:t>
            </w:r>
          </w:p>
        </w:tc>
        <w:tc>
          <w:tcPr>
            <w:tcW w:w="1608" w:type="dxa"/>
          </w:tcPr>
          <w:p w14:paraId="4EE7C79B" w14:textId="1A735550" w:rsidR="00986E3E" w:rsidRPr="0096059D" w:rsidRDefault="00986E3E" w:rsidP="00986E3E">
            <w:pPr>
              <w:rPr>
                <w:lang w:val="fr-FR"/>
              </w:rPr>
            </w:pPr>
            <w:r w:rsidRPr="0096059D">
              <w:rPr>
                <w:sz w:val="22"/>
                <w:szCs w:val="22"/>
                <w:lang w:val="fr-FR"/>
              </w:rPr>
              <w:t>Co-entreprise ou autre Association existante ou prévue, doit satisfaire aux exigences</w:t>
            </w:r>
          </w:p>
        </w:tc>
        <w:tc>
          <w:tcPr>
            <w:tcW w:w="1370" w:type="dxa"/>
          </w:tcPr>
          <w:p w14:paraId="4EE7C79C" w14:textId="767EDF26" w:rsidR="00986E3E" w:rsidRPr="0096059D" w:rsidRDefault="00986E3E" w:rsidP="00986E3E">
            <w:pPr>
              <w:tabs>
                <w:tab w:val="left" w:pos="1182"/>
              </w:tabs>
              <w:rPr>
                <w:lang w:val="fr-FR"/>
              </w:rPr>
            </w:pPr>
            <w:r w:rsidRPr="0096059D">
              <w:rPr>
                <w:sz w:val="22"/>
                <w:szCs w:val="22"/>
                <w:lang w:val="fr-FR"/>
              </w:rPr>
              <w:t>Doit satisfaire aux exigences</w:t>
            </w:r>
          </w:p>
        </w:tc>
        <w:tc>
          <w:tcPr>
            <w:tcW w:w="1164" w:type="dxa"/>
          </w:tcPr>
          <w:p w14:paraId="4EE7C79D" w14:textId="4CE87B05" w:rsidR="00986E3E" w:rsidRPr="0096059D" w:rsidRDefault="00986E3E" w:rsidP="00986E3E">
            <w:pPr>
              <w:jc w:val="center"/>
              <w:rPr>
                <w:lang w:val="fr-FR"/>
              </w:rPr>
            </w:pPr>
            <w:r w:rsidRPr="0096059D">
              <w:rPr>
                <w:sz w:val="22"/>
                <w:szCs w:val="22"/>
                <w:lang w:val="fr-FR"/>
              </w:rPr>
              <w:t>S/O</w:t>
            </w:r>
          </w:p>
        </w:tc>
        <w:tc>
          <w:tcPr>
            <w:tcW w:w="1416" w:type="dxa"/>
          </w:tcPr>
          <w:p w14:paraId="4EE7C79E" w14:textId="418DFF63" w:rsidR="00986E3E" w:rsidRPr="0096059D" w:rsidRDefault="00986E3E" w:rsidP="00986E3E">
            <w:pPr>
              <w:rPr>
                <w:lang w:val="fr-FR"/>
              </w:rPr>
            </w:pPr>
            <w:r w:rsidRPr="0096059D">
              <w:rPr>
                <w:sz w:val="22"/>
                <w:szCs w:val="22"/>
                <w:lang w:val="fr-FR"/>
              </w:rPr>
              <w:t>Doit satisfaire aux exigences</w:t>
            </w:r>
          </w:p>
        </w:tc>
        <w:tc>
          <w:tcPr>
            <w:tcW w:w="1870" w:type="dxa"/>
          </w:tcPr>
          <w:p w14:paraId="20DD2486" w14:textId="77777777" w:rsidR="00986E3E" w:rsidRPr="0096059D" w:rsidRDefault="00986E3E" w:rsidP="00986E3E">
            <w:pPr>
              <w:rPr>
                <w:sz w:val="22"/>
                <w:szCs w:val="22"/>
                <w:lang w:val="fr-FR"/>
              </w:rPr>
            </w:pPr>
            <w:r w:rsidRPr="0096059D">
              <w:rPr>
                <w:sz w:val="22"/>
                <w:szCs w:val="22"/>
                <w:lang w:val="fr-FR"/>
              </w:rPr>
              <w:t>TECH-1 et pièces jointes</w:t>
            </w:r>
            <w:r w:rsidRPr="0096059D">
              <w:rPr>
                <w:sz w:val="22"/>
                <w:szCs w:val="22"/>
                <w:lang w:val="fr-FR"/>
              </w:rPr>
              <w:tab/>
            </w:r>
          </w:p>
          <w:p w14:paraId="4EE7C79F" w14:textId="7F8B5F8A" w:rsidR="00986E3E" w:rsidRPr="0096059D" w:rsidRDefault="00986E3E" w:rsidP="00986E3E">
            <w:pPr>
              <w:rPr>
                <w:lang w:val="fr-FR"/>
              </w:rPr>
            </w:pPr>
          </w:p>
        </w:tc>
      </w:tr>
      <w:tr w:rsidR="00986E3E" w:rsidRPr="0096059D" w14:paraId="4EE7C7A9" w14:textId="77777777" w:rsidTr="00986E3E">
        <w:trPr>
          <w:cantSplit/>
        </w:trPr>
        <w:tc>
          <w:tcPr>
            <w:tcW w:w="1986" w:type="dxa"/>
          </w:tcPr>
          <w:p w14:paraId="4EE7C7A1" w14:textId="79ADD027" w:rsidR="00986E3E" w:rsidRPr="0096059D" w:rsidRDefault="00986E3E" w:rsidP="00986E3E">
            <w:pPr>
              <w:rPr>
                <w:b/>
                <w:bCs/>
                <w:lang w:val="fr-FR"/>
              </w:rPr>
            </w:pPr>
            <w:bookmarkStart w:id="839" w:name="_Toc331007388"/>
            <w:bookmarkStart w:id="840" w:name="_Toc331007777"/>
            <w:bookmarkStart w:id="841" w:name="_Toc331008070"/>
            <w:bookmarkStart w:id="842" w:name="_Toc331027811"/>
            <w:bookmarkStart w:id="843" w:name="_Toc360451767"/>
            <w:bookmarkStart w:id="844" w:name="_Toc41993549"/>
            <w:bookmarkStart w:id="845" w:name="_Toc60658547"/>
            <w:bookmarkStart w:id="846" w:name="_Toc60659722"/>
            <w:bookmarkStart w:id="847" w:name="_Toc60660783"/>
            <w:bookmarkStart w:id="848" w:name="_Toc60662751"/>
            <w:bookmarkStart w:id="849" w:name="_Toc60663118"/>
            <w:bookmarkStart w:id="850" w:name="_Toc60663485"/>
            <w:bookmarkStart w:id="851" w:name="_Toc147166485"/>
            <w:bookmarkStart w:id="852" w:name="_Toc147171343"/>
            <w:r w:rsidRPr="0096059D">
              <w:rPr>
                <w:b/>
                <w:bCs/>
                <w:lang w:val="fr-FR"/>
              </w:rPr>
              <w:t>3.7.1.3 Inéligibilité</w:t>
            </w:r>
            <w:bookmarkEnd w:id="839"/>
            <w:bookmarkEnd w:id="840"/>
            <w:bookmarkEnd w:id="841"/>
            <w:bookmarkEnd w:id="842"/>
            <w:bookmarkEnd w:id="843"/>
            <w:r w:rsidRPr="0096059D">
              <w:rPr>
                <w:b/>
                <w:bCs/>
                <w:lang w:val="fr-FR"/>
              </w:rPr>
              <w:t xml:space="preserve"> et exclusion</w:t>
            </w:r>
            <w:bookmarkEnd w:id="844"/>
            <w:bookmarkEnd w:id="845"/>
            <w:bookmarkEnd w:id="846"/>
            <w:bookmarkEnd w:id="847"/>
            <w:bookmarkEnd w:id="848"/>
            <w:bookmarkEnd w:id="849"/>
            <w:bookmarkEnd w:id="850"/>
            <w:bookmarkEnd w:id="851"/>
            <w:bookmarkEnd w:id="852"/>
          </w:p>
        </w:tc>
        <w:tc>
          <w:tcPr>
            <w:tcW w:w="2410" w:type="dxa"/>
          </w:tcPr>
          <w:p w14:paraId="4EE7C7A2" w14:textId="469EF231" w:rsidR="00986E3E" w:rsidRPr="0096059D" w:rsidRDefault="00986E3E" w:rsidP="00986E3E">
            <w:pPr>
              <w:rPr>
                <w:lang w:val="fr-FR"/>
              </w:rPr>
            </w:pPr>
            <w:r w:rsidRPr="0096059D">
              <w:rPr>
                <w:sz w:val="22"/>
                <w:szCs w:val="22"/>
                <w:lang w:val="fr-FR"/>
              </w:rPr>
              <w:t>Ne pas avoir été déclaré inéligible sur base d’un des critères visés à la clause 5.9 des IO</w:t>
            </w:r>
          </w:p>
        </w:tc>
        <w:tc>
          <w:tcPr>
            <w:tcW w:w="1415" w:type="dxa"/>
          </w:tcPr>
          <w:p w14:paraId="4EE7C7A3" w14:textId="4C5C3B8C" w:rsidR="00986E3E" w:rsidRPr="0096059D" w:rsidRDefault="00986E3E" w:rsidP="00986E3E">
            <w:pPr>
              <w:rPr>
                <w:lang w:val="fr-FR"/>
              </w:rPr>
            </w:pPr>
            <w:r w:rsidRPr="0096059D">
              <w:rPr>
                <w:sz w:val="22"/>
                <w:szCs w:val="22"/>
                <w:lang w:val="fr-FR"/>
              </w:rPr>
              <w:t>Doit satisfaire aux exigences</w:t>
            </w:r>
          </w:p>
        </w:tc>
        <w:tc>
          <w:tcPr>
            <w:tcW w:w="1608" w:type="dxa"/>
          </w:tcPr>
          <w:p w14:paraId="4EE7C7A4" w14:textId="0F97BC89" w:rsidR="00986E3E" w:rsidRPr="0096059D" w:rsidRDefault="00986E3E" w:rsidP="00986E3E">
            <w:pPr>
              <w:rPr>
                <w:lang w:val="fr-FR"/>
              </w:rPr>
            </w:pPr>
            <w:r w:rsidRPr="0096059D">
              <w:rPr>
                <w:sz w:val="22"/>
                <w:szCs w:val="22"/>
                <w:lang w:val="fr-FR"/>
              </w:rPr>
              <w:t>Co-entreprise ou autre Association existante ou prévue, doit satisfaire aux exigences</w:t>
            </w:r>
          </w:p>
        </w:tc>
        <w:tc>
          <w:tcPr>
            <w:tcW w:w="1370" w:type="dxa"/>
          </w:tcPr>
          <w:p w14:paraId="4EE7C7A5" w14:textId="6D6BE6F6" w:rsidR="00986E3E" w:rsidRPr="0096059D" w:rsidRDefault="00986E3E" w:rsidP="00986E3E">
            <w:pPr>
              <w:rPr>
                <w:lang w:val="fr-FR"/>
              </w:rPr>
            </w:pPr>
            <w:r w:rsidRPr="0096059D">
              <w:rPr>
                <w:sz w:val="22"/>
                <w:szCs w:val="22"/>
                <w:lang w:val="fr-FR"/>
              </w:rPr>
              <w:t xml:space="preserve">Doit satisfaire aux exigences </w:t>
            </w:r>
          </w:p>
        </w:tc>
        <w:tc>
          <w:tcPr>
            <w:tcW w:w="1164" w:type="dxa"/>
          </w:tcPr>
          <w:p w14:paraId="4EE7C7A6" w14:textId="0CC2122D" w:rsidR="00986E3E" w:rsidRPr="0096059D" w:rsidRDefault="00986E3E" w:rsidP="00986E3E">
            <w:pPr>
              <w:rPr>
                <w:lang w:val="fr-FR"/>
              </w:rPr>
            </w:pPr>
            <w:r w:rsidRPr="0096059D">
              <w:rPr>
                <w:sz w:val="22"/>
                <w:szCs w:val="22"/>
                <w:lang w:val="fr-FR"/>
              </w:rPr>
              <w:t>S/O</w:t>
            </w:r>
          </w:p>
        </w:tc>
        <w:tc>
          <w:tcPr>
            <w:tcW w:w="1416" w:type="dxa"/>
          </w:tcPr>
          <w:p w14:paraId="4EE7C7A7" w14:textId="0D64C290" w:rsidR="00986E3E" w:rsidRPr="0096059D" w:rsidRDefault="00986E3E" w:rsidP="00986E3E">
            <w:pPr>
              <w:rPr>
                <w:lang w:val="fr-FR"/>
              </w:rPr>
            </w:pPr>
            <w:r w:rsidRPr="0096059D">
              <w:rPr>
                <w:sz w:val="22"/>
                <w:szCs w:val="22"/>
                <w:lang w:val="fr-FR"/>
              </w:rPr>
              <w:t>Doit satisfaire aux exigences</w:t>
            </w:r>
          </w:p>
        </w:tc>
        <w:tc>
          <w:tcPr>
            <w:tcW w:w="1870" w:type="dxa"/>
          </w:tcPr>
          <w:p w14:paraId="309F29A7" w14:textId="77777777" w:rsidR="00986E3E" w:rsidRPr="0096059D" w:rsidRDefault="00986E3E" w:rsidP="00986E3E">
            <w:pPr>
              <w:rPr>
                <w:sz w:val="22"/>
                <w:szCs w:val="22"/>
                <w:lang w:val="fr-FR"/>
              </w:rPr>
            </w:pPr>
            <w:r w:rsidRPr="0096059D">
              <w:rPr>
                <w:sz w:val="22"/>
                <w:szCs w:val="22"/>
                <w:lang w:val="fr-FR"/>
              </w:rPr>
              <w:t>TECH-1 et pièces jointes</w:t>
            </w:r>
            <w:r w:rsidRPr="0096059D">
              <w:rPr>
                <w:sz w:val="22"/>
                <w:szCs w:val="22"/>
                <w:lang w:val="fr-FR"/>
              </w:rPr>
              <w:tab/>
            </w:r>
          </w:p>
          <w:p w14:paraId="650DC2CF" w14:textId="77777777" w:rsidR="00986E3E" w:rsidRPr="0096059D" w:rsidRDefault="00986E3E" w:rsidP="00986E3E">
            <w:pPr>
              <w:rPr>
                <w:sz w:val="22"/>
                <w:szCs w:val="22"/>
                <w:lang w:val="fr-FR"/>
              </w:rPr>
            </w:pPr>
          </w:p>
          <w:p w14:paraId="4EE7C7A8" w14:textId="5BF7628E" w:rsidR="00986E3E" w:rsidRPr="0096059D" w:rsidRDefault="00986E3E" w:rsidP="00986E3E">
            <w:pPr>
              <w:rPr>
                <w:lang w:val="fr-FR"/>
              </w:rPr>
            </w:pPr>
            <w:r w:rsidRPr="0096059D">
              <w:rPr>
                <w:sz w:val="22"/>
                <w:szCs w:val="22"/>
                <w:lang w:val="fr-FR"/>
              </w:rPr>
              <w:t>Formulation de Divulgation d’Informations sur les Bénéficiaires Effectifs</w:t>
            </w:r>
          </w:p>
        </w:tc>
      </w:tr>
      <w:tr w:rsidR="00986E3E" w:rsidRPr="0096059D" w14:paraId="6B882FB7" w14:textId="77777777" w:rsidTr="00986E3E">
        <w:trPr>
          <w:cantSplit/>
        </w:trPr>
        <w:tc>
          <w:tcPr>
            <w:tcW w:w="1986" w:type="dxa"/>
          </w:tcPr>
          <w:p w14:paraId="593BEE1B" w14:textId="35F79A83" w:rsidR="00986E3E" w:rsidRPr="0096059D" w:rsidRDefault="00986E3E" w:rsidP="00986E3E">
            <w:pPr>
              <w:rPr>
                <w:b/>
                <w:bCs/>
                <w:lang w:val="fr-FR"/>
              </w:rPr>
            </w:pPr>
            <w:bookmarkStart w:id="853" w:name="_Toc147166486"/>
            <w:bookmarkStart w:id="854" w:name="_Toc147171344"/>
            <w:r w:rsidRPr="0096059D">
              <w:rPr>
                <w:b/>
                <w:bCs/>
                <w:lang w:val="fr-FR"/>
              </w:rPr>
              <w:t>3.7.1.4 Dispositions spécifiques applicables aux Co-entreprises ou Associations</w:t>
            </w:r>
            <w:bookmarkEnd w:id="853"/>
            <w:bookmarkEnd w:id="854"/>
          </w:p>
        </w:tc>
        <w:tc>
          <w:tcPr>
            <w:tcW w:w="2410" w:type="dxa"/>
          </w:tcPr>
          <w:p w14:paraId="57466929" w14:textId="77777777" w:rsidR="00986E3E" w:rsidRPr="0096059D" w:rsidRDefault="00986E3E" w:rsidP="00986E3E">
            <w:pPr>
              <w:pStyle w:val="BodyTextIndent"/>
              <w:ind w:left="0" w:firstLine="0"/>
              <w:jc w:val="left"/>
              <w:rPr>
                <w:sz w:val="22"/>
                <w:szCs w:val="22"/>
              </w:rPr>
            </w:pPr>
            <w:r w:rsidRPr="0096059D">
              <w:rPr>
                <w:sz w:val="22"/>
                <w:szCs w:val="22"/>
              </w:rPr>
              <w:t>Conformément aux dispositions de la Clause 5.6 des IO :</w:t>
            </w:r>
          </w:p>
          <w:p w14:paraId="433D3D82" w14:textId="77777777" w:rsidR="00986E3E" w:rsidRPr="0096059D" w:rsidRDefault="00986E3E" w:rsidP="00986E3E">
            <w:pPr>
              <w:pStyle w:val="BodyTextIndent"/>
              <w:ind w:left="0" w:firstLine="0"/>
              <w:jc w:val="left"/>
              <w:rPr>
                <w:sz w:val="22"/>
                <w:szCs w:val="22"/>
              </w:rPr>
            </w:pPr>
          </w:p>
          <w:p w14:paraId="1F6D887C" w14:textId="77777777" w:rsidR="00986E3E" w:rsidRPr="0096059D" w:rsidRDefault="00986E3E" w:rsidP="00986E3E">
            <w:pPr>
              <w:pStyle w:val="BodyTextIndent"/>
              <w:ind w:left="0" w:firstLine="0"/>
              <w:jc w:val="left"/>
              <w:rPr>
                <w:sz w:val="22"/>
                <w:szCs w:val="22"/>
              </w:rPr>
            </w:pPr>
            <w:r w:rsidRPr="0096059D">
              <w:rPr>
                <w:sz w:val="22"/>
                <w:szCs w:val="22"/>
              </w:rPr>
              <w:t xml:space="preserve">(a) Tout membre de la Co-entreprise ou de l'Association doit satisfaire aux exigences légales, financières, en matière de litiges, d'éligibilité et autres énoncées dans le présent AO ; </w:t>
            </w:r>
          </w:p>
          <w:p w14:paraId="4819B1DF" w14:textId="77777777" w:rsidR="00986E3E" w:rsidRPr="0096059D" w:rsidRDefault="00986E3E" w:rsidP="00986E3E">
            <w:pPr>
              <w:pStyle w:val="BodyTextIndent"/>
              <w:ind w:left="0" w:firstLine="0"/>
              <w:jc w:val="left"/>
              <w:rPr>
                <w:sz w:val="22"/>
                <w:szCs w:val="22"/>
              </w:rPr>
            </w:pPr>
            <w:r w:rsidRPr="0096059D">
              <w:rPr>
                <w:sz w:val="22"/>
                <w:szCs w:val="22"/>
              </w:rPr>
              <w:t xml:space="preserve">(b) Tous les membres de la Co-entreprise ou de l'Association seront conjointement et solidairement responsables de l'exécution du Contrat ; et </w:t>
            </w:r>
          </w:p>
          <w:p w14:paraId="6B2A5DE5" w14:textId="1CC99407" w:rsidR="00986E3E" w:rsidRPr="0096059D" w:rsidRDefault="00986E3E" w:rsidP="00986E3E">
            <w:pPr>
              <w:rPr>
                <w:lang w:val="fr-FR"/>
              </w:rPr>
            </w:pPr>
            <w:r w:rsidRPr="0096059D">
              <w:rPr>
                <w:sz w:val="22"/>
                <w:szCs w:val="22"/>
                <w:lang w:val="fr-FR"/>
              </w:rPr>
              <w:t>(c) La Co-entreprise ou l'Association désigne un représentant qui sera habilité à exécuter toutes les opérations pour et au nom de tous les membres de la Co-entreprise ou de l'Association si le Contrat est adjugé à la Co-entreprise ou Association, durant la période d'exécution du Contrat.</w:t>
            </w:r>
          </w:p>
        </w:tc>
        <w:tc>
          <w:tcPr>
            <w:tcW w:w="1415" w:type="dxa"/>
          </w:tcPr>
          <w:p w14:paraId="5360FD19" w14:textId="526601DE" w:rsidR="00986E3E" w:rsidRPr="0096059D" w:rsidRDefault="00986E3E" w:rsidP="00986E3E">
            <w:pPr>
              <w:jc w:val="center"/>
              <w:rPr>
                <w:lang w:val="fr-FR"/>
              </w:rPr>
            </w:pPr>
            <w:r w:rsidRPr="0096059D">
              <w:rPr>
                <w:sz w:val="22"/>
                <w:szCs w:val="22"/>
                <w:lang w:val="fr-FR"/>
              </w:rPr>
              <w:t>S/O</w:t>
            </w:r>
          </w:p>
        </w:tc>
        <w:tc>
          <w:tcPr>
            <w:tcW w:w="1608" w:type="dxa"/>
          </w:tcPr>
          <w:p w14:paraId="4ADA78EE" w14:textId="2E627AE4" w:rsidR="00986E3E" w:rsidRPr="0096059D" w:rsidRDefault="00986E3E" w:rsidP="00986E3E">
            <w:pPr>
              <w:rPr>
                <w:lang w:val="fr-FR"/>
              </w:rPr>
            </w:pPr>
            <w:r w:rsidRPr="0096059D">
              <w:rPr>
                <w:sz w:val="22"/>
                <w:szCs w:val="22"/>
                <w:lang w:val="fr-FR"/>
              </w:rPr>
              <w:t>S/O</w:t>
            </w:r>
          </w:p>
        </w:tc>
        <w:tc>
          <w:tcPr>
            <w:tcW w:w="1370" w:type="dxa"/>
          </w:tcPr>
          <w:p w14:paraId="3A5E1BED" w14:textId="17627BE5" w:rsidR="00986E3E" w:rsidRPr="0096059D" w:rsidRDefault="00986E3E" w:rsidP="00986E3E">
            <w:pPr>
              <w:rPr>
                <w:lang w:val="fr-FR"/>
              </w:rPr>
            </w:pPr>
            <w:r w:rsidRPr="0096059D">
              <w:rPr>
                <w:sz w:val="22"/>
                <w:szCs w:val="22"/>
                <w:lang w:val="fr-FR"/>
              </w:rPr>
              <w:t xml:space="preserve">Doit satisfaire aux exigences </w:t>
            </w:r>
          </w:p>
        </w:tc>
        <w:tc>
          <w:tcPr>
            <w:tcW w:w="1164" w:type="dxa"/>
          </w:tcPr>
          <w:p w14:paraId="4762284A" w14:textId="4F83AFCC" w:rsidR="00986E3E" w:rsidRPr="0096059D" w:rsidRDefault="00986E3E" w:rsidP="00986E3E">
            <w:pPr>
              <w:jc w:val="center"/>
              <w:rPr>
                <w:lang w:val="fr-FR"/>
              </w:rPr>
            </w:pPr>
            <w:r w:rsidRPr="0096059D">
              <w:rPr>
                <w:sz w:val="22"/>
                <w:szCs w:val="22"/>
                <w:lang w:val="fr-FR"/>
              </w:rPr>
              <w:t>S/O</w:t>
            </w:r>
          </w:p>
        </w:tc>
        <w:tc>
          <w:tcPr>
            <w:tcW w:w="1416" w:type="dxa"/>
          </w:tcPr>
          <w:p w14:paraId="1BB08CE1" w14:textId="2311A638" w:rsidR="00986E3E" w:rsidRPr="0096059D" w:rsidRDefault="00986E3E" w:rsidP="00986E3E">
            <w:pPr>
              <w:jc w:val="center"/>
              <w:rPr>
                <w:lang w:val="fr-FR"/>
              </w:rPr>
            </w:pPr>
            <w:r w:rsidRPr="0096059D">
              <w:rPr>
                <w:sz w:val="22"/>
                <w:szCs w:val="22"/>
                <w:lang w:val="fr-FR"/>
              </w:rPr>
              <w:t>S/O</w:t>
            </w:r>
          </w:p>
        </w:tc>
        <w:tc>
          <w:tcPr>
            <w:tcW w:w="1870" w:type="dxa"/>
          </w:tcPr>
          <w:p w14:paraId="5F196017" w14:textId="00B9B7A9" w:rsidR="00986E3E" w:rsidRPr="0096059D" w:rsidRDefault="00986E3E" w:rsidP="00986E3E">
            <w:pPr>
              <w:rPr>
                <w:lang w:val="fr-FR"/>
              </w:rPr>
            </w:pPr>
            <w:r w:rsidRPr="0096059D">
              <w:rPr>
                <w:sz w:val="22"/>
                <w:szCs w:val="22"/>
                <w:lang w:val="fr-FR"/>
              </w:rPr>
              <w:t>TECH-1 et pièces jointes</w:t>
            </w:r>
          </w:p>
        </w:tc>
      </w:tr>
    </w:tbl>
    <w:p w14:paraId="0A2E6459" w14:textId="77777777" w:rsidR="00122226" w:rsidRPr="0096059D" w:rsidRDefault="00122226" w:rsidP="005B2254">
      <w:pPr>
        <w:rPr>
          <w:lang w:val="fr-FR"/>
        </w:rPr>
      </w:pPr>
    </w:p>
    <w:p w14:paraId="4EE7C7AB" w14:textId="5589FE65" w:rsidR="003F25BD" w:rsidRPr="0096059D" w:rsidRDefault="003F25BD">
      <w:pPr>
        <w:widowControl/>
        <w:autoSpaceDE/>
        <w:autoSpaceDN/>
        <w:adjustRightInd/>
        <w:spacing w:before="0" w:after="0"/>
        <w:rPr>
          <w:lang w:val="fr-FR"/>
        </w:rPr>
      </w:pPr>
      <w:r w:rsidRPr="0096059D">
        <w:rPr>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3"/>
        <w:gridCol w:w="2604"/>
        <w:gridCol w:w="2242"/>
        <w:gridCol w:w="1345"/>
        <w:gridCol w:w="1376"/>
        <w:gridCol w:w="1346"/>
        <w:gridCol w:w="1451"/>
        <w:gridCol w:w="1433"/>
      </w:tblGrid>
      <w:tr w:rsidR="00F17073" w:rsidRPr="0096059D" w14:paraId="4EE7C7AE" w14:textId="77777777" w:rsidTr="003F25BD">
        <w:trPr>
          <w:trHeight w:val="416"/>
          <w:tblHeader/>
        </w:trPr>
        <w:tc>
          <w:tcPr>
            <w:tcW w:w="0" w:type="auto"/>
            <w:vAlign w:val="center"/>
          </w:tcPr>
          <w:p w14:paraId="4EE7C7AC" w14:textId="16FE6E9E" w:rsidR="00F17073" w:rsidRPr="0096059D" w:rsidRDefault="00F17073" w:rsidP="003F25BD">
            <w:pPr>
              <w:spacing w:before="0" w:after="0"/>
              <w:jc w:val="center"/>
              <w:rPr>
                <w:b/>
                <w:lang w:val="fr-FR"/>
              </w:rPr>
            </w:pPr>
            <w:r w:rsidRPr="0096059D">
              <w:rPr>
                <w:lang w:val="fr-FR"/>
              </w:rPr>
              <w:br w:type="page"/>
            </w:r>
            <w:r w:rsidRPr="0096059D">
              <w:rPr>
                <w:lang w:val="fr-FR"/>
              </w:rPr>
              <w:br w:type="page"/>
            </w:r>
            <w:r w:rsidRPr="0096059D">
              <w:rPr>
                <w:lang w:val="fr-FR"/>
              </w:rPr>
              <w:br w:type="page"/>
            </w:r>
            <w:r w:rsidRPr="0096059D">
              <w:rPr>
                <w:b/>
                <w:lang w:val="fr-FR"/>
              </w:rPr>
              <w:t>Fact</w:t>
            </w:r>
            <w:r w:rsidR="00873A0D" w:rsidRPr="0096059D">
              <w:rPr>
                <w:b/>
                <w:lang w:val="fr-FR"/>
              </w:rPr>
              <w:t>eu</w:t>
            </w:r>
            <w:r w:rsidRPr="0096059D">
              <w:rPr>
                <w:b/>
                <w:lang w:val="fr-FR"/>
              </w:rPr>
              <w:t>r</w:t>
            </w:r>
          </w:p>
        </w:tc>
        <w:tc>
          <w:tcPr>
            <w:tcW w:w="0" w:type="auto"/>
            <w:gridSpan w:val="7"/>
            <w:shd w:val="clear" w:color="auto" w:fill="DEEAF6" w:themeFill="accent1" w:themeFillTint="33"/>
            <w:vAlign w:val="center"/>
          </w:tcPr>
          <w:p w14:paraId="4EE7C7AD" w14:textId="0C27A578" w:rsidR="00F17073" w:rsidRPr="0096059D" w:rsidRDefault="00873A0D" w:rsidP="003F25BD">
            <w:pPr>
              <w:spacing w:before="0" w:after="0"/>
              <w:jc w:val="center"/>
              <w:rPr>
                <w:b/>
                <w:lang w:val="fr-FR"/>
              </w:rPr>
            </w:pPr>
            <w:r w:rsidRPr="0096059D">
              <w:rPr>
                <w:b/>
                <w:lang w:val="fr-FR"/>
              </w:rPr>
              <w:t>3.7.2 Antécédents d’inexécution de contrats</w:t>
            </w:r>
          </w:p>
        </w:tc>
      </w:tr>
      <w:tr w:rsidR="00873A0D" w:rsidRPr="0096059D" w14:paraId="4EE7C7B3" w14:textId="77777777" w:rsidTr="003F25BD">
        <w:trPr>
          <w:cantSplit/>
          <w:tblHeader/>
        </w:trPr>
        <w:tc>
          <w:tcPr>
            <w:tcW w:w="0" w:type="auto"/>
            <w:vMerge w:val="restart"/>
          </w:tcPr>
          <w:p w14:paraId="4EE7C7AF" w14:textId="77777777" w:rsidR="00873A0D" w:rsidRPr="0096059D" w:rsidRDefault="00873A0D" w:rsidP="00873A0D">
            <w:pPr>
              <w:spacing w:before="0" w:after="0"/>
              <w:jc w:val="center"/>
              <w:rPr>
                <w:b/>
                <w:lang w:val="fr-FR"/>
              </w:rPr>
            </w:pPr>
          </w:p>
        </w:tc>
        <w:tc>
          <w:tcPr>
            <w:tcW w:w="0" w:type="auto"/>
            <w:vMerge w:val="restart"/>
            <w:vAlign w:val="center"/>
          </w:tcPr>
          <w:p w14:paraId="4EE7C7B0" w14:textId="6599E5DE" w:rsidR="00873A0D" w:rsidRPr="0096059D" w:rsidRDefault="00873A0D" w:rsidP="00873A0D">
            <w:pPr>
              <w:pStyle w:val="Heading5"/>
              <w:spacing w:before="0" w:after="0"/>
              <w:rPr>
                <w:b/>
                <w:bCs/>
                <w:lang w:val="fr-FR"/>
              </w:rPr>
            </w:pPr>
            <w:r w:rsidRPr="0096059D">
              <w:rPr>
                <w:b/>
                <w:bCs/>
                <w:lang w:val="fr-FR"/>
              </w:rPr>
              <w:t>Exigence</w:t>
            </w:r>
          </w:p>
        </w:tc>
        <w:tc>
          <w:tcPr>
            <w:tcW w:w="0" w:type="auto"/>
            <w:gridSpan w:val="5"/>
          </w:tcPr>
          <w:p w14:paraId="4EE7C7B1" w14:textId="73209BF3" w:rsidR="00873A0D" w:rsidRPr="0096059D" w:rsidRDefault="00DB593B" w:rsidP="00873A0D">
            <w:pPr>
              <w:spacing w:before="0" w:after="0"/>
              <w:ind w:left="36" w:hanging="36"/>
              <w:jc w:val="center"/>
              <w:rPr>
                <w:b/>
                <w:lang w:val="fr-FR"/>
              </w:rPr>
            </w:pPr>
            <w:r>
              <w:rPr>
                <w:b/>
                <w:lang w:val="fr-FR"/>
              </w:rPr>
              <w:t>Offrant</w:t>
            </w:r>
          </w:p>
        </w:tc>
        <w:tc>
          <w:tcPr>
            <w:tcW w:w="0" w:type="auto"/>
            <w:vMerge w:val="restart"/>
            <w:vAlign w:val="center"/>
          </w:tcPr>
          <w:p w14:paraId="4EE7C7B2" w14:textId="0FF2273B" w:rsidR="00873A0D" w:rsidRPr="0096059D" w:rsidRDefault="00873A0D" w:rsidP="00873A0D">
            <w:pPr>
              <w:spacing w:before="0" w:after="0"/>
              <w:ind w:left="36" w:hanging="36"/>
              <w:jc w:val="center"/>
              <w:rPr>
                <w:b/>
                <w:lang w:val="fr-FR"/>
              </w:rPr>
            </w:pPr>
            <w:r w:rsidRPr="0096059D">
              <w:rPr>
                <w:b/>
                <w:lang w:val="fr-FR"/>
              </w:rPr>
              <w:t>Documents requis</w:t>
            </w:r>
          </w:p>
        </w:tc>
      </w:tr>
      <w:tr w:rsidR="00873A0D" w:rsidRPr="0096059D" w14:paraId="4EE7C7BA" w14:textId="77777777" w:rsidTr="003F25BD">
        <w:trPr>
          <w:cantSplit/>
          <w:tblHeader/>
        </w:trPr>
        <w:tc>
          <w:tcPr>
            <w:tcW w:w="0" w:type="auto"/>
            <w:vMerge/>
          </w:tcPr>
          <w:p w14:paraId="4EE7C7B4" w14:textId="77777777" w:rsidR="00873A0D" w:rsidRPr="0096059D" w:rsidRDefault="00873A0D" w:rsidP="00873A0D">
            <w:pPr>
              <w:spacing w:before="0" w:after="0"/>
              <w:rPr>
                <w:b/>
                <w:lang w:val="fr-FR"/>
              </w:rPr>
            </w:pPr>
          </w:p>
        </w:tc>
        <w:tc>
          <w:tcPr>
            <w:tcW w:w="0" w:type="auto"/>
            <w:vMerge/>
          </w:tcPr>
          <w:p w14:paraId="4EE7C7B5" w14:textId="77777777" w:rsidR="00873A0D" w:rsidRPr="0096059D" w:rsidRDefault="00873A0D" w:rsidP="00873A0D">
            <w:pPr>
              <w:spacing w:before="0" w:after="0"/>
              <w:rPr>
                <w:b/>
                <w:lang w:val="fr-FR"/>
              </w:rPr>
            </w:pPr>
          </w:p>
        </w:tc>
        <w:tc>
          <w:tcPr>
            <w:tcW w:w="0" w:type="auto"/>
            <w:vMerge w:val="restart"/>
            <w:vAlign w:val="center"/>
          </w:tcPr>
          <w:p w14:paraId="4EE7C7B6" w14:textId="1FF4B340" w:rsidR="00873A0D" w:rsidRPr="0096059D" w:rsidRDefault="00873A0D" w:rsidP="00873A0D">
            <w:pPr>
              <w:spacing w:before="0" w:after="0"/>
              <w:jc w:val="center"/>
              <w:rPr>
                <w:b/>
                <w:lang w:val="fr-FR"/>
              </w:rPr>
            </w:pPr>
            <w:r w:rsidRPr="0096059D">
              <w:rPr>
                <w:b/>
                <w:lang w:val="fr-FR"/>
              </w:rPr>
              <w:t>Entité unique</w:t>
            </w:r>
          </w:p>
        </w:tc>
        <w:tc>
          <w:tcPr>
            <w:tcW w:w="0" w:type="auto"/>
            <w:gridSpan w:val="3"/>
          </w:tcPr>
          <w:p w14:paraId="4EE7C7B7" w14:textId="100BE126" w:rsidR="00873A0D" w:rsidRPr="0096059D" w:rsidRDefault="00873A0D" w:rsidP="00873A0D">
            <w:pPr>
              <w:pStyle w:val="Heading5"/>
              <w:spacing w:before="0" w:after="0"/>
              <w:jc w:val="center"/>
              <w:rPr>
                <w:b/>
                <w:lang w:val="fr-FR"/>
              </w:rPr>
            </w:pPr>
            <w:r w:rsidRPr="0096059D">
              <w:rPr>
                <w:b/>
                <w:lang w:val="fr-FR"/>
              </w:rPr>
              <w:t>Co-entreprise/Association</w:t>
            </w:r>
          </w:p>
        </w:tc>
        <w:tc>
          <w:tcPr>
            <w:tcW w:w="0" w:type="auto"/>
            <w:vMerge w:val="restart"/>
            <w:vAlign w:val="center"/>
          </w:tcPr>
          <w:p w14:paraId="4EE7C7B8" w14:textId="62D3E89E" w:rsidR="00873A0D" w:rsidRPr="0096059D" w:rsidRDefault="00873A0D" w:rsidP="00873A0D">
            <w:pPr>
              <w:spacing w:before="0" w:after="0"/>
              <w:ind w:left="36" w:hanging="36"/>
              <w:jc w:val="center"/>
              <w:rPr>
                <w:b/>
                <w:lang w:val="fr-FR"/>
              </w:rPr>
            </w:pPr>
            <w:r w:rsidRPr="0096059D">
              <w:rPr>
                <w:b/>
                <w:lang w:val="fr-FR"/>
              </w:rPr>
              <w:t>Sous-consultant</w:t>
            </w:r>
          </w:p>
        </w:tc>
        <w:tc>
          <w:tcPr>
            <w:tcW w:w="0" w:type="auto"/>
            <w:vMerge/>
          </w:tcPr>
          <w:p w14:paraId="4EE7C7B9" w14:textId="77777777" w:rsidR="00873A0D" w:rsidRPr="0096059D" w:rsidRDefault="00873A0D" w:rsidP="00873A0D">
            <w:pPr>
              <w:spacing w:before="0" w:after="0"/>
              <w:ind w:left="36" w:hanging="36"/>
              <w:jc w:val="center"/>
              <w:rPr>
                <w:b/>
                <w:lang w:val="fr-FR"/>
              </w:rPr>
            </w:pPr>
          </w:p>
        </w:tc>
      </w:tr>
      <w:tr w:rsidR="00873A0D" w:rsidRPr="0096059D" w14:paraId="4EE7C7C3" w14:textId="77777777" w:rsidTr="00873A0D">
        <w:trPr>
          <w:cantSplit/>
          <w:trHeight w:val="600"/>
          <w:tblHeader/>
        </w:trPr>
        <w:tc>
          <w:tcPr>
            <w:tcW w:w="0" w:type="auto"/>
            <w:vMerge/>
          </w:tcPr>
          <w:p w14:paraId="4EE7C7BB" w14:textId="77777777" w:rsidR="00F17073" w:rsidRPr="0096059D" w:rsidRDefault="00F17073" w:rsidP="003F25BD">
            <w:pPr>
              <w:spacing w:before="0" w:after="0"/>
              <w:rPr>
                <w:b/>
                <w:lang w:val="fr-FR"/>
              </w:rPr>
            </w:pPr>
          </w:p>
        </w:tc>
        <w:tc>
          <w:tcPr>
            <w:tcW w:w="0" w:type="auto"/>
            <w:vMerge/>
          </w:tcPr>
          <w:p w14:paraId="4EE7C7BC" w14:textId="77777777" w:rsidR="00F17073" w:rsidRPr="0096059D" w:rsidRDefault="00F17073" w:rsidP="003F25BD">
            <w:pPr>
              <w:spacing w:before="0" w:after="0"/>
              <w:rPr>
                <w:b/>
                <w:lang w:val="fr-FR"/>
              </w:rPr>
            </w:pPr>
          </w:p>
        </w:tc>
        <w:tc>
          <w:tcPr>
            <w:tcW w:w="0" w:type="auto"/>
            <w:vMerge/>
          </w:tcPr>
          <w:p w14:paraId="4EE7C7BD" w14:textId="77777777" w:rsidR="00F17073" w:rsidRPr="0096059D" w:rsidRDefault="00F17073" w:rsidP="003F25BD">
            <w:pPr>
              <w:spacing w:before="0" w:after="0"/>
              <w:ind w:left="36" w:hanging="36"/>
              <w:jc w:val="center"/>
              <w:rPr>
                <w:b/>
                <w:lang w:val="fr-FR"/>
              </w:rPr>
            </w:pPr>
          </w:p>
        </w:tc>
        <w:tc>
          <w:tcPr>
            <w:tcW w:w="0" w:type="auto"/>
          </w:tcPr>
          <w:p w14:paraId="4EE7C7BE" w14:textId="3DBD0722" w:rsidR="00F17073" w:rsidRPr="0096059D" w:rsidRDefault="00873A0D" w:rsidP="003F25BD">
            <w:pPr>
              <w:spacing w:before="0" w:after="0"/>
              <w:jc w:val="center"/>
              <w:rPr>
                <w:b/>
                <w:lang w:val="fr-FR"/>
              </w:rPr>
            </w:pPr>
            <w:r w:rsidRPr="0096059D">
              <w:rPr>
                <w:b/>
                <w:lang w:val="fr-FR"/>
              </w:rPr>
              <w:t>Tous les members combinés</w:t>
            </w:r>
          </w:p>
        </w:tc>
        <w:tc>
          <w:tcPr>
            <w:tcW w:w="1376" w:type="dxa"/>
          </w:tcPr>
          <w:p w14:paraId="4EE7C7BF" w14:textId="253C5653" w:rsidR="00F17073" w:rsidRPr="0096059D" w:rsidRDefault="00873A0D" w:rsidP="003F25BD">
            <w:pPr>
              <w:spacing w:before="0" w:after="0"/>
              <w:jc w:val="center"/>
              <w:rPr>
                <w:b/>
                <w:lang w:val="fr-FR"/>
              </w:rPr>
            </w:pPr>
            <w:r w:rsidRPr="0096059D">
              <w:rPr>
                <w:b/>
                <w:lang w:val="fr-FR"/>
              </w:rPr>
              <w:t>Chaque</w:t>
            </w:r>
            <w:r w:rsidR="00F17073" w:rsidRPr="0096059D">
              <w:rPr>
                <w:b/>
                <w:lang w:val="fr-FR"/>
              </w:rPr>
              <w:t xml:space="preserve"> memb</w:t>
            </w:r>
            <w:r w:rsidRPr="0096059D">
              <w:rPr>
                <w:b/>
                <w:lang w:val="fr-FR"/>
              </w:rPr>
              <w:t>re</w:t>
            </w:r>
          </w:p>
        </w:tc>
        <w:tc>
          <w:tcPr>
            <w:tcW w:w="1346" w:type="dxa"/>
          </w:tcPr>
          <w:p w14:paraId="4EE7C7C0" w14:textId="0860C052" w:rsidR="00F17073" w:rsidRPr="0096059D" w:rsidRDefault="00873A0D" w:rsidP="003F25BD">
            <w:pPr>
              <w:spacing w:before="0" w:after="0"/>
              <w:jc w:val="center"/>
              <w:rPr>
                <w:b/>
                <w:lang w:val="fr-FR"/>
              </w:rPr>
            </w:pPr>
            <w:r w:rsidRPr="0096059D">
              <w:rPr>
                <w:b/>
                <w:lang w:val="fr-FR"/>
              </w:rPr>
              <w:t>Au moins un Membre</w:t>
            </w:r>
          </w:p>
        </w:tc>
        <w:tc>
          <w:tcPr>
            <w:tcW w:w="0" w:type="auto"/>
            <w:vMerge/>
          </w:tcPr>
          <w:p w14:paraId="4EE7C7C1" w14:textId="77777777" w:rsidR="00F17073" w:rsidRPr="0096059D" w:rsidRDefault="00F17073" w:rsidP="003F25BD">
            <w:pPr>
              <w:spacing w:before="0" w:after="0"/>
              <w:ind w:left="36" w:hanging="36"/>
              <w:jc w:val="center"/>
              <w:rPr>
                <w:b/>
                <w:lang w:val="fr-FR"/>
              </w:rPr>
            </w:pPr>
          </w:p>
        </w:tc>
        <w:tc>
          <w:tcPr>
            <w:tcW w:w="0" w:type="auto"/>
            <w:vMerge/>
          </w:tcPr>
          <w:p w14:paraId="4EE7C7C2" w14:textId="77777777" w:rsidR="00F17073" w:rsidRPr="0096059D" w:rsidRDefault="00F17073" w:rsidP="003F25BD">
            <w:pPr>
              <w:spacing w:before="0" w:after="0"/>
              <w:ind w:left="36" w:hanging="36"/>
              <w:jc w:val="center"/>
              <w:rPr>
                <w:b/>
                <w:lang w:val="fr-FR"/>
              </w:rPr>
            </w:pPr>
          </w:p>
        </w:tc>
      </w:tr>
      <w:tr w:rsidR="00873A0D" w:rsidRPr="0096059D" w14:paraId="4EE7C7CC" w14:textId="77777777" w:rsidTr="00873A0D">
        <w:trPr>
          <w:cantSplit/>
          <w:trHeight w:val="2960"/>
        </w:trPr>
        <w:tc>
          <w:tcPr>
            <w:tcW w:w="0" w:type="auto"/>
          </w:tcPr>
          <w:p w14:paraId="4EE7C7C4" w14:textId="0C35E81A" w:rsidR="00873A0D" w:rsidRPr="0096059D" w:rsidRDefault="00873A0D" w:rsidP="00873A0D">
            <w:pPr>
              <w:rPr>
                <w:b/>
                <w:bCs/>
                <w:lang w:val="fr-FR"/>
              </w:rPr>
            </w:pPr>
            <w:bookmarkStart w:id="855" w:name="_Toc496968125"/>
            <w:bookmarkStart w:id="856" w:name="_Toc331007392"/>
            <w:bookmarkStart w:id="857" w:name="_Toc331007781"/>
            <w:bookmarkStart w:id="858" w:name="_Toc331008074"/>
            <w:bookmarkStart w:id="859" w:name="_Toc331027815"/>
            <w:bookmarkStart w:id="860" w:name="_Toc360451771"/>
            <w:bookmarkStart w:id="861" w:name="_Toc41993551"/>
            <w:bookmarkStart w:id="862" w:name="_Toc60658549"/>
            <w:bookmarkStart w:id="863" w:name="_Toc60659724"/>
            <w:bookmarkStart w:id="864" w:name="_Toc60660785"/>
            <w:bookmarkStart w:id="865" w:name="_Toc60662753"/>
            <w:bookmarkStart w:id="866" w:name="_Toc60663120"/>
            <w:bookmarkStart w:id="867" w:name="_Toc60663487"/>
            <w:bookmarkStart w:id="868" w:name="_Toc147166488"/>
            <w:bookmarkStart w:id="869" w:name="_Toc147171346"/>
            <w:r w:rsidRPr="0096059D">
              <w:rPr>
                <w:b/>
                <w:bCs/>
                <w:lang w:val="fr-FR"/>
              </w:rPr>
              <w:t>3.7.2.1 Litiges en cours</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tc>
        <w:tc>
          <w:tcPr>
            <w:tcW w:w="0" w:type="auto"/>
          </w:tcPr>
          <w:p w14:paraId="4EE7C7C5" w14:textId="623DD7E5" w:rsidR="00873A0D" w:rsidRPr="0096059D" w:rsidRDefault="00873A0D" w:rsidP="00873A0D">
            <w:pPr>
              <w:rPr>
                <w:lang w:val="fr-FR"/>
              </w:rPr>
            </w:pPr>
            <w:r w:rsidRPr="0096059D">
              <w:rPr>
                <w:sz w:val="22"/>
                <w:szCs w:val="22"/>
                <w:lang w:val="fr-FR"/>
              </w:rPr>
              <w:t xml:space="preserve">L’ensemble des procès, litiges, arbitrages, actions en justice, plaintes, enquêtes ou différends en suspens, ne doit pas représenter plus de dix pourcent (10%) des avoirs nets de l’Offrant. </w:t>
            </w:r>
          </w:p>
        </w:tc>
        <w:tc>
          <w:tcPr>
            <w:tcW w:w="0" w:type="auto"/>
          </w:tcPr>
          <w:p w14:paraId="4EE7C7C6" w14:textId="33593ED9" w:rsidR="00873A0D" w:rsidRPr="0096059D" w:rsidRDefault="00873A0D" w:rsidP="00873A0D">
            <w:pPr>
              <w:rPr>
                <w:lang w:val="fr-FR"/>
              </w:rPr>
            </w:pPr>
            <w:r w:rsidRPr="0096059D">
              <w:rPr>
                <w:sz w:val="22"/>
                <w:szCs w:val="22"/>
                <w:lang w:val="fr-FR"/>
              </w:rPr>
              <w:t>Doit satisfaire elle-même aux exigences, y compris en tant que membre passé ou existant d’une Co-entreprise ou autre Association.</w:t>
            </w:r>
          </w:p>
        </w:tc>
        <w:tc>
          <w:tcPr>
            <w:tcW w:w="0" w:type="auto"/>
          </w:tcPr>
          <w:p w14:paraId="4EE7C7C7" w14:textId="2C8FEA9B" w:rsidR="00873A0D" w:rsidRPr="0096059D" w:rsidRDefault="00873A0D" w:rsidP="00873A0D">
            <w:pPr>
              <w:rPr>
                <w:lang w:val="fr-FR"/>
              </w:rPr>
            </w:pPr>
            <w:r w:rsidRPr="0096059D">
              <w:rPr>
                <w:sz w:val="22"/>
                <w:szCs w:val="22"/>
                <w:lang w:val="fr-FR"/>
              </w:rPr>
              <w:t>Doit satisfaire aux exigences</w:t>
            </w:r>
          </w:p>
        </w:tc>
        <w:tc>
          <w:tcPr>
            <w:tcW w:w="1376" w:type="dxa"/>
          </w:tcPr>
          <w:p w14:paraId="4EE7C7C8" w14:textId="232BEC66" w:rsidR="00873A0D" w:rsidRPr="0096059D" w:rsidRDefault="00873A0D" w:rsidP="00873A0D">
            <w:pPr>
              <w:jc w:val="center"/>
              <w:rPr>
                <w:lang w:val="fr-FR"/>
              </w:rPr>
            </w:pPr>
            <w:r w:rsidRPr="0096059D">
              <w:rPr>
                <w:sz w:val="22"/>
                <w:szCs w:val="22"/>
                <w:lang w:val="fr-FR"/>
              </w:rPr>
              <w:t>Doit satisfaire aux exigences</w:t>
            </w:r>
          </w:p>
        </w:tc>
        <w:tc>
          <w:tcPr>
            <w:tcW w:w="1346" w:type="dxa"/>
          </w:tcPr>
          <w:p w14:paraId="4EE7C7C9" w14:textId="3C1E178D" w:rsidR="00873A0D" w:rsidRPr="0096059D" w:rsidRDefault="00873A0D" w:rsidP="00873A0D">
            <w:pPr>
              <w:jc w:val="center"/>
              <w:rPr>
                <w:lang w:val="fr-FR"/>
              </w:rPr>
            </w:pPr>
            <w:r w:rsidRPr="0096059D">
              <w:rPr>
                <w:sz w:val="22"/>
                <w:szCs w:val="22"/>
                <w:lang w:val="fr-FR"/>
              </w:rPr>
              <w:t>S/O</w:t>
            </w:r>
          </w:p>
        </w:tc>
        <w:tc>
          <w:tcPr>
            <w:tcW w:w="0" w:type="auto"/>
          </w:tcPr>
          <w:p w14:paraId="4EE7C7CA" w14:textId="13EE64E1" w:rsidR="00873A0D" w:rsidRPr="0096059D" w:rsidRDefault="00873A0D" w:rsidP="00873A0D">
            <w:pPr>
              <w:jc w:val="center"/>
              <w:rPr>
                <w:lang w:val="fr-FR"/>
              </w:rPr>
            </w:pPr>
            <w:r w:rsidRPr="0096059D">
              <w:rPr>
                <w:sz w:val="22"/>
                <w:szCs w:val="22"/>
                <w:lang w:val="fr-FR"/>
              </w:rPr>
              <w:t>Doit satisfaire aux exigences.</w:t>
            </w:r>
          </w:p>
        </w:tc>
        <w:tc>
          <w:tcPr>
            <w:tcW w:w="0" w:type="auto"/>
          </w:tcPr>
          <w:p w14:paraId="4EE7C7CB" w14:textId="1F8421C9" w:rsidR="00873A0D" w:rsidRPr="0096059D" w:rsidRDefault="00873A0D" w:rsidP="00873A0D">
            <w:pPr>
              <w:rPr>
                <w:lang w:val="fr-FR"/>
              </w:rPr>
            </w:pPr>
            <w:r w:rsidRPr="0096059D">
              <w:rPr>
                <w:sz w:val="22"/>
                <w:szCs w:val="22"/>
                <w:lang w:val="fr-FR"/>
              </w:rPr>
              <w:t>Formulaire TECH-2B</w:t>
            </w:r>
          </w:p>
        </w:tc>
      </w:tr>
    </w:tbl>
    <w:p w14:paraId="4EE7C7CF" w14:textId="77777777" w:rsidR="005B2254" w:rsidRPr="0096059D" w:rsidRDefault="005B2254" w:rsidP="005B2254">
      <w:pPr>
        <w:ind w:left="1440" w:hanging="720"/>
        <w:rPr>
          <w:b/>
          <w:lang w:val="fr-FR"/>
        </w:rPr>
      </w:pPr>
      <w:r w:rsidRPr="0096059D">
        <w:rPr>
          <w:b/>
          <w:lang w:val="fr-FR"/>
        </w:rPr>
        <w:br w:type="page"/>
      </w:r>
    </w:p>
    <w:p w14:paraId="4EE7C7D1" w14:textId="1CF6D8C6" w:rsidR="004F31F4" w:rsidRPr="0096059D" w:rsidRDefault="004F31F4" w:rsidP="005B2254">
      <w:pPr>
        <w:rPr>
          <w:b/>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2326"/>
        <w:gridCol w:w="1375"/>
        <w:gridCol w:w="1790"/>
        <w:gridCol w:w="1168"/>
        <w:gridCol w:w="1331"/>
        <w:gridCol w:w="1489"/>
        <w:gridCol w:w="1769"/>
      </w:tblGrid>
      <w:tr w:rsidR="004F31F4" w:rsidRPr="0096059D" w14:paraId="4EE7C7D4" w14:textId="77777777" w:rsidTr="008C37C8">
        <w:trPr>
          <w:tblHeader/>
        </w:trPr>
        <w:tc>
          <w:tcPr>
            <w:tcW w:w="657" w:type="pct"/>
            <w:vAlign w:val="center"/>
          </w:tcPr>
          <w:p w14:paraId="4EE7C7D2" w14:textId="77777777" w:rsidR="004F31F4" w:rsidRPr="0096059D" w:rsidRDefault="004F31F4" w:rsidP="003F25BD">
            <w:pPr>
              <w:spacing w:before="0" w:after="0"/>
              <w:jc w:val="center"/>
              <w:rPr>
                <w:b/>
                <w:lang w:val="fr-FR"/>
              </w:rPr>
            </w:pPr>
            <w:r w:rsidRPr="0096059D">
              <w:rPr>
                <w:b/>
                <w:lang w:val="fr-FR"/>
              </w:rPr>
              <w:t>Factor</w:t>
            </w:r>
          </w:p>
        </w:tc>
        <w:tc>
          <w:tcPr>
            <w:tcW w:w="4343" w:type="pct"/>
            <w:gridSpan w:val="7"/>
            <w:shd w:val="clear" w:color="auto" w:fill="DEEAF6" w:themeFill="accent1" w:themeFillTint="33"/>
          </w:tcPr>
          <w:p w14:paraId="4EE7C7D3" w14:textId="53DEFFB6" w:rsidR="004F31F4" w:rsidRPr="0096059D" w:rsidRDefault="004F31F4" w:rsidP="003F25BD">
            <w:pPr>
              <w:spacing w:before="0" w:after="0"/>
              <w:jc w:val="center"/>
              <w:rPr>
                <w:b/>
                <w:lang w:val="fr-FR"/>
              </w:rPr>
            </w:pPr>
            <w:bookmarkStart w:id="870" w:name="_Toc498339862"/>
            <w:bookmarkStart w:id="871" w:name="_Toc498848209"/>
            <w:bookmarkStart w:id="872" w:name="_Toc499021787"/>
            <w:bookmarkStart w:id="873" w:name="_Toc499023470"/>
            <w:bookmarkStart w:id="874" w:name="_Toc501529952"/>
            <w:bookmarkStart w:id="875" w:name="_Toc503874230"/>
            <w:bookmarkStart w:id="876" w:name="_Toc23215166"/>
            <w:bookmarkStart w:id="877" w:name="_Toc331007393"/>
            <w:bookmarkStart w:id="878" w:name="_Toc331007782"/>
            <w:bookmarkStart w:id="879" w:name="_Toc331008075"/>
            <w:bookmarkStart w:id="880" w:name="_Toc331027816"/>
            <w:bookmarkStart w:id="881" w:name="_Toc360118816"/>
            <w:bookmarkStart w:id="882" w:name="_Toc360451772"/>
            <w:r w:rsidRPr="0096059D">
              <w:rPr>
                <w:b/>
                <w:lang w:val="fr-FR"/>
              </w:rPr>
              <w:t>3.</w:t>
            </w:r>
            <w:r w:rsidR="001E0E93" w:rsidRPr="0096059D">
              <w:rPr>
                <w:b/>
                <w:lang w:val="fr-FR"/>
              </w:rPr>
              <w:t>7</w:t>
            </w:r>
            <w:r w:rsidRPr="0096059D">
              <w:rPr>
                <w:b/>
                <w:lang w:val="fr-FR"/>
              </w:rPr>
              <w:t>.3 Situation</w:t>
            </w:r>
            <w:bookmarkEnd w:id="870"/>
            <w:bookmarkEnd w:id="871"/>
            <w:bookmarkEnd w:id="872"/>
            <w:bookmarkEnd w:id="873"/>
            <w:bookmarkEnd w:id="874"/>
            <w:bookmarkEnd w:id="875"/>
            <w:bookmarkEnd w:id="876"/>
            <w:bookmarkEnd w:id="877"/>
            <w:bookmarkEnd w:id="878"/>
            <w:bookmarkEnd w:id="879"/>
            <w:bookmarkEnd w:id="880"/>
            <w:bookmarkEnd w:id="881"/>
            <w:bookmarkEnd w:id="882"/>
            <w:r w:rsidR="00873A0D" w:rsidRPr="0096059D">
              <w:rPr>
                <w:b/>
                <w:lang w:val="fr-FR"/>
              </w:rPr>
              <w:t xml:space="preserve"> Financière</w:t>
            </w:r>
          </w:p>
        </w:tc>
      </w:tr>
      <w:tr w:rsidR="004F31F4" w:rsidRPr="0096059D" w14:paraId="4EE7C7D9" w14:textId="77777777" w:rsidTr="00AF3FFC">
        <w:trPr>
          <w:trHeight w:val="98"/>
          <w:tblHeader/>
        </w:trPr>
        <w:tc>
          <w:tcPr>
            <w:tcW w:w="657" w:type="pct"/>
            <w:vMerge w:val="restart"/>
            <w:vAlign w:val="center"/>
          </w:tcPr>
          <w:p w14:paraId="4EE7C7D5" w14:textId="35022356" w:rsidR="004F31F4" w:rsidRPr="0096059D" w:rsidRDefault="004F31F4" w:rsidP="003F25BD">
            <w:pPr>
              <w:spacing w:before="0" w:after="0"/>
              <w:ind w:hanging="360"/>
              <w:jc w:val="center"/>
              <w:rPr>
                <w:b/>
                <w:lang w:val="fr-FR"/>
              </w:rPr>
            </w:pPr>
            <w:r w:rsidRPr="0096059D">
              <w:rPr>
                <w:b/>
                <w:lang w:val="fr-FR"/>
              </w:rPr>
              <w:t>S</w:t>
            </w:r>
            <w:r w:rsidR="00873A0D" w:rsidRPr="0096059D">
              <w:rPr>
                <w:b/>
                <w:lang w:val="fr-FR"/>
              </w:rPr>
              <w:t>ous</w:t>
            </w:r>
            <w:r w:rsidRPr="0096059D">
              <w:rPr>
                <w:b/>
                <w:lang w:val="fr-FR"/>
              </w:rPr>
              <w:t>-Fact</w:t>
            </w:r>
            <w:r w:rsidR="00873A0D" w:rsidRPr="0096059D">
              <w:rPr>
                <w:b/>
                <w:lang w:val="fr-FR"/>
              </w:rPr>
              <w:t>eu</w:t>
            </w:r>
            <w:r w:rsidRPr="0096059D">
              <w:rPr>
                <w:b/>
                <w:lang w:val="fr-FR"/>
              </w:rPr>
              <w:t>r</w:t>
            </w:r>
          </w:p>
        </w:tc>
        <w:tc>
          <w:tcPr>
            <w:tcW w:w="898" w:type="pct"/>
            <w:vMerge w:val="restart"/>
            <w:vAlign w:val="center"/>
          </w:tcPr>
          <w:p w14:paraId="4EE7C7D6" w14:textId="47C3C8AE" w:rsidR="004F31F4" w:rsidRPr="0096059D" w:rsidRDefault="00873A0D" w:rsidP="003F25BD">
            <w:pPr>
              <w:pStyle w:val="Heading5"/>
              <w:spacing w:before="0" w:after="0"/>
              <w:jc w:val="center"/>
              <w:rPr>
                <w:b/>
                <w:lang w:val="fr-FR"/>
              </w:rPr>
            </w:pPr>
            <w:r w:rsidRPr="0096059D">
              <w:rPr>
                <w:b/>
                <w:lang w:val="fr-FR"/>
              </w:rPr>
              <w:t>Exigence</w:t>
            </w:r>
          </w:p>
        </w:tc>
        <w:tc>
          <w:tcPr>
            <w:tcW w:w="2762" w:type="pct"/>
            <w:gridSpan w:val="5"/>
            <w:tcBorders>
              <w:bottom w:val="single" w:sz="4" w:space="0" w:color="auto"/>
            </w:tcBorders>
          </w:tcPr>
          <w:p w14:paraId="4EE7C7D7" w14:textId="09B8E62B" w:rsidR="004F31F4" w:rsidRPr="0096059D" w:rsidRDefault="00DB593B" w:rsidP="003F25BD">
            <w:pPr>
              <w:pStyle w:val="Heading5"/>
              <w:spacing w:before="0" w:after="0"/>
              <w:jc w:val="center"/>
              <w:rPr>
                <w:b/>
                <w:bCs/>
                <w:lang w:val="fr-FR"/>
              </w:rPr>
            </w:pPr>
            <w:r>
              <w:rPr>
                <w:b/>
                <w:bCs/>
                <w:lang w:val="fr-FR"/>
              </w:rPr>
              <w:t>Offrant</w:t>
            </w:r>
          </w:p>
        </w:tc>
        <w:tc>
          <w:tcPr>
            <w:tcW w:w="683" w:type="pct"/>
            <w:vMerge w:val="restart"/>
            <w:vAlign w:val="center"/>
          </w:tcPr>
          <w:p w14:paraId="4EE7C7D8" w14:textId="13F65781" w:rsidR="004F31F4" w:rsidRPr="0096059D" w:rsidRDefault="004F31F4" w:rsidP="003F25BD">
            <w:pPr>
              <w:pStyle w:val="Heading5"/>
              <w:spacing w:before="0" w:after="0"/>
              <w:ind w:hanging="18"/>
              <w:jc w:val="center"/>
              <w:rPr>
                <w:b/>
                <w:lang w:val="fr-FR"/>
              </w:rPr>
            </w:pPr>
            <w:r w:rsidRPr="0096059D">
              <w:rPr>
                <w:b/>
                <w:lang w:val="fr-FR"/>
              </w:rPr>
              <w:t>Document</w:t>
            </w:r>
            <w:r w:rsidR="00AF3FFC" w:rsidRPr="0096059D">
              <w:rPr>
                <w:b/>
                <w:lang w:val="fr-FR"/>
              </w:rPr>
              <w:t>s</w:t>
            </w:r>
            <w:r w:rsidRPr="0096059D">
              <w:rPr>
                <w:b/>
                <w:lang w:val="fr-FR"/>
              </w:rPr>
              <w:t xml:space="preserve"> Requi</w:t>
            </w:r>
            <w:r w:rsidR="00AF3FFC" w:rsidRPr="0096059D">
              <w:rPr>
                <w:b/>
                <w:lang w:val="fr-FR"/>
              </w:rPr>
              <w:t>s</w:t>
            </w:r>
          </w:p>
        </w:tc>
      </w:tr>
      <w:tr w:rsidR="004F31F4" w:rsidRPr="0096059D" w14:paraId="4EE7C7E0" w14:textId="77777777" w:rsidTr="00AF3FFC">
        <w:trPr>
          <w:tblHeader/>
        </w:trPr>
        <w:tc>
          <w:tcPr>
            <w:tcW w:w="657" w:type="pct"/>
            <w:vMerge/>
            <w:vAlign w:val="center"/>
          </w:tcPr>
          <w:p w14:paraId="4EE7C7DA" w14:textId="77777777" w:rsidR="004F31F4" w:rsidRPr="0096059D" w:rsidRDefault="004F31F4" w:rsidP="003F25BD">
            <w:pPr>
              <w:spacing w:before="0" w:after="0"/>
              <w:ind w:hanging="360"/>
              <w:jc w:val="center"/>
              <w:rPr>
                <w:b/>
                <w:lang w:val="fr-FR"/>
              </w:rPr>
            </w:pPr>
          </w:p>
        </w:tc>
        <w:tc>
          <w:tcPr>
            <w:tcW w:w="898" w:type="pct"/>
            <w:vMerge/>
          </w:tcPr>
          <w:p w14:paraId="4EE7C7DB" w14:textId="77777777" w:rsidR="004F31F4" w:rsidRPr="0096059D" w:rsidRDefault="004F31F4" w:rsidP="003F25BD">
            <w:pPr>
              <w:spacing w:before="0" w:after="0"/>
              <w:jc w:val="center"/>
              <w:rPr>
                <w:b/>
                <w:lang w:val="fr-FR"/>
              </w:rPr>
            </w:pPr>
          </w:p>
        </w:tc>
        <w:tc>
          <w:tcPr>
            <w:tcW w:w="531" w:type="pct"/>
            <w:vMerge w:val="restart"/>
            <w:tcBorders>
              <w:bottom w:val="nil"/>
            </w:tcBorders>
            <w:vAlign w:val="center"/>
          </w:tcPr>
          <w:p w14:paraId="4EE7C7DC" w14:textId="07F43020" w:rsidR="004F31F4" w:rsidRPr="0096059D" w:rsidRDefault="00873A0D" w:rsidP="003F25BD">
            <w:pPr>
              <w:spacing w:before="0" w:after="0"/>
              <w:jc w:val="center"/>
              <w:rPr>
                <w:b/>
                <w:lang w:val="fr-FR"/>
              </w:rPr>
            </w:pPr>
            <w:r w:rsidRPr="0096059D">
              <w:rPr>
                <w:b/>
                <w:lang w:val="fr-FR"/>
              </w:rPr>
              <w:t>Entité unique</w:t>
            </w:r>
          </w:p>
        </w:tc>
        <w:tc>
          <w:tcPr>
            <w:tcW w:w="1656" w:type="pct"/>
            <w:gridSpan w:val="3"/>
          </w:tcPr>
          <w:p w14:paraId="4EE7C7DD" w14:textId="1E217DA4" w:rsidR="004F31F4" w:rsidRPr="0096059D" w:rsidRDefault="00873A0D" w:rsidP="003F25BD">
            <w:pPr>
              <w:pStyle w:val="Heading5"/>
              <w:spacing w:before="0" w:after="0"/>
              <w:jc w:val="center"/>
              <w:rPr>
                <w:b/>
                <w:lang w:val="fr-FR"/>
              </w:rPr>
            </w:pPr>
            <w:r w:rsidRPr="0096059D">
              <w:rPr>
                <w:b/>
                <w:lang w:val="fr-FR"/>
              </w:rPr>
              <w:t>Co-entreprise</w:t>
            </w:r>
          </w:p>
        </w:tc>
        <w:tc>
          <w:tcPr>
            <w:tcW w:w="575" w:type="pct"/>
            <w:vMerge w:val="restart"/>
            <w:vAlign w:val="center"/>
          </w:tcPr>
          <w:p w14:paraId="4EE7C7DE" w14:textId="42177FF9" w:rsidR="004F31F4" w:rsidRPr="0096059D" w:rsidRDefault="004F31F4" w:rsidP="00B33599">
            <w:pPr>
              <w:pStyle w:val="Heading5"/>
              <w:spacing w:before="0" w:after="0"/>
              <w:ind w:left="139"/>
              <w:jc w:val="center"/>
              <w:rPr>
                <w:b/>
                <w:lang w:val="fr-FR"/>
              </w:rPr>
            </w:pPr>
            <w:r w:rsidRPr="0096059D">
              <w:rPr>
                <w:b/>
                <w:lang w:val="fr-FR"/>
              </w:rPr>
              <w:t>S</w:t>
            </w:r>
            <w:r w:rsidR="00AF3FFC" w:rsidRPr="0096059D">
              <w:rPr>
                <w:b/>
                <w:lang w:val="fr-FR"/>
              </w:rPr>
              <w:t>o</w:t>
            </w:r>
            <w:r w:rsidRPr="0096059D">
              <w:rPr>
                <w:b/>
                <w:lang w:val="fr-FR"/>
              </w:rPr>
              <w:t>u</w:t>
            </w:r>
            <w:r w:rsidR="00AF3FFC" w:rsidRPr="0096059D">
              <w:rPr>
                <w:b/>
                <w:lang w:val="fr-FR"/>
              </w:rPr>
              <w:t>s</w:t>
            </w:r>
            <w:r w:rsidRPr="0096059D">
              <w:rPr>
                <w:b/>
                <w:lang w:val="fr-FR"/>
              </w:rPr>
              <w:t>-Consultant</w:t>
            </w:r>
          </w:p>
        </w:tc>
        <w:tc>
          <w:tcPr>
            <w:tcW w:w="683" w:type="pct"/>
            <w:vMerge/>
            <w:vAlign w:val="center"/>
          </w:tcPr>
          <w:p w14:paraId="4EE7C7DF" w14:textId="77777777" w:rsidR="004F31F4" w:rsidRPr="0096059D" w:rsidRDefault="004F31F4" w:rsidP="003F25BD">
            <w:pPr>
              <w:pStyle w:val="Heading5"/>
              <w:spacing w:before="0" w:after="0"/>
              <w:ind w:hanging="18"/>
              <w:jc w:val="center"/>
              <w:rPr>
                <w:b/>
                <w:lang w:val="fr-FR"/>
              </w:rPr>
            </w:pPr>
          </w:p>
        </w:tc>
      </w:tr>
      <w:tr w:rsidR="005A2255" w:rsidRPr="0096059D" w14:paraId="4EE7C7EA" w14:textId="77777777" w:rsidTr="00AF3FFC">
        <w:trPr>
          <w:trHeight w:val="980"/>
          <w:tblHeader/>
        </w:trPr>
        <w:tc>
          <w:tcPr>
            <w:tcW w:w="657" w:type="pct"/>
            <w:vMerge/>
            <w:tcBorders>
              <w:bottom w:val="single" w:sz="4" w:space="0" w:color="auto"/>
            </w:tcBorders>
          </w:tcPr>
          <w:p w14:paraId="4EE7C7E1" w14:textId="77777777" w:rsidR="004F31F4" w:rsidRPr="0096059D" w:rsidRDefault="004F31F4" w:rsidP="003F25BD">
            <w:pPr>
              <w:spacing w:before="0" w:after="0"/>
              <w:ind w:left="360" w:hanging="360"/>
              <w:jc w:val="center"/>
              <w:rPr>
                <w:b/>
                <w:lang w:val="fr-FR"/>
              </w:rPr>
            </w:pPr>
          </w:p>
        </w:tc>
        <w:tc>
          <w:tcPr>
            <w:tcW w:w="898" w:type="pct"/>
            <w:vMerge/>
            <w:tcBorders>
              <w:bottom w:val="single" w:sz="4" w:space="0" w:color="auto"/>
            </w:tcBorders>
          </w:tcPr>
          <w:p w14:paraId="4EE7C7E2" w14:textId="77777777" w:rsidR="004F31F4" w:rsidRPr="0096059D" w:rsidRDefault="004F31F4" w:rsidP="003F25BD">
            <w:pPr>
              <w:spacing w:before="0" w:after="0"/>
              <w:ind w:left="360" w:hanging="360"/>
              <w:jc w:val="center"/>
              <w:rPr>
                <w:b/>
                <w:lang w:val="fr-FR"/>
              </w:rPr>
            </w:pPr>
          </w:p>
        </w:tc>
        <w:tc>
          <w:tcPr>
            <w:tcW w:w="531" w:type="pct"/>
            <w:vMerge/>
            <w:tcBorders>
              <w:bottom w:val="single" w:sz="4" w:space="0" w:color="auto"/>
            </w:tcBorders>
          </w:tcPr>
          <w:p w14:paraId="4EE7C7E3" w14:textId="77777777" w:rsidR="004F31F4" w:rsidRPr="0096059D" w:rsidRDefault="004F31F4" w:rsidP="003F25BD">
            <w:pPr>
              <w:keepNext/>
              <w:spacing w:before="0" w:after="0"/>
              <w:jc w:val="center"/>
              <w:rPr>
                <w:b/>
                <w:lang w:val="fr-FR"/>
              </w:rPr>
            </w:pPr>
          </w:p>
        </w:tc>
        <w:tc>
          <w:tcPr>
            <w:tcW w:w="691" w:type="pct"/>
            <w:tcBorders>
              <w:bottom w:val="single" w:sz="4" w:space="0" w:color="auto"/>
            </w:tcBorders>
            <w:vAlign w:val="center"/>
          </w:tcPr>
          <w:p w14:paraId="4EE7C7E4" w14:textId="28A50F87" w:rsidR="004F31F4" w:rsidRPr="0096059D" w:rsidRDefault="00873A0D" w:rsidP="003F25BD">
            <w:pPr>
              <w:spacing w:before="0" w:after="0"/>
              <w:jc w:val="center"/>
              <w:rPr>
                <w:b/>
                <w:lang w:val="fr-FR"/>
              </w:rPr>
            </w:pPr>
            <w:r w:rsidRPr="0096059D">
              <w:rPr>
                <w:b/>
                <w:lang w:val="fr-FR"/>
              </w:rPr>
              <w:t>Tous les members combin</w:t>
            </w:r>
            <w:r w:rsidR="00AF3FFC" w:rsidRPr="0096059D">
              <w:rPr>
                <w:b/>
                <w:lang w:val="fr-FR"/>
              </w:rPr>
              <w:t>é</w:t>
            </w:r>
            <w:r w:rsidRPr="0096059D">
              <w:rPr>
                <w:b/>
                <w:lang w:val="fr-FR"/>
              </w:rPr>
              <w:t>s</w:t>
            </w:r>
          </w:p>
        </w:tc>
        <w:tc>
          <w:tcPr>
            <w:tcW w:w="451" w:type="pct"/>
            <w:tcBorders>
              <w:bottom w:val="single" w:sz="4" w:space="0" w:color="auto"/>
            </w:tcBorders>
            <w:vAlign w:val="center"/>
          </w:tcPr>
          <w:p w14:paraId="4EE7C7E5" w14:textId="73024F57" w:rsidR="004F31F4" w:rsidRPr="0096059D" w:rsidRDefault="00AF3FFC" w:rsidP="003F25BD">
            <w:pPr>
              <w:spacing w:before="0" w:after="0"/>
              <w:jc w:val="center"/>
              <w:rPr>
                <w:b/>
                <w:lang w:val="fr-FR"/>
              </w:rPr>
            </w:pPr>
            <w:r w:rsidRPr="0096059D">
              <w:rPr>
                <w:b/>
                <w:lang w:val="fr-FR"/>
              </w:rPr>
              <w:t>Chaque</w:t>
            </w:r>
            <w:r w:rsidR="004F31F4" w:rsidRPr="0096059D">
              <w:rPr>
                <w:b/>
                <w:lang w:val="fr-FR"/>
              </w:rPr>
              <w:t xml:space="preserve"> membr</w:t>
            </w:r>
            <w:r w:rsidRPr="0096059D">
              <w:rPr>
                <w:b/>
                <w:lang w:val="fr-FR"/>
              </w:rPr>
              <w:t>e</w:t>
            </w:r>
          </w:p>
        </w:tc>
        <w:tc>
          <w:tcPr>
            <w:tcW w:w="514" w:type="pct"/>
            <w:tcBorders>
              <w:bottom w:val="single" w:sz="4" w:space="0" w:color="auto"/>
            </w:tcBorders>
            <w:vAlign w:val="center"/>
          </w:tcPr>
          <w:p w14:paraId="4EE7C7E6" w14:textId="086A3398" w:rsidR="004F31F4" w:rsidRPr="0096059D" w:rsidRDefault="00AF3FFC" w:rsidP="003F25BD">
            <w:pPr>
              <w:spacing w:before="0" w:after="0"/>
              <w:jc w:val="center"/>
              <w:rPr>
                <w:b/>
                <w:lang w:val="fr-FR"/>
              </w:rPr>
            </w:pPr>
            <w:r w:rsidRPr="0096059D">
              <w:rPr>
                <w:b/>
                <w:lang w:val="fr-FR"/>
              </w:rPr>
              <w:t>Au moins un</w:t>
            </w:r>
          </w:p>
          <w:p w14:paraId="4EE7C7E7" w14:textId="43484F97" w:rsidR="004F31F4" w:rsidRPr="0096059D" w:rsidRDefault="004F31F4" w:rsidP="003F25BD">
            <w:pPr>
              <w:spacing w:before="0" w:after="0"/>
              <w:jc w:val="center"/>
              <w:rPr>
                <w:b/>
                <w:lang w:val="fr-FR"/>
              </w:rPr>
            </w:pPr>
            <w:r w:rsidRPr="0096059D">
              <w:rPr>
                <w:b/>
                <w:lang w:val="fr-FR"/>
              </w:rPr>
              <w:t>memb</w:t>
            </w:r>
            <w:r w:rsidR="00AF3FFC" w:rsidRPr="0096059D">
              <w:rPr>
                <w:b/>
                <w:lang w:val="fr-FR"/>
              </w:rPr>
              <w:t>re</w:t>
            </w:r>
          </w:p>
        </w:tc>
        <w:tc>
          <w:tcPr>
            <w:tcW w:w="575" w:type="pct"/>
            <w:vMerge/>
            <w:tcBorders>
              <w:bottom w:val="single" w:sz="4" w:space="0" w:color="auto"/>
            </w:tcBorders>
          </w:tcPr>
          <w:p w14:paraId="4EE7C7E8" w14:textId="77777777" w:rsidR="004F31F4" w:rsidRPr="0096059D" w:rsidRDefault="004F31F4" w:rsidP="003F25BD">
            <w:pPr>
              <w:spacing w:before="0" w:after="0"/>
              <w:jc w:val="center"/>
              <w:rPr>
                <w:b/>
                <w:lang w:val="fr-FR"/>
              </w:rPr>
            </w:pPr>
          </w:p>
        </w:tc>
        <w:tc>
          <w:tcPr>
            <w:tcW w:w="683" w:type="pct"/>
            <w:vMerge/>
            <w:tcBorders>
              <w:bottom w:val="single" w:sz="4" w:space="0" w:color="auto"/>
            </w:tcBorders>
          </w:tcPr>
          <w:p w14:paraId="4EE7C7E9" w14:textId="77777777" w:rsidR="004F31F4" w:rsidRPr="0096059D" w:rsidRDefault="004F31F4" w:rsidP="003F25BD">
            <w:pPr>
              <w:spacing w:before="0" w:after="0"/>
              <w:jc w:val="center"/>
              <w:rPr>
                <w:b/>
                <w:lang w:val="fr-FR"/>
              </w:rPr>
            </w:pPr>
          </w:p>
        </w:tc>
      </w:tr>
      <w:tr w:rsidR="00AF3FFC" w:rsidRPr="0096059D" w14:paraId="4EE7C7F4" w14:textId="77777777" w:rsidTr="00AF3FFC">
        <w:trPr>
          <w:trHeight w:val="1835"/>
        </w:trPr>
        <w:tc>
          <w:tcPr>
            <w:tcW w:w="657" w:type="pct"/>
            <w:tcBorders>
              <w:bottom w:val="single" w:sz="4" w:space="0" w:color="auto"/>
            </w:tcBorders>
          </w:tcPr>
          <w:p w14:paraId="4EE7C7EB" w14:textId="24773F91" w:rsidR="00AF3FFC" w:rsidRPr="0096059D" w:rsidRDefault="00AF3FFC" w:rsidP="00AF3FFC">
            <w:pPr>
              <w:rPr>
                <w:b/>
                <w:bCs/>
                <w:lang w:val="fr-FR"/>
              </w:rPr>
            </w:pPr>
            <w:bookmarkStart w:id="883" w:name="_Toc331007394"/>
            <w:bookmarkStart w:id="884" w:name="_Toc331007783"/>
            <w:bookmarkStart w:id="885" w:name="_Toc331008076"/>
            <w:bookmarkStart w:id="886" w:name="_Toc331027817"/>
            <w:bookmarkStart w:id="887" w:name="_Toc360451773"/>
            <w:bookmarkStart w:id="888" w:name="_Toc41993553"/>
            <w:bookmarkStart w:id="889" w:name="_Toc60658551"/>
            <w:bookmarkStart w:id="890" w:name="_Toc60659726"/>
            <w:bookmarkStart w:id="891" w:name="_Toc60660787"/>
            <w:bookmarkStart w:id="892" w:name="_Toc60662755"/>
            <w:bookmarkStart w:id="893" w:name="_Toc60663122"/>
            <w:bookmarkStart w:id="894" w:name="_Toc60663489"/>
            <w:bookmarkStart w:id="895" w:name="_Toc147166490"/>
            <w:bookmarkStart w:id="896" w:name="_Toc147171348"/>
            <w:r w:rsidRPr="0096059D">
              <w:rPr>
                <w:lang w:val="fr-FR"/>
              </w:rPr>
              <w:t>3.7.3.1 Situation financière</w:t>
            </w:r>
            <w:bookmarkEnd w:id="883"/>
            <w:bookmarkEnd w:id="884"/>
            <w:bookmarkEnd w:id="885"/>
            <w:bookmarkEnd w:id="886"/>
            <w:bookmarkEnd w:id="887"/>
            <w:bookmarkEnd w:id="888"/>
            <w:bookmarkEnd w:id="889"/>
            <w:bookmarkEnd w:id="890"/>
            <w:bookmarkEnd w:id="891"/>
            <w:bookmarkEnd w:id="892"/>
            <w:bookmarkEnd w:id="893"/>
            <w:bookmarkEnd w:id="894"/>
            <w:r w:rsidRPr="0096059D">
              <w:rPr>
                <w:lang w:val="fr-FR"/>
              </w:rPr>
              <w:t xml:space="preserve"> (Si requise dans les DP)</w:t>
            </w:r>
            <w:bookmarkEnd w:id="895"/>
            <w:bookmarkEnd w:id="896"/>
          </w:p>
        </w:tc>
        <w:tc>
          <w:tcPr>
            <w:tcW w:w="898" w:type="pct"/>
            <w:tcBorders>
              <w:bottom w:val="single" w:sz="4" w:space="0" w:color="auto"/>
            </w:tcBorders>
          </w:tcPr>
          <w:p w14:paraId="0DCE7352" w14:textId="77777777" w:rsidR="00AF3FFC" w:rsidRPr="0096059D" w:rsidRDefault="00AF3FFC" w:rsidP="00AF3FFC">
            <w:pPr>
              <w:pStyle w:val="BodyTextIndent"/>
              <w:ind w:left="0" w:firstLine="0"/>
              <w:jc w:val="left"/>
              <w:rPr>
                <w:sz w:val="22"/>
                <w:szCs w:val="22"/>
              </w:rPr>
            </w:pPr>
            <w:r w:rsidRPr="0096059D">
              <w:rPr>
                <w:sz w:val="22"/>
                <w:szCs w:val="22"/>
              </w:rPr>
              <w:t>Présentation de la preuve que la situation financière de l’Offrant lui permet de mobiliser et de fournir les Services.</w:t>
            </w:r>
          </w:p>
          <w:p w14:paraId="4EE7C7ED" w14:textId="77777777" w:rsidR="00AF3FFC" w:rsidRPr="0096059D" w:rsidRDefault="00AF3FFC" w:rsidP="00AF3FFC">
            <w:pPr>
              <w:ind w:left="720"/>
              <w:rPr>
                <w:lang w:val="fr-FR"/>
              </w:rPr>
            </w:pPr>
          </w:p>
        </w:tc>
        <w:tc>
          <w:tcPr>
            <w:tcW w:w="531" w:type="pct"/>
            <w:tcBorders>
              <w:bottom w:val="single" w:sz="4" w:space="0" w:color="auto"/>
            </w:tcBorders>
          </w:tcPr>
          <w:p w14:paraId="4EE7C7EE" w14:textId="3B41ADA3" w:rsidR="00AF3FFC" w:rsidRPr="0096059D" w:rsidRDefault="00AF3FFC" w:rsidP="00AF3FFC">
            <w:pPr>
              <w:jc w:val="center"/>
              <w:rPr>
                <w:lang w:val="fr-FR"/>
              </w:rPr>
            </w:pPr>
            <w:r w:rsidRPr="0096059D">
              <w:rPr>
                <w:sz w:val="22"/>
                <w:szCs w:val="22"/>
                <w:lang w:val="fr-FR"/>
              </w:rPr>
              <w:t>Doit satisfaire aux exigences</w:t>
            </w:r>
          </w:p>
        </w:tc>
        <w:tc>
          <w:tcPr>
            <w:tcW w:w="691" w:type="pct"/>
            <w:tcBorders>
              <w:bottom w:val="single" w:sz="4" w:space="0" w:color="auto"/>
            </w:tcBorders>
          </w:tcPr>
          <w:p w14:paraId="4EE7C7EF" w14:textId="2E7E8EC0" w:rsidR="00AF3FFC" w:rsidRPr="0096059D" w:rsidRDefault="00DB593B" w:rsidP="00AF3FFC">
            <w:pPr>
              <w:jc w:val="center"/>
              <w:rPr>
                <w:lang w:val="fr-FR"/>
              </w:rPr>
            </w:pPr>
            <w:r w:rsidRPr="0096059D">
              <w:rPr>
                <w:sz w:val="22"/>
                <w:szCs w:val="22"/>
                <w:lang w:val="fr-FR"/>
              </w:rPr>
              <w:t>Doit satisfaire aux exigences</w:t>
            </w:r>
          </w:p>
        </w:tc>
        <w:tc>
          <w:tcPr>
            <w:tcW w:w="451" w:type="pct"/>
            <w:tcBorders>
              <w:bottom w:val="single" w:sz="4" w:space="0" w:color="auto"/>
            </w:tcBorders>
          </w:tcPr>
          <w:p w14:paraId="4EE7C7F0" w14:textId="0E74A613" w:rsidR="00AF3FFC" w:rsidRPr="00355D11" w:rsidRDefault="00DB593B" w:rsidP="00AF3FFC">
            <w:pPr>
              <w:jc w:val="center"/>
              <w:rPr>
                <w:iCs/>
                <w:lang w:val="fr-FR"/>
              </w:rPr>
            </w:pPr>
            <w:r w:rsidRPr="0096059D">
              <w:rPr>
                <w:sz w:val="22"/>
                <w:szCs w:val="22"/>
                <w:lang w:val="fr-FR"/>
              </w:rPr>
              <w:t>S/O</w:t>
            </w:r>
          </w:p>
        </w:tc>
        <w:tc>
          <w:tcPr>
            <w:tcW w:w="514" w:type="pct"/>
            <w:tcBorders>
              <w:bottom w:val="single" w:sz="4" w:space="0" w:color="auto"/>
            </w:tcBorders>
          </w:tcPr>
          <w:p w14:paraId="4EE7C7F1" w14:textId="064D09C4" w:rsidR="00AF3FFC" w:rsidRPr="0096059D" w:rsidRDefault="00AF3FFC" w:rsidP="00AF3FFC">
            <w:pPr>
              <w:jc w:val="center"/>
              <w:rPr>
                <w:i/>
                <w:iCs/>
                <w:lang w:val="fr-FR"/>
              </w:rPr>
            </w:pPr>
            <w:r w:rsidRPr="0096059D">
              <w:rPr>
                <w:sz w:val="22"/>
                <w:szCs w:val="22"/>
                <w:lang w:val="fr-FR"/>
              </w:rPr>
              <w:t>S/O</w:t>
            </w:r>
          </w:p>
        </w:tc>
        <w:tc>
          <w:tcPr>
            <w:tcW w:w="575" w:type="pct"/>
            <w:tcBorders>
              <w:bottom w:val="single" w:sz="4" w:space="0" w:color="auto"/>
            </w:tcBorders>
          </w:tcPr>
          <w:p w14:paraId="4EE7C7F2" w14:textId="40E923A2" w:rsidR="00AF3FFC" w:rsidRPr="0096059D" w:rsidRDefault="00AF3FFC" w:rsidP="00AF3FFC">
            <w:pPr>
              <w:jc w:val="center"/>
              <w:rPr>
                <w:i/>
                <w:iCs/>
                <w:lang w:val="fr-FR"/>
              </w:rPr>
            </w:pPr>
            <w:r w:rsidRPr="0096059D">
              <w:rPr>
                <w:sz w:val="22"/>
                <w:szCs w:val="22"/>
                <w:lang w:val="fr-FR"/>
              </w:rPr>
              <w:t>S/O</w:t>
            </w:r>
          </w:p>
        </w:tc>
        <w:tc>
          <w:tcPr>
            <w:tcW w:w="683" w:type="pct"/>
            <w:tcBorders>
              <w:bottom w:val="single" w:sz="4" w:space="0" w:color="auto"/>
            </w:tcBorders>
          </w:tcPr>
          <w:p w14:paraId="4EE7C7F3" w14:textId="2DDFCC1F" w:rsidR="00AF3FFC" w:rsidRPr="0096059D" w:rsidRDefault="00AF3FFC" w:rsidP="00AF3FFC">
            <w:pPr>
              <w:rPr>
                <w:lang w:val="fr-FR"/>
              </w:rPr>
            </w:pPr>
            <w:r w:rsidRPr="0096059D">
              <w:rPr>
                <w:sz w:val="22"/>
                <w:szCs w:val="22"/>
                <w:lang w:val="fr-FR"/>
              </w:rPr>
              <w:t>Formulaires TECH-2A, TECH-2B et Formulaire TECH-4</w:t>
            </w:r>
          </w:p>
        </w:tc>
      </w:tr>
    </w:tbl>
    <w:p w14:paraId="4EE7C802" w14:textId="77777777" w:rsidR="005B2254" w:rsidRPr="0096059D" w:rsidRDefault="005B2254" w:rsidP="005B2254">
      <w:pPr>
        <w:ind w:left="1440" w:hanging="720"/>
        <w:rPr>
          <w:b/>
          <w:lang w:val="fr-FR"/>
        </w:rPr>
      </w:pPr>
      <w:r w:rsidRPr="0096059D">
        <w:rPr>
          <w:b/>
          <w:lang w:val="fr-FR"/>
        </w:rPr>
        <w:br w:type="page"/>
      </w:r>
    </w:p>
    <w:p w14:paraId="4EE7C803" w14:textId="77777777" w:rsidR="005B2254" w:rsidRPr="0096059D" w:rsidRDefault="005B2254" w:rsidP="005B2254">
      <w:pPr>
        <w:ind w:left="1440" w:hanging="720"/>
        <w:rPr>
          <w:b/>
          <w:lang w:val="fr-FR"/>
        </w:rPr>
      </w:pPr>
    </w:p>
    <w:p w14:paraId="4EE7C804" w14:textId="77777777" w:rsidR="00B77D79" w:rsidRPr="0096059D" w:rsidRDefault="00B77D79" w:rsidP="008118C5">
      <w:pPr>
        <w:pStyle w:val="Text"/>
        <w:rPr>
          <w:sz w:val="28"/>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5"/>
        <w:gridCol w:w="2357"/>
        <w:gridCol w:w="1435"/>
        <w:gridCol w:w="1375"/>
        <w:gridCol w:w="1070"/>
        <w:gridCol w:w="1704"/>
        <w:gridCol w:w="1642"/>
        <w:gridCol w:w="1652"/>
      </w:tblGrid>
      <w:tr w:rsidR="004F31F4" w:rsidRPr="0096059D" w14:paraId="4EE7C807" w14:textId="77777777" w:rsidTr="00AF3FFC">
        <w:trPr>
          <w:cantSplit/>
          <w:tblHeader/>
        </w:trPr>
        <w:tc>
          <w:tcPr>
            <w:tcW w:w="662" w:type="pct"/>
            <w:vAlign w:val="center"/>
          </w:tcPr>
          <w:p w14:paraId="4EE7C805" w14:textId="28E110BA" w:rsidR="004F31F4" w:rsidRPr="0096059D" w:rsidRDefault="004F31F4" w:rsidP="003F25BD">
            <w:pPr>
              <w:spacing w:before="0" w:after="0"/>
              <w:jc w:val="center"/>
              <w:rPr>
                <w:b/>
                <w:lang w:val="fr-FR"/>
              </w:rPr>
            </w:pPr>
            <w:r w:rsidRPr="0096059D">
              <w:rPr>
                <w:b/>
                <w:lang w:val="fr-FR"/>
              </w:rPr>
              <w:br w:type="page"/>
              <w:t>Fact</w:t>
            </w:r>
            <w:r w:rsidR="00AF3FFC" w:rsidRPr="0096059D">
              <w:rPr>
                <w:b/>
                <w:lang w:val="fr-FR"/>
              </w:rPr>
              <w:t>eu</w:t>
            </w:r>
            <w:r w:rsidRPr="0096059D">
              <w:rPr>
                <w:b/>
                <w:lang w:val="fr-FR"/>
              </w:rPr>
              <w:t>r</w:t>
            </w:r>
          </w:p>
        </w:tc>
        <w:tc>
          <w:tcPr>
            <w:tcW w:w="4338" w:type="pct"/>
            <w:gridSpan w:val="7"/>
            <w:shd w:val="clear" w:color="auto" w:fill="DEEAF6" w:themeFill="accent1" w:themeFillTint="33"/>
          </w:tcPr>
          <w:p w14:paraId="4EE7C806" w14:textId="599BEA7C" w:rsidR="004F31F4" w:rsidRPr="0096059D" w:rsidRDefault="004F31F4" w:rsidP="003F25BD">
            <w:pPr>
              <w:spacing w:before="0" w:after="0"/>
              <w:jc w:val="center"/>
              <w:rPr>
                <w:b/>
                <w:lang w:val="fr-FR"/>
              </w:rPr>
            </w:pPr>
            <w:bookmarkStart w:id="897" w:name="_Toc498339863"/>
            <w:bookmarkStart w:id="898" w:name="_Toc498848210"/>
            <w:bookmarkStart w:id="899" w:name="_Toc499021788"/>
            <w:bookmarkStart w:id="900" w:name="_Toc499023471"/>
            <w:bookmarkStart w:id="901" w:name="_Toc501529953"/>
            <w:bookmarkStart w:id="902" w:name="_Toc503874231"/>
            <w:bookmarkStart w:id="903" w:name="_Toc23215167"/>
            <w:bookmarkStart w:id="904" w:name="_Toc331007403"/>
            <w:bookmarkStart w:id="905" w:name="_Toc331007792"/>
            <w:bookmarkStart w:id="906" w:name="_Toc331008085"/>
            <w:bookmarkStart w:id="907" w:name="_Toc331027826"/>
            <w:bookmarkStart w:id="908" w:name="_Toc360118817"/>
            <w:bookmarkStart w:id="909" w:name="_Toc360451782"/>
            <w:r w:rsidRPr="0096059D">
              <w:rPr>
                <w:b/>
                <w:lang w:val="fr-FR"/>
              </w:rPr>
              <w:t>3.</w:t>
            </w:r>
            <w:r w:rsidR="001E0E93" w:rsidRPr="0096059D">
              <w:rPr>
                <w:b/>
                <w:lang w:val="fr-FR"/>
              </w:rPr>
              <w:t>7</w:t>
            </w:r>
            <w:r w:rsidRPr="0096059D">
              <w:rPr>
                <w:b/>
                <w:lang w:val="fr-FR"/>
              </w:rPr>
              <w:t>.4 Exp</w:t>
            </w:r>
            <w:r w:rsidR="00AF3FFC" w:rsidRPr="0096059D">
              <w:rPr>
                <w:b/>
                <w:lang w:val="fr-FR"/>
              </w:rPr>
              <w:t>é</w:t>
            </w:r>
            <w:r w:rsidRPr="0096059D">
              <w:rPr>
                <w:b/>
                <w:lang w:val="fr-FR"/>
              </w:rPr>
              <w:t>rience</w:t>
            </w:r>
            <w:bookmarkEnd w:id="897"/>
            <w:bookmarkEnd w:id="898"/>
            <w:bookmarkEnd w:id="899"/>
            <w:bookmarkEnd w:id="900"/>
            <w:bookmarkEnd w:id="901"/>
            <w:bookmarkEnd w:id="902"/>
            <w:bookmarkEnd w:id="903"/>
            <w:bookmarkEnd w:id="904"/>
            <w:bookmarkEnd w:id="905"/>
            <w:bookmarkEnd w:id="906"/>
            <w:bookmarkEnd w:id="907"/>
            <w:bookmarkEnd w:id="908"/>
            <w:bookmarkEnd w:id="909"/>
          </w:p>
        </w:tc>
      </w:tr>
      <w:tr w:rsidR="004F31F4" w:rsidRPr="0096059D" w14:paraId="4EE7C80C" w14:textId="77777777" w:rsidTr="00AF3FFC">
        <w:trPr>
          <w:cantSplit/>
          <w:trHeight w:val="395"/>
          <w:tblHeader/>
        </w:trPr>
        <w:tc>
          <w:tcPr>
            <w:tcW w:w="662" w:type="pct"/>
            <w:vMerge w:val="restart"/>
            <w:vAlign w:val="center"/>
          </w:tcPr>
          <w:p w14:paraId="4EE7C808" w14:textId="6BD5ECAA" w:rsidR="004F31F4" w:rsidRPr="0096059D" w:rsidRDefault="004F31F4" w:rsidP="003F25BD">
            <w:pPr>
              <w:spacing w:before="0" w:after="0"/>
              <w:ind w:left="360" w:hanging="360"/>
              <w:jc w:val="center"/>
              <w:rPr>
                <w:b/>
                <w:lang w:val="fr-FR"/>
              </w:rPr>
            </w:pPr>
            <w:r w:rsidRPr="0096059D">
              <w:rPr>
                <w:b/>
                <w:lang w:val="fr-FR"/>
              </w:rPr>
              <w:t>S</w:t>
            </w:r>
            <w:r w:rsidR="00AF3FFC" w:rsidRPr="0096059D">
              <w:rPr>
                <w:b/>
                <w:lang w:val="fr-FR"/>
              </w:rPr>
              <w:t>ous</w:t>
            </w:r>
            <w:r w:rsidRPr="0096059D">
              <w:rPr>
                <w:b/>
                <w:lang w:val="fr-FR"/>
              </w:rPr>
              <w:t>-Fact</w:t>
            </w:r>
            <w:r w:rsidR="00AF3FFC" w:rsidRPr="0096059D">
              <w:rPr>
                <w:b/>
                <w:lang w:val="fr-FR"/>
              </w:rPr>
              <w:t>eu</w:t>
            </w:r>
            <w:r w:rsidRPr="0096059D">
              <w:rPr>
                <w:b/>
                <w:lang w:val="fr-FR"/>
              </w:rPr>
              <w:t>r</w:t>
            </w:r>
          </w:p>
        </w:tc>
        <w:tc>
          <w:tcPr>
            <w:tcW w:w="910" w:type="pct"/>
            <w:vMerge w:val="restart"/>
            <w:vAlign w:val="center"/>
          </w:tcPr>
          <w:p w14:paraId="4EE7C809" w14:textId="59150663" w:rsidR="004F31F4" w:rsidRPr="0096059D" w:rsidRDefault="00AF3FFC" w:rsidP="003F25BD">
            <w:pPr>
              <w:spacing w:before="0" w:after="0"/>
              <w:ind w:left="360" w:hanging="360"/>
              <w:jc w:val="center"/>
              <w:rPr>
                <w:b/>
                <w:lang w:val="fr-FR"/>
              </w:rPr>
            </w:pPr>
            <w:r w:rsidRPr="0096059D">
              <w:rPr>
                <w:b/>
                <w:lang w:val="fr-FR"/>
              </w:rPr>
              <w:t>Exigence</w:t>
            </w:r>
          </w:p>
        </w:tc>
        <w:tc>
          <w:tcPr>
            <w:tcW w:w="2790" w:type="pct"/>
            <w:gridSpan w:val="5"/>
            <w:vAlign w:val="center"/>
          </w:tcPr>
          <w:p w14:paraId="4EE7C80A" w14:textId="0FC7FEF9" w:rsidR="004F31F4" w:rsidRPr="0096059D" w:rsidRDefault="00DB593B" w:rsidP="003F25BD">
            <w:pPr>
              <w:spacing w:before="0" w:after="0"/>
              <w:jc w:val="center"/>
              <w:rPr>
                <w:b/>
                <w:bCs/>
                <w:lang w:val="fr-FR"/>
              </w:rPr>
            </w:pPr>
            <w:r>
              <w:rPr>
                <w:b/>
                <w:bCs/>
                <w:lang w:val="fr-FR"/>
              </w:rPr>
              <w:t>Offrant</w:t>
            </w:r>
          </w:p>
        </w:tc>
        <w:tc>
          <w:tcPr>
            <w:tcW w:w="637" w:type="pct"/>
            <w:vMerge w:val="restart"/>
            <w:vAlign w:val="center"/>
          </w:tcPr>
          <w:p w14:paraId="4EE7C80B" w14:textId="025B241D" w:rsidR="004F31F4" w:rsidRPr="0096059D" w:rsidRDefault="004F31F4" w:rsidP="003F25BD">
            <w:pPr>
              <w:pStyle w:val="Heading5"/>
              <w:spacing w:before="0" w:after="0"/>
              <w:ind w:left="35" w:hanging="35"/>
              <w:jc w:val="center"/>
              <w:rPr>
                <w:b/>
                <w:bCs/>
                <w:lang w:val="fr-FR"/>
              </w:rPr>
            </w:pPr>
            <w:r w:rsidRPr="0096059D">
              <w:rPr>
                <w:b/>
                <w:bCs/>
                <w:lang w:val="fr-FR"/>
              </w:rPr>
              <w:t>Document</w:t>
            </w:r>
            <w:r w:rsidR="00AF3FFC" w:rsidRPr="0096059D">
              <w:rPr>
                <w:b/>
                <w:bCs/>
                <w:lang w:val="fr-FR"/>
              </w:rPr>
              <w:t>s</w:t>
            </w:r>
            <w:r w:rsidRPr="0096059D">
              <w:rPr>
                <w:b/>
                <w:bCs/>
                <w:lang w:val="fr-FR"/>
              </w:rPr>
              <w:t xml:space="preserve"> Requi</w:t>
            </w:r>
            <w:r w:rsidR="00AF3FFC" w:rsidRPr="0096059D">
              <w:rPr>
                <w:b/>
                <w:bCs/>
                <w:lang w:val="fr-FR"/>
              </w:rPr>
              <w:t>s</w:t>
            </w:r>
          </w:p>
        </w:tc>
      </w:tr>
      <w:tr w:rsidR="004F31F4" w:rsidRPr="0096059D" w14:paraId="4EE7C813" w14:textId="77777777" w:rsidTr="00AF3FFC">
        <w:trPr>
          <w:cantSplit/>
          <w:tblHeader/>
        </w:trPr>
        <w:tc>
          <w:tcPr>
            <w:tcW w:w="662" w:type="pct"/>
            <w:vMerge/>
          </w:tcPr>
          <w:p w14:paraId="4EE7C80D" w14:textId="77777777" w:rsidR="004F31F4" w:rsidRPr="0096059D" w:rsidRDefault="004F31F4" w:rsidP="003F25BD">
            <w:pPr>
              <w:spacing w:before="0" w:after="0"/>
              <w:ind w:left="360" w:hanging="360"/>
              <w:jc w:val="center"/>
              <w:rPr>
                <w:b/>
                <w:lang w:val="fr-FR"/>
              </w:rPr>
            </w:pPr>
          </w:p>
        </w:tc>
        <w:tc>
          <w:tcPr>
            <w:tcW w:w="910" w:type="pct"/>
            <w:vMerge/>
            <w:vAlign w:val="center"/>
          </w:tcPr>
          <w:p w14:paraId="4EE7C80E" w14:textId="77777777" w:rsidR="004F31F4" w:rsidRPr="0096059D" w:rsidRDefault="004F31F4" w:rsidP="003F25BD">
            <w:pPr>
              <w:spacing w:before="0" w:after="0"/>
              <w:ind w:left="360" w:hanging="360"/>
              <w:jc w:val="center"/>
              <w:rPr>
                <w:b/>
                <w:lang w:val="fr-FR"/>
              </w:rPr>
            </w:pPr>
          </w:p>
        </w:tc>
        <w:tc>
          <w:tcPr>
            <w:tcW w:w="554" w:type="pct"/>
            <w:vMerge w:val="restart"/>
            <w:vAlign w:val="center"/>
          </w:tcPr>
          <w:p w14:paraId="4EE7C80F" w14:textId="3D4F4634" w:rsidR="004F31F4" w:rsidRPr="0096059D" w:rsidRDefault="00AF3FFC" w:rsidP="003F25BD">
            <w:pPr>
              <w:pStyle w:val="Heading5"/>
              <w:spacing w:before="0" w:after="0"/>
              <w:jc w:val="center"/>
              <w:rPr>
                <w:b/>
                <w:bCs/>
                <w:lang w:val="fr-FR"/>
              </w:rPr>
            </w:pPr>
            <w:r w:rsidRPr="0096059D">
              <w:rPr>
                <w:b/>
                <w:bCs/>
                <w:lang w:val="fr-FR"/>
              </w:rPr>
              <w:t>Entité unique</w:t>
            </w:r>
          </w:p>
        </w:tc>
        <w:tc>
          <w:tcPr>
            <w:tcW w:w="1602" w:type="pct"/>
            <w:gridSpan w:val="3"/>
            <w:vAlign w:val="center"/>
          </w:tcPr>
          <w:p w14:paraId="4EE7C810" w14:textId="6B2A765F" w:rsidR="004F31F4" w:rsidRPr="0096059D" w:rsidRDefault="00AF3FFC" w:rsidP="003F25BD">
            <w:pPr>
              <w:spacing w:before="0" w:after="0"/>
              <w:jc w:val="center"/>
              <w:rPr>
                <w:b/>
                <w:lang w:val="fr-FR"/>
              </w:rPr>
            </w:pPr>
            <w:r w:rsidRPr="0096059D">
              <w:rPr>
                <w:b/>
                <w:lang w:val="fr-FR"/>
              </w:rPr>
              <w:t>Co-entreprise</w:t>
            </w:r>
          </w:p>
        </w:tc>
        <w:tc>
          <w:tcPr>
            <w:tcW w:w="634" w:type="pct"/>
            <w:vMerge w:val="restart"/>
            <w:vAlign w:val="center"/>
          </w:tcPr>
          <w:p w14:paraId="4EE7C811" w14:textId="3547B730" w:rsidR="004F31F4" w:rsidRPr="0096059D" w:rsidRDefault="004F31F4" w:rsidP="003F25BD">
            <w:pPr>
              <w:spacing w:before="0" w:after="0"/>
              <w:jc w:val="center"/>
              <w:rPr>
                <w:b/>
                <w:lang w:val="fr-FR"/>
              </w:rPr>
            </w:pPr>
            <w:r w:rsidRPr="0096059D">
              <w:rPr>
                <w:b/>
                <w:lang w:val="fr-FR"/>
              </w:rPr>
              <w:t>S</w:t>
            </w:r>
            <w:r w:rsidR="00AF3FFC" w:rsidRPr="0096059D">
              <w:rPr>
                <w:b/>
                <w:lang w:val="fr-FR"/>
              </w:rPr>
              <w:t>o</w:t>
            </w:r>
            <w:r w:rsidRPr="0096059D">
              <w:rPr>
                <w:b/>
                <w:lang w:val="fr-FR"/>
              </w:rPr>
              <w:t>u</w:t>
            </w:r>
            <w:r w:rsidR="00AF3FFC" w:rsidRPr="0096059D">
              <w:rPr>
                <w:b/>
                <w:lang w:val="fr-FR"/>
              </w:rPr>
              <w:t>s</w:t>
            </w:r>
            <w:r w:rsidRPr="0096059D">
              <w:rPr>
                <w:b/>
                <w:lang w:val="fr-FR"/>
              </w:rPr>
              <w:t>-Consultant</w:t>
            </w:r>
          </w:p>
        </w:tc>
        <w:tc>
          <w:tcPr>
            <w:tcW w:w="637" w:type="pct"/>
            <w:vMerge/>
          </w:tcPr>
          <w:p w14:paraId="4EE7C812" w14:textId="77777777" w:rsidR="004F31F4" w:rsidRPr="0096059D" w:rsidRDefault="004F31F4" w:rsidP="003F25BD">
            <w:pPr>
              <w:pStyle w:val="Heading5"/>
              <w:spacing w:before="0" w:after="0"/>
              <w:ind w:left="35"/>
              <w:jc w:val="center"/>
              <w:rPr>
                <w:lang w:val="fr-FR"/>
              </w:rPr>
            </w:pPr>
          </w:p>
        </w:tc>
      </w:tr>
      <w:tr w:rsidR="004F31F4" w:rsidRPr="0096059D" w14:paraId="4EE7C81C" w14:textId="77777777" w:rsidTr="00AF3FFC">
        <w:trPr>
          <w:cantSplit/>
          <w:tblHeader/>
        </w:trPr>
        <w:tc>
          <w:tcPr>
            <w:tcW w:w="662" w:type="pct"/>
            <w:vMerge/>
          </w:tcPr>
          <w:p w14:paraId="4EE7C814" w14:textId="77777777" w:rsidR="004F31F4" w:rsidRPr="0096059D" w:rsidRDefault="004F31F4" w:rsidP="003F25BD">
            <w:pPr>
              <w:spacing w:before="0" w:after="0"/>
              <w:ind w:left="360" w:hanging="360"/>
              <w:jc w:val="center"/>
              <w:rPr>
                <w:b/>
                <w:lang w:val="fr-FR"/>
              </w:rPr>
            </w:pPr>
          </w:p>
        </w:tc>
        <w:tc>
          <w:tcPr>
            <w:tcW w:w="910" w:type="pct"/>
            <w:vMerge/>
            <w:vAlign w:val="center"/>
          </w:tcPr>
          <w:p w14:paraId="4EE7C815" w14:textId="77777777" w:rsidR="004F31F4" w:rsidRPr="0096059D" w:rsidRDefault="004F31F4" w:rsidP="003F25BD">
            <w:pPr>
              <w:spacing w:before="0" w:after="0"/>
              <w:ind w:left="360" w:hanging="360"/>
              <w:jc w:val="center"/>
              <w:rPr>
                <w:b/>
                <w:lang w:val="fr-FR"/>
              </w:rPr>
            </w:pPr>
          </w:p>
        </w:tc>
        <w:tc>
          <w:tcPr>
            <w:tcW w:w="554" w:type="pct"/>
            <w:vMerge/>
            <w:vAlign w:val="center"/>
          </w:tcPr>
          <w:p w14:paraId="4EE7C816" w14:textId="77777777" w:rsidR="004F31F4" w:rsidRPr="0096059D" w:rsidRDefault="004F31F4" w:rsidP="003F25BD">
            <w:pPr>
              <w:spacing w:before="0" w:after="0"/>
              <w:jc w:val="center"/>
              <w:rPr>
                <w:b/>
                <w:lang w:val="fr-FR"/>
              </w:rPr>
            </w:pPr>
          </w:p>
        </w:tc>
        <w:tc>
          <w:tcPr>
            <w:tcW w:w="531" w:type="pct"/>
            <w:vAlign w:val="center"/>
          </w:tcPr>
          <w:p w14:paraId="4EE7C817" w14:textId="389D5E87" w:rsidR="004F31F4" w:rsidRPr="0096059D" w:rsidRDefault="00AF3FFC" w:rsidP="003F25BD">
            <w:pPr>
              <w:spacing w:before="0" w:after="0"/>
              <w:jc w:val="center"/>
              <w:rPr>
                <w:b/>
                <w:lang w:val="fr-FR"/>
              </w:rPr>
            </w:pPr>
            <w:r w:rsidRPr="0096059D">
              <w:rPr>
                <w:b/>
                <w:lang w:val="fr-FR"/>
              </w:rPr>
              <w:t>Tous les members combinés</w:t>
            </w:r>
          </w:p>
        </w:tc>
        <w:tc>
          <w:tcPr>
            <w:tcW w:w="413" w:type="pct"/>
            <w:vAlign w:val="center"/>
          </w:tcPr>
          <w:p w14:paraId="4EE7C818" w14:textId="13BE1551" w:rsidR="004F31F4" w:rsidRPr="0096059D" w:rsidRDefault="00AF3FFC" w:rsidP="003F25BD">
            <w:pPr>
              <w:spacing w:before="0" w:after="0"/>
              <w:jc w:val="center"/>
              <w:rPr>
                <w:b/>
                <w:lang w:val="fr-FR"/>
              </w:rPr>
            </w:pPr>
            <w:r w:rsidRPr="0096059D">
              <w:rPr>
                <w:b/>
                <w:lang w:val="fr-FR"/>
              </w:rPr>
              <w:t>Chaque membre</w:t>
            </w:r>
          </w:p>
        </w:tc>
        <w:tc>
          <w:tcPr>
            <w:tcW w:w="658" w:type="pct"/>
            <w:vAlign w:val="center"/>
          </w:tcPr>
          <w:p w14:paraId="4EE7C819" w14:textId="1C4F68B1" w:rsidR="004F31F4" w:rsidRPr="0096059D" w:rsidRDefault="00AF3FFC" w:rsidP="003F25BD">
            <w:pPr>
              <w:spacing w:before="0" w:after="0"/>
              <w:jc w:val="center"/>
              <w:rPr>
                <w:b/>
                <w:lang w:val="fr-FR"/>
              </w:rPr>
            </w:pPr>
            <w:r w:rsidRPr="0096059D">
              <w:rPr>
                <w:b/>
                <w:lang w:val="fr-FR"/>
              </w:rPr>
              <w:t>Au moins un</w:t>
            </w:r>
            <w:r w:rsidR="004F31F4" w:rsidRPr="0096059D">
              <w:rPr>
                <w:b/>
                <w:lang w:val="fr-FR"/>
              </w:rPr>
              <w:t xml:space="preserve"> memb</w:t>
            </w:r>
            <w:r w:rsidRPr="0096059D">
              <w:rPr>
                <w:b/>
                <w:lang w:val="fr-FR"/>
              </w:rPr>
              <w:t>re</w:t>
            </w:r>
          </w:p>
        </w:tc>
        <w:tc>
          <w:tcPr>
            <w:tcW w:w="634" w:type="pct"/>
            <w:vMerge/>
          </w:tcPr>
          <w:p w14:paraId="4EE7C81A" w14:textId="77777777" w:rsidR="004F31F4" w:rsidRPr="0096059D" w:rsidRDefault="004F31F4" w:rsidP="003F25BD">
            <w:pPr>
              <w:spacing w:before="0" w:after="0"/>
              <w:jc w:val="center"/>
              <w:rPr>
                <w:b/>
                <w:lang w:val="fr-FR"/>
              </w:rPr>
            </w:pPr>
          </w:p>
        </w:tc>
        <w:tc>
          <w:tcPr>
            <w:tcW w:w="637" w:type="pct"/>
            <w:vMerge/>
          </w:tcPr>
          <w:p w14:paraId="4EE7C81B" w14:textId="77777777" w:rsidR="004F31F4" w:rsidRPr="0096059D" w:rsidRDefault="004F31F4" w:rsidP="003F25BD">
            <w:pPr>
              <w:spacing w:before="0" w:after="0"/>
              <w:jc w:val="center"/>
              <w:rPr>
                <w:b/>
                <w:lang w:val="fr-FR"/>
              </w:rPr>
            </w:pPr>
          </w:p>
        </w:tc>
      </w:tr>
      <w:tr w:rsidR="00AF3FFC" w:rsidRPr="0096059D" w14:paraId="4EE7C825" w14:textId="77777777" w:rsidTr="00AF3FFC">
        <w:trPr>
          <w:trHeight w:val="600"/>
        </w:trPr>
        <w:tc>
          <w:tcPr>
            <w:tcW w:w="662" w:type="pct"/>
          </w:tcPr>
          <w:p w14:paraId="4EE7C81D" w14:textId="11FC02F0" w:rsidR="00AF3FFC" w:rsidRPr="0096059D" w:rsidRDefault="00AF3FFC" w:rsidP="00AF3FFC">
            <w:pPr>
              <w:rPr>
                <w:b/>
                <w:bCs/>
                <w:lang w:val="fr-FR"/>
              </w:rPr>
            </w:pPr>
            <w:bookmarkStart w:id="910" w:name="_Toc496968138"/>
            <w:bookmarkStart w:id="911" w:name="_Toc331007404"/>
            <w:bookmarkStart w:id="912" w:name="_Toc331007793"/>
            <w:bookmarkStart w:id="913" w:name="_Toc331008086"/>
            <w:bookmarkStart w:id="914" w:name="_Toc331027827"/>
            <w:bookmarkStart w:id="915" w:name="_Toc360451783"/>
            <w:bookmarkStart w:id="916" w:name="_Toc41993557"/>
            <w:bookmarkStart w:id="917" w:name="_Toc60658555"/>
            <w:bookmarkStart w:id="918" w:name="_Toc60659730"/>
            <w:bookmarkStart w:id="919" w:name="_Toc60660791"/>
            <w:bookmarkStart w:id="920" w:name="_Toc60662759"/>
            <w:bookmarkStart w:id="921" w:name="_Toc60663126"/>
            <w:bookmarkStart w:id="922" w:name="_Toc60663493"/>
            <w:bookmarkStart w:id="923" w:name="_Toc147166492"/>
            <w:bookmarkStart w:id="924" w:name="_Toc147171350"/>
            <w:r w:rsidRPr="0096059D">
              <w:rPr>
                <w:b/>
                <w:bCs/>
                <w:lang w:val="fr-FR"/>
              </w:rPr>
              <w:t xml:space="preserve">3.7.4.1 </w:t>
            </w:r>
            <w:bookmarkEnd w:id="910"/>
            <w:bookmarkEnd w:id="911"/>
            <w:bookmarkEnd w:id="912"/>
            <w:bookmarkEnd w:id="913"/>
            <w:bookmarkEnd w:id="914"/>
            <w:bookmarkEnd w:id="915"/>
            <w:r w:rsidRPr="0096059D">
              <w:rPr>
                <w:b/>
                <w:bCs/>
                <w:lang w:val="fr-FR"/>
              </w:rPr>
              <w:t>Capacité et expérience technique de l’entreprise</w:t>
            </w:r>
            <w:bookmarkEnd w:id="916"/>
            <w:bookmarkEnd w:id="917"/>
            <w:bookmarkEnd w:id="918"/>
            <w:bookmarkEnd w:id="919"/>
            <w:bookmarkEnd w:id="920"/>
            <w:bookmarkEnd w:id="921"/>
            <w:bookmarkEnd w:id="922"/>
            <w:bookmarkEnd w:id="923"/>
            <w:bookmarkEnd w:id="924"/>
          </w:p>
        </w:tc>
        <w:tc>
          <w:tcPr>
            <w:tcW w:w="910" w:type="pct"/>
          </w:tcPr>
          <w:p w14:paraId="4EE7C81E" w14:textId="5F0BA391" w:rsidR="00AF3FFC" w:rsidRPr="0096059D" w:rsidRDefault="00AF3FFC" w:rsidP="00AF3FFC">
            <w:pPr>
              <w:rPr>
                <w:lang w:val="fr-FR"/>
              </w:rPr>
            </w:pPr>
            <w:r w:rsidRPr="0096059D">
              <w:rPr>
                <w:sz w:val="22"/>
                <w:szCs w:val="22"/>
                <w:lang w:val="fr-FR"/>
              </w:rPr>
              <w:t xml:space="preserve">Voir le tableau des critères à l’alinéa 3.4 </w:t>
            </w:r>
          </w:p>
        </w:tc>
        <w:tc>
          <w:tcPr>
            <w:tcW w:w="554" w:type="pct"/>
            <w:tcBorders>
              <w:bottom w:val="single" w:sz="4" w:space="0" w:color="auto"/>
            </w:tcBorders>
          </w:tcPr>
          <w:p w14:paraId="4EE7C81F" w14:textId="6F94FC6E" w:rsidR="00AF3FFC" w:rsidRPr="0096059D" w:rsidRDefault="00AF3FFC" w:rsidP="00AF3FFC">
            <w:pPr>
              <w:rPr>
                <w:lang w:val="fr-FR"/>
              </w:rPr>
            </w:pPr>
            <w:r w:rsidRPr="0096059D">
              <w:rPr>
                <w:sz w:val="22"/>
                <w:szCs w:val="22"/>
                <w:lang w:val="fr-FR"/>
              </w:rPr>
              <w:t xml:space="preserve">Doit satisfaire aux exigences </w:t>
            </w:r>
          </w:p>
        </w:tc>
        <w:tc>
          <w:tcPr>
            <w:tcW w:w="531" w:type="pct"/>
            <w:tcBorders>
              <w:bottom w:val="single" w:sz="4" w:space="0" w:color="auto"/>
            </w:tcBorders>
          </w:tcPr>
          <w:p w14:paraId="4EE7C820" w14:textId="70BEA174" w:rsidR="00AF3FFC" w:rsidRPr="0096059D" w:rsidRDefault="00AF3FFC" w:rsidP="00AF3FFC">
            <w:pPr>
              <w:rPr>
                <w:lang w:val="fr-FR"/>
              </w:rPr>
            </w:pPr>
            <w:r w:rsidRPr="0096059D">
              <w:rPr>
                <w:sz w:val="22"/>
                <w:szCs w:val="22"/>
                <w:lang w:val="fr-FR"/>
              </w:rPr>
              <w:t>Doit satisfaire aux exigences</w:t>
            </w:r>
          </w:p>
        </w:tc>
        <w:tc>
          <w:tcPr>
            <w:tcW w:w="413" w:type="pct"/>
            <w:tcBorders>
              <w:bottom w:val="single" w:sz="4" w:space="0" w:color="auto"/>
            </w:tcBorders>
          </w:tcPr>
          <w:p w14:paraId="4EE7C821" w14:textId="5816B1DA" w:rsidR="00AF3FFC" w:rsidRPr="0096059D" w:rsidRDefault="00AF3FFC" w:rsidP="00AF3FFC">
            <w:pPr>
              <w:rPr>
                <w:i/>
                <w:iCs/>
                <w:lang w:val="fr-FR"/>
              </w:rPr>
            </w:pPr>
            <w:r w:rsidRPr="0096059D">
              <w:rPr>
                <w:sz w:val="22"/>
                <w:szCs w:val="22"/>
                <w:lang w:val="fr-FR"/>
              </w:rPr>
              <w:t xml:space="preserve">S/O </w:t>
            </w:r>
          </w:p>
        </w:tc>
        <w:tc>
          <w:tcPr>
            <w:tcW w:w="658" w:type="pct"/>
            <w:tcBorders>
              <w:bottom w:val="single" w:sz="4" w:space="0" w:color="auto"/>
            </w:tcBorders>
          </w:tcPr>
          <w:p w14:paraId="4EE7C822" w14:textId="36FB879F" w:rsidR="00AF3FFC" w:rsidRPr="0096059D" w:rsidRDefault="00AF3FFC" w:rsidP="00AF3FFC">
            <w:pPr>
              <w:rPr>
                <w:i/>
                <w:iCs/>
                <w:lang w:val="fr-FR"/>
              </w:rPr>
            </w:pPr>
            <w:r w:rsidRPr="0096059D">
              <w:rPr>
                <w:sz w:val="22"/>
                <w:szCs w:val="22"/>
                <w:lang w:val="fr-FR"/>
              </w:rPr>
              <w:t>S/O</w:t>
            </w:r>
          </w:p>
        </w:tc>
        <w:tc>
          <w:tcPr>
            <w:tcW w:w="634" w:type="pct"/>
          </w:tcPr>
          <w:p w14:paraId="4EE7C823" w14:textId="7FDF8287" w:rsidR="00AF3FFC" w:rsidRPr="0096059D" w:rsidRDefault="00AF3FFC" w:rsidP="00AF3FFC">
            <w:pPr>
              <w:rPr>
                <w:i/>
                <w:iCs/>
                <w:lang w:val="fr-FR"/>
              </w:rPr>
            </w:pPr>
            <w:r w:rsidRPr="0096059D">
              <w:rPr>
                <w:sz w:val="22"/>
                <w:szCs w:val="22"/>
                <w:lang w:val="fr-FR"/>
              </w:rPr>
              <w:t>S/O</w:t>
            </w:r>
          </w:p>
        </w:tc>
        <w:tc>
          <w:tcPr>
            <w:tcW w:w="637" w:type="pct"/>
          </w:tcPr>
          <w:p w14:paraId="4EE7C824" w14:textId="4CC93EFA" w:rsidR="00AF3FFC" w:rsidRPr="0096059D" w:rsidRDefault="00AF3FFC" w:rsidP="00AF3FFC">
            <w:pPr>
              <w:rPr>
                <w:lang w:val="fr-FR"/>
              </w:rPr>
            </w:pPr>
            <w:r w:rsidRPr="0096059D">
              <w:rPr>
                <w:sz w:val="22"/>
                <w:szCs w:val="22"/>
                <w:lang w:val="fr-FR"/>
              </w:rPr>
              <w:t>Formulaires TECH-3 et TECH-6</w:t>
            </w:r>
          </w:p>
        </w:tc>
      </w:tr>
      <w:tr w:rsidR="00AF3FFC" w:rsidRPr="0096059D" w14:paraId="4EE7C82E" w14:textId="77777777" w:rsidTr="00AF3FFC">
        <w:trPr>
          <w:trHeight w:val="600"/>
        </w:trPr>
        <w:tc>
          <w:tcPr>
            <w:tcW w:w="662" w:type="pct"/>
          </w:tcPr>
          <w:p w14:paraId="4EE7C826" w14:textId="14D26F06" w:rsidR="00AF3FFC" w:rsidRPr="0096059D" w:rsidRDefault="00AF3FFC" w:rsidP="00AF3FFC">
            <w:pPr>
              <w:rPr>
                <w:b/>
                <w:bCs/>
                <w:lang w:val="fr-FR"/>
              </w:rPr>
            </w:pPr>
            <w:bookmarkStart w:id="925" w:name="_Toc41993558"/>
            <w:bookmarkStart w:id="926" w:name="_Toc60658556"/>
            <w:bookmarkStart w:id="927" w:name="_Toc60659731"/>
            <w:bookmarkStart w:id="928" w:name="_Toc60660792"/>
            <w:bookmarkStart w:id="929" w:name="_Toc60662760"/>
            <w:bookmarkStart w:id="930" w:name="_Toc60663127"/>
            <w:bookmarkStart w:id="931" w:name="_Toc60663494"/>
            <w:bookmarkStart w:id="932" w:name="_Toc147166493"/>
            <w:bookmarkStart w:id="933" w:name="_Toc147171351"/>
            <w:r w:rsidRPr="0096059D">
              <w:rPr>
                <w:b/>
                <w:bCs/>
                <w:lang w:val="fr-FR"/>
              </w:rPr>
              <w:t>3.7.4.2 Expérience générale et spécifique</w:t>
            </w:r>
            <w:bookmarkEnd w:id="925"/>
            <w:bookmarkEnd w:id="926"/>
            <w:bookmarkEnd w:id="927"/>
            <w:bookmarkEnd w:id="928"/>
            <w:bookmarkEnd w:id="929"/>
            <w:bookmarkEnd w:id="930"/>
            <w:bookmarkEnd w:id="931"/>
            <w:bookmarkEnd w:id="932"/>
            <w:bookmarkEnd w:id="933"/>
            <w:r w:rsidRPr="0096059D">
              <w:rPr>
                <w:b/>
                <w:bCs/>
                <w:lang w:val="fr-FR"/>
              </w:rPr>
              <w:t xml:space="preserve"> </w:t>
            </w:r>
          </w:p>
        </w:tc>
        <w:tc>
          <w:tcPr>
            <w:tcW w:w="910" w:type="pct"/>
          </w:tcPr>
          <w:p w14:paraId="4EE7C827" w14:textId="0C3A7A86" w:rsidR="00AF3FFC" w:rsidRPr="0096059D" w:rsidRDefault="00AF3FFC" w:rsidP="00AF3FFC">
            <w:pPr>
              <w:rPr>
                <w:lang w:val="fr-FR"/>
              </w:rPr>
            </w:pPr>
            <w:r w:rsidRPr="0096059D">
              <w:rPr>
                <w:sz w:val="22"/>
                <w:szCs w:val="22"/>
                <w:lang w:val="fr-FR"/>
              </w:rPr>
              <w:t xml:space="preserve">Voir le tableau des critères à l’alinéa 3.4 : </w:t>
            </w:r>
            <w:r w:rsidRPr="0096059D">
              <w:rPr>
                <w:i/>
                <w:iCs/>
                <w:lang w:val="fr-FR"/>
              </w:rPr>
              <w:t>[</w:t>
            </w:r>
            <w:r w:rsidRPr="0096059D">
              <w:rPr>
                <w:i/>
                <w:iCs/>
                <w:sz w:val="22"/>
                <w:szCs w:val="22"/>
                <w:lang w:val="fr-FR"/>
              </w:rPr>
              <w:t>L’Entité Responsable peut permettre que des sous-consultants spécialisés, satisfassent à certaines exigences particulières, qui seront énumérées et clairement mentionnées dans le tableau des critères à l’alinéa 3.4</w:t>
            </w:r>
            <w:r w:rsidRPr="0096059D">
              <w:rPr>
                <w:i/>
                <w:iCs/>
                <w:lang w:val="fr-FR"/>
              </w:rPr>
              <w:t>]</w:t>
            </w:r>
          </w:p>
        </w:tc>
        <w:tc>
          <w:tcPr>
            <w:tcW w:w="554" w:type="pct"/>
            <w:tcBorders>
              <w:bottom w:val="single" w:sz="4" w:space="0" w:color="auto"/>
            </w:tcBorders>
          </w:tcPr>
          <w:p w14:paraId="4EE7C828" w14:textId="47FC4E1C" w:rsidR="00AF3FFC" w:rsidRPr="0096059D" w:rsidRDefault="00AF3FFC" w:rsidP="00AF3FFC">
            <w:pPr>
              <w:rPr>
                <w:lang w:val="fr-FR"/>
              </w:rPr>
            </w:pPr>
            <w:r w:rsidRPr="0096059D">
              <w:rPr>
                <w:sz w:val="22"/>
                <w:szCs w:val="22"/>
                <w:lang w:val="fr-FR"/>
              </w:rPr>
              <w:t xml:space="preserve">Doit satisfaire aux exigences </w:t>
            </w:r>
          </w:p>
        </w:tc>
        <w:tc>
          <w:tcPr>
            <w:tcW w:w="531" w:type="pct"/>
            <w:tcBorders>
              <w:bottom w:val="single" w:sz="4" w:space="0" w:color="auto"/>
            </w:tcBorders>
          </w:tcPr>
          <w:p w14:paraId="4EE7C829" w14:textId="755F7721" w:rsidR="00AF3FFC" w:rsidRPr="0096059D" w:rsidRDefault="00AF3FFC" w:rsidP="00AF3FFC">
            <w:pPr>
              <w:rPr>
                <w:lang w:val="fr-FR"/>
              </w:rPr>
            </w:pPr>
            <w:r w:rsidRPr="0096059D">
              <w:rPr>
                <w:sz w:val="22"/>
                <w:szCs w:val="22"/>
                <w:lang w:val="fr-FR"/>
              </w:rPr>
              <w:t>Doit satisfaire aux exigences</w:t>
            </w:r>
          </w:p>
        </w:tc>
        <w:tc>
          <w:tcPr>
            <w:tcW w:w="413" w:type="pct"/>
            <w:tcBorders>
              <w:bottom w:val="single" w:sz="4" w:space="0" w:color="auto"/>
            </w:tcBorders>
          </w:tcPr>
          <w:p w14:paraId="4EE7C82A" w14:textId="0451F9A0" w:rsidR="00AF3FFC" w:rsidRPr="0096059D" w:rsidRDefault="00AF3FFC" w:rsidP="00AF3FFC">
            <w:pPr>
              <w:rPr>
                <w:i/>
                <w:iCs/>
                <w:lang w:val="fr-FR"/>
              </w:rPr>
            </w:pPr>
            <w:r w:rsidRPr="0096059D">
              <w:rPr>
                <w:sz w:val="22"/>
                <w:szCs w:val="22"/>
                <w:lang w:val="fr-FR"/>
              </w:rPr>
              <w:t xml:space="preserve">S/O </w:t>
            </w:r>
          </w:p>
        </w:tc>
        <w:tc>
          <w:tcPr>
            <w:tcW w:w="658" w:type="pct"/>
            <w:tcBorders>
              <w:bottom w:val="single" w:sz="4" w:space="0" w:color="auto"/>
            </w:tcBorders>
          </w:tcPr>
          <w:p w14:paraId="4EE7C82B" w14:textId="1A955144" w:rsidR="00AF3FFC" w:rsidRPr="0096059D" w:rsidRDefault="00AF3FFC" w:rsidP="00AF3FFC">
            <w:pPr>
              <w:rPr>
                <w:i/>
                <w:iCs/>
                <w:lang w:val="fr-FR"/>
              </w:rPr>
            </w:pPr>
            <w:r w:rsidRPr="0096059D">
              <w:rPr>
                <w:i/>
                <w:iCs/>
                <w:sz w:val="22"/>
                <w:szCs w:val="22"/>
                <w:lang w:val="fr-FR"/>
              </w:rPr>
              <w:t xml:space="preserve">Doit satisfaire à chacune des exigences, à l’exception des exigences qui doivent être satisfaites par des sous-consultants, si cela est autorisé par l’Entité Responsable </w:t>
            </w:r>
          </w:p>
        </w:tc>
        <w:tc>
          <w:tcPr>
            <w:tcW w:w="634" w:type="pct"/>
          </w:tcPr>
          <w:p w14:paraId="4EE7C82C" w14:textId="63A4FF1D" w:rsidR="00AF3FFC" w:rsidRPr="0096059D" w:rsidRDefault="00AF3FFC" w:rsidP="00AF3FFC">
            <w:pPr>
              <w:rPr>
                <w:i/>
                <w:iCs/>
                <w:lang w:val="fr-FR"/>
              </w:rPr>
            </w:pPr>
            <w:r w:rsidRPr="0096059D">
              <w:rPr>
                <w:i/>
                <w:iCs/>
                <w:sz w:val="22"/>
                <w:szCs w:val="22"/>
                <w:lang w:val="fr-FR"/>
              </w:rPr>
              <w:t>L’Entité Responsable peut autoriser qu’il satisfasse au moins à une exigence particulière qui peut être satisfaite par des sous-consultants spécialisés conformément à l’alinéa 3.4</w:t>
            </w:r>
          </w:p>
        </w:tc>
        <w:tc>
          <w:tcPr>
            <w:tcW w:w="637" w:type="pct"/>
          </w:tcPr>
          <w:p w14:paraId="4EE7C82D" w14:textId="4E24F80F" w:rsidR="00AF3FFC" w:rsidRPr="0096059D" w:rsidRDefault="00AF3FFC" w:rsidP="00AF3FFC">
            <w:pPr>
              <w:rPr>
                <w:lang w:val="fr-FR"/>
              </w:rPr>
            </w:pPr>
            <w:r w:rsidRPr="0096059D">
              <w:rPr>
                <w:sz w:val="22"/>
                <w:szCs w:val="22"/>
                <w:lang w:val="fr-FR"/>
              </w:rPr>
              <w:t>Formulaire TECH-4</w:t>
            </w:r>
          </w:p>
        </w:tc>
      </w:tr>
    </w:tbl>
    <w:p w14:paraId="4EE7C82F" w14:textId="77777777" w:rsidR="005B2254" w:rsidRPr="0096059D" w:rsidRDefault="005B2254" w:rsidP="008118C5">
      <w:pPr>
        <w:pStyle w:val="Text"/>
        <w:rPr>
          <w:sz w:val="28"/>
          <w:lang w:val="fr-FR"/>
        </w:rPr>
        <w:sectPr w:rsidR="005B2254" w:rsidRPr="0096059D" w:rsidSect="00402369">
          <w:pgSz w:w="15840" w:h="12240" w:orient="landscape"/>
          <w:pgMar w:top="1440" w:right="1440" w:bottom="1440" w:left="1440" w:header="720" w:footer="720" w:gutter="0"/>
          <w:cols w:space="720"/>
          <w:noEndnote/>
          <w:rtlGutter/>
          <w:docGrid w:linePitch="326"/>
        </w:sectPr>
      </w:pPr>
    </w:p>
    <w:p w14:paraId="5D3F3F02" w14:textId="659D707C" w:rsidR="00A12122" w:rsidRPr="0096059D" w:rsidRDefault="000572B3" w:rsidP="00D36B96">
      <w:pPr>
        <w:pStyle w:val="Heading2Sections"/>
        <w:rPr>
          <w:lang w:val="fr-FR"/>
        </w:rPr>
      </w:pPr>
      <w:bookmarkStart w:id="934" w:name="_Toc191882774"/>
      <w:bookmarkStart w:id="935" w:name="_Toc192129740"/>
      <w:bookmarkStart w:id="936" w:name="_Toc193002168"/>
      <w:bookmarkStart w:id="937" w:name="_Toc193002308"/>
      <w:bookmarkStart w:id="938" w:name="_Toc198097368"/>
      <w:bookmarkStart w:id="939" w:name="_Toc202785769"/>
      <w:bookmarkStart w:id="940" w:name="_Toc202787321"/>
      <w:bookmarkStart w:id="941" w:name="_Toc421026074"/>
      <w:bookmarkStart w:id="942" w:name="_Toc428437562"/>
      <w:bookmarkStart w:id="943" w:name="_Toc428443395"/>
      <w:bookmarkStart w:id="944" w:name="_Toc434935890"/>
      <w:bookmarkStart w:id="945" w:name="_Toc442272044"/>
      <w:bookmarkStart w:id="946" w:name="_Toc442272247"/>
      <w:bookmarkStart w:id="947" w:name="_Toc442273003"/>
      <w:bookmarkStart w:id="948" w:name="_Toc442280159"/>
      <w:bookmarkStart w:id="949" w:name="_Toc442280552"/>
      <w:bookmarkStart w:id="950" w:name="_Toc442280681"/>
      <w:bookmarkStart w:id="951" w:name="_Toc444789237"/>
      <w:bookmarkStart w:id="952" w:name="_Toc444844556"/>
      <w:bookmarkStart w:id="953" w:name="_Toc447549503"/>
      <w:bookmarkStart w:id="954" w:name="_Toc38385938"/>
      <w:bookmarkStart w:id="955" w:name="_Toc55946888"/>
      <w:bookmarkStart w:id="956" w:name="_Toc56009426"/>
      <w:bookmarkStart w:id="957" w:name="_Toc56010603"/>
      <w:bookmarkStart w:id="958" w:name="_Toc56064152"/>
      <w:bookmarkStart w:id="959" w:name="_Toc56118618"/>
      <w:bookmarkStart w:id="960" w:name="_Toc56165362"/>
      <w:bookmarkStart w:id="961" w:name="_Toc143706932"/>
      <w:bookmarkStart w:id="962" w:name="_Toc147420899"/>
      <w:r w:rsidRPr="0096059D">
        <w:rPr>
          <w:lang w:val="fr-FR"/>
        </w:rPr>
        <w:t>Se</w:t>
      </w:r>
      <w:r w:rsidR="00022F4A" w:rsidRPr="0096059D">
        <w:rPr>
          <w:lang w:val="fr-FR"/>
        </w:rPr>
        <w:t>c</w:t>
      </w:r>
      <w:r w:rsidRPr="0096059D">
        <w:rPr>
          <w:lang w:val="fr-FR"/>
        </w:rPr>
        <w:t xml:space="preserve">tion IV </w:t>
      </w:r>
      <w:r w:rsidR="00A12122" w:rsidRPr="0096059D">
        <w:rPr>
          <w:lang w:val="fr-FR"/>
        </w:rPr>
        <w:t>A</w:t>
      </w:r>
      <w:r w:rsidR="001F0A88" w:rsidRPr="0096059D">
        <w:rPr>
          <w:lang w:val="fr-FR"/>
        </w:rPr>
        <w:t>.</w:t>
      </w:r>
      <w:r w:rsidRPr="0096059D">
        <w:rPr>
          <w:lang w:val="fr-FR"/>
        </w:rPr>
        <w:t xml:space="preserve"> </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sidR="00AF3FFC" w:rsidRPr="0096059D">
        <w:rPr>
          <w:lang w:val="fr-FR"/>
        </w:rPr>
        <w:t>Formulaires De Soumission De L’offre Technique</w:t>
      </w:r>
      <w:bookmarkEnd w:id="962"/>
    </w:p>
    <w:p w14:paraId="1CBE257D" w14:textId="77777777" w:rsidR="001F0A88" w:rsidRPr="0096059D" w:rsidRDefault="001F0A88">
      <w:pPr>
        <w:ind w:left="1800" w:hanging="1800"/>
        <w:jc w:val="both"/>
        <w:rPr>
          <w:b/>
          <w:bCs/>
          <w:lang w:val="fr-FR"/>
        </w:rPr>
      </w:pPr>
    </w:p>
    <w:p w14:paraId="4EE7C833" w14:textId="6A4923C8" w:rsidR="000267BA" w:rsidRPr="0096059D" w:rsidRDefault="00DB593B">
      <w:pPr>
        <w:ind w:left="1800" w:hanging="1800"/>
        <w:jc w:val="both"/>
        <w:rPr>
          <w:b/>
          <w:bCs/>
          <w:lang w:val="fr-FR"/>
        </w:rPr>
      </w:pPr>
      <w:r>
        <w:rPr>
          <w:b/>
          <w:bCs/>
          <w:lang w:val="fr-FR"/>
        </w:rPr>
        <w:t xml:space="preserve">La divulgation </w:t>
      </w:r>
      <w:r w:rsidR="00D96E03">
        <w:rPr>
          <w:b/>
          <w:bCs/>
          <w:lang w:val="fr-FR"/>
        </w:rPr>
        <w:t>des prix proposés</w:t>
      </w:r>
      <w:r w:rsidR="00AF3FFC" w:rsidRPr="0096059D">
        <w:rPr>
          <w:b/>
          <w:bCs/>
          <w:lang w:val="fr-FR"/>
        </w:rPr>
        <w:t xml:space="preserve"> dans ces Formulaires Techniques constituera un motif d’irrecevabilité de l’Offre (voir Sous-clause IO 12.6)</w:t>
      </w:r>
      <w:r w:rsidR="002F3AC1" w:rsidRPr="0096059D">
        <w:rPr>
          <w:b/>
          <w:bCs/>
          <w:lang w:val="fr-FR"/>
        </w:rPr>
        <w:t>.</w:t>
      </w:r>
    </w:p>
    <w:p w14:paraId="21587B25" w14:textId="77777777" w:rsidR="001F0A88" w:rsidRPr="0096059D" w:rsidRDefault="001F0A88" w:rsidP="0088449C">
      <w:pPr>
        <w:pStyle w:val="Text"/>
        <w:tabs>
          <w:tab w:val="left" w:pos="1701"/>
        </w:tabs>
        <w:spacing w:after="0"/>
        <w:rPr>
          <w:iCs/>
          <w:lang w:val="fr-FR"/>
        </w:rPr>
      </w:pPr>
    </w:p>
    <w:p w14:paraId="6F4DCB6C" w14:textId="09437E38" w:rsidR="00B907A9" w:rsidRPr="00FB7F69" w:rsidRDefault="00DD615A" w:rsidP="0088449C">
      <w:pPr>
        <w:pStyle w:val="TOC3"/>
        <w:tabs>
          <w:tab w:val="left" w:pos="2413"/>
        </w:tabs>
        <w:spacing w:after="0"/>
        <w:rPr>
          <w:rFonts w:asciiTheme="minorHAnsi" w:eastAsiaTheme="minorEastAsia" w:hAnsiTheme="minorHAnsi" w:cstheme="minorBidi"/>
          <w:b w:val="0"/>
          <w:bCs w:val="0"/>
          <w:kern w:val="2"/>
          <w:szCs w:val="24"/>
          <w:u w:val="none"/>
          <w:lang w:val="fr-FR" w:eastAsia="en-US"/>
          <w14:ligatures w14:val="standardContextual"/>
        </w:rPr>
      </w:pPr>
      <w:r w:rsidRPr="00FB7F69">
        <w:rPr>
          <w:u w:val="none"/>
          <w:lang w:val="fr-FR"/>
        </w:rPr>
        <w:fldChar w:fldCharType="begin"/>
      </w:r>
      <w:r w:rsidRPr="00FB7F69">
        <w:rPr>
          <w:u w:val="none"/>
          <w:lang w:val="fr-FR"/>
        </w:rPr>
        <w:instrText xml:space="preserve"> TOC \h \z \t "Heading 3TPF,3" </w:instrText>
      </w:r>
      <w:r w:rsidRPr="00FB7F69">
        <w:rPr>
          <w:u w:val="none"/>
          <w:lang w:val="fr-FR"/>
        </w:rPr>
        <w:fldChar w:fldCharType="separate"/>
      </w:r>
      <w:hyperlink w:anchor="_Toc147362925" w:history="1">
        <w:r w:rsidR="00B907A9" w:rsidRPr="00FB7F69">
          <w:rPr>
            <w:rStyle w:val="Hyperlink"/>
            <w:u w:val="none"/>
            <w:lang w:val="fr-FR"/>
          </w:rPr>
          <w:t>Formulaire TECH-1.</w:t>
        </w:r>
        <w:r w:rsidR="00B907A9" w:rsidRPr="00FB7F69">
          <w:rPr>
            <w:rFonts w:asciiTheme="minorHAnsi" w:eastAsiaTheme="minorEastAsia" w:hAnsiTheme="minorHAnsi" w:cstheme="minorBidi"/>
            <w:b w:val="0"/>
            <w:bCs w:val="0"/>
            <w:kern w:val="2"/>
            <w:szCs w:val="24"/>
            <w:u w:val="none"/>
            <w:lang w:val="fr-FR" w:eastAsia="en-US"/>
            <w14:ligatures w14:val="standardContextual"/>
          </w:rPr>
          <w:tab/>
        </w:r>
        <w:r w:rsidR="00B907A9" w:rsidRPr="00FB7F69">
          <w:rPr>
            <w:rStyle w:val="Hyperlink"/>
            <w:u w:val="none"/>
            <w:lang w:val="fr-FR"/>
          </w:rPr>
          <w:t>Formulaire de soumission de l’Offre Technique</w:t>
        </w:r>
        <w:r w:rsidR="00B907A9" w:rsidRPr="00FB7F69">
          <w:rPr>
            <w:webHidden/>
            <w:u w:val="none"/>
            <w:lang w:val="fr-FR"/>
          </w:rPr>
          <w:tab/>
        </w:r>
        <w:r w:rsidR="00B907A9" w:rsidRPr="00FB7F69">
          <w:rPr>
            <w:webHidden/>
            <w:u w:val="none"/>
            <w:lang w:val="fr-FR"/>
          </w:rPr>
          <w:fldChar w:fldCharType="begin"/>
        </w:r>
        <w:r w:rsidR="00B907A9" w:rsidRPr="00FB7F69">
          <w:rPr>
            <w:webHidden/>
            <w:u w:val="none"/>
            <w:lang w:val="fr-FR"/>
          </w:rPr>
          <w:instrText xml:space="preserve"> PAGEREF _Toc147362925 \h </w:instrText>
        </w:r>
        <w:r w:rsidR="00B907A9" w:rsidRPr="00FB7F69">
          <w:rPr>
            <w:webHidden/>
            <w:u w:val="none"/>
            <w:lang w:val="fr-FR"/>
          </w:rPr>
        </w:r>
        <w:r w:rsidR="00B907A9" w:rsidRPr="00FB7F69">
          <w:rPr>
            <w:webHidden/>
            <w:u w:val="none"/>
            <w:lang w:val="fr-FR"/>
          </w:rPr>
          <w:fldChar w:fldCharType="separate"/>
        </w:r>
        <w:r w:rsidR="0088449C">
          <w:rPr>
            <w:webHidden/>
            <w:u w:val="none"/>
            <w:lang w:val="fr-FR"/>
          </w:rPr>
          <w:t>55</w:t>
        </w:r>
        <w:r w:rsidR="00B907A9" w:rsidRPr="00FB7F69">
          <w:rPr>
            <w:webHidden/>
            <w:u w:val="none"/>
            <w:lang w:val="fr-FR"/>
          </w:rPr>
          <w:fldChar w:fldCharType="end"/>
        </w:r>
      </w:hyperlink>
    </w:p>
    <w:p w14:paraId="1681DA22" w14:textId="30464753" w:rsidR="00B907A9" w:rsidRPr="00FB7F69" w:rsidRDefault="00000000" w:rsidP="0088449C">
      <w:pPr>
        <w:pStyle w:val="TOC3"/>
        <w:spacing w:after="0"/>
        <w:rPr>
          <w:rFonts w:asciiTheme="minorHAnsi" w:eastAsiaTheme="minorEastAsia" w:hAnsiTheme="minorHAnsi" w:cstheme="minorBidi"/>
          <w:b w:val="0"/>
          <w:bCs w:val="0"/>
          <w:kern w:val="2"/>
          <w:szCs w:val="24"/>
          <w:u w:val="none"/>
          <w:lang w:val="fr-FR" w:eastAsia="en-US"/>
          <w14:ligatures w14:val="standardContextual"/>
        </w:rPr>
      </w:pPr>
      <w:hyperlink w:anchor="_Toc147362926" w:history="1">
        <w:r w:rsidR="00B907A9" w:rsidRPr="00FB7F69">
          <w:rPr>
            <w:rStyle w:val="Hyperlink"/>
            <w:u w:val="none"/>
            <w:lang w:val="fr-FR"/>
          </w:rPr>
          <w:t>Formulaire de Divulgation d’informations sur les Bénéficiaires Effectifs (FDIBE)</w:t>
        </w:r>
        <w:r w:rsidR="00B907A9" w:rsidRPr="00FB7F69">
          <w:rPr>
            <w:webHidden/>
            <w:u w:val="none"/>
            <w:lang w:val="fr-FR"/>
          </w:rPr>
          <w:tab/>
        </w:r>
        <w:r w:rsidR="00B907A9" w:rsidRPr="00FB7F69">
          <w:rPr>
            <w:webHidden/>
            <w:u w:val="none"/>
            <w:lang w:val="fr-FR"/>
          </w:rPr>
          <w:fldChar w:fldCharType="begin"/>
        </w:r>
        <w:r w:rsidR="00B907A9" w:rsidRPr="00FB7F69">
          <w:rPr>
            <w:webHidden/>
            <w:u w:val="none"/>
            <w:lang w:val="fr-FR"/>
          </w:rPr>
          <w:instrText xml:space="preserve"> PAGEREF _Toc147362926 \h </w:instrText>
        </w:r>
        <w:r w:rsidR="00B907A9" w:rsidRPr="00FB7F69">
          <w:rPr>
            <w:webHidden/>
            <w:u w:val="none"/>
            <w:lang w:val="fr-FR"/>
          </w:rPr>
        </w:r>
        <w:r w:rsidR="00B907A9" w:rsidRPr="00FB7F69">
          <w:rPr>
            <w:webHidden/>
            <w:u w:val="none"/>
            <w:lang w:val="fr-FR"/>
          </w:rPr>
          <w:fldChar w:fldCharType="separate"/>
        </w:r>
        <w:r w:rsidR="0088449C">
          <w:rPr>
            <w:webHidden/>
            <w:u w:val="none"/>
            <w:lang w:val="fr-FR"/>
          </w:rPr>
          <w:t>58</w:t>
        </w:r>
        <w:r w:rsidR="00B907A9" w:rsidRPr="00FB7F69">
          <w:rPr>
            <w:webHidden/>
            <w:u w:val="none"/>
            <w:lang w:val="fr-FR"/>
          </w:rPr>
          <w:fldChar w:fldCharType="end"/>
        </w:r>
      </w:hyperlink>
    </w:p>
    <w:p w14:paraId="0E9A1369" w14:textId="72E8D2F3" w:rsidR="00B907A9" w:rsidRPr="00FB7F69" w:rsidRDefault="00000000" w:rsidP="0088449C">
      <w:pPr>
        <w:pStyle w:val="TOC3"/>
        <w:tabs>
          <w:tab w:val="left" w:pos="2586"/>
        </w:tabs>
        <w:spacing w:after="0"/>
        <w:rPr>
          <w:rFonts w:asciiTheme="minorHAnsi" w:eastAsiaTheme="minorEastAsia" w:hAnsiTheme="minorHAnsi" w:cstheme="minorBidi"/>
          <w:b w:val="0"/>
          <w:bCs w:val="0"/>
          <w:kern w:val="2"/>
          <w:szCs w:val="24"/>
          <w:u w:val="none"/>
          <w:lang w:val="fr-FR" w:eastAsia="en-US"/>
          <w14:ligatures w14:val="standardContextual"/>
        </w:rPr>
      </w:pPr>
      <w:hyperlink w:anchor="_Toc147362927" w:history="1">
        <w:r w:rsidR="00B907A9" w:rsidRPr="00FB7F69">
          <w:rPr>
            <w:rStyle w:val="Hyperlink"/>
            <w:u w:val="none"/>
            <w:lang w:val="fr-FR"/>
          </w:rPr>
          <w:t>Formulaire TECH-2A.</w:t>
        </w:r>
        <w:r w:rsidR="00B907A9" w:rsidRPr="00FB7F69">
          <w:rPr>
            <w:rFonts w:asciiTheme="minorHAnsi" w:eastAsiaTheme="minorEastAsia" w:hAnsiTheme="minorHAnsi" w:cstheme="minorBidi"/>
            <w:b w:val="0"/>
            <w:bCs w:val="0"/>
            <w:kern w:val="2"/>
            <w:szCs w:val="24"/>
            <w:u w:val="none"/>
            <w:lang w:val="fr-FR" w:eastAsia="en-US"/>
            <w14:ligatures w14:val="standardContextual"/>
          </w:rPr>
          <w:tab/>
        </w:r>
        <w:r w:rsidR="00B907A9" w:rsidRPr="00FB7F69">
          <w:rPr>
            <w:rStyle w:val="Hyperlink"/>
            <w:u w:val="none"/>
            <w:lang w:val="fr-FR"/>
          </w:rPr>
          <w:t>Capacité financière de l’Offrant</w:t>
        </w:r>
        <w:r w:rsidR="00B907A9" w:rsidRPr="00FB7F69">
          <w:rPr>
            <w:webHidden/>
            <w:u w:val="none"/>
            <w:lang w:val="fr-FR"/>
          </w:rPr>
          <w:tab/>
        </w:r>
        <w:r w:rsidR="00B907A9" w:rsidRPr="00FB7F69">
          <w:rPr>
            <w:webHidden/>
            <w:u w:val="none"/>
            <w:lang w:val="fr-FR"/>
          </w:rPr>
          <w:fldChar w:fldCharType="begin"/>
        </w:r>
        <w:r w:rsidR="00B907A9" w:rsidRPr="00FB7F69">
          <w:rPr>
            <w:webHidden/>
            <w:u w:val="none"/>
            <w:lang w:val="fr-FR"/>
          </w:rPr>
          <w:instrText xml:space="preserve"> PAGEREF _Toc147362927 \h </w:instrText>
        </w:r>
        <w:r w:rsidR="00B907A9" w:rsidRPr="00FB7F69">
          <w:rPr>
            <w:webHidden/>
            <w:u w:val="none"/>
            <w:lang w:val="fr-FR"/>
          </w:rPr>
        </w:r>
        <w:r w:rsidR="00B907A9" w:rsidRPr="00FB7F69">
          <w:rPr>
            <w:webHidden/>
            <w:u w:val="none"/>
            <w:lang w:val="fr-FR"/>
          </w:rPr>
          <w:fldChar w:fldCharType="separate"/>
        </w:r>
        <w:r w:rsidR="0088449C">
          <w:rPr>
            <w:webHidden/>
            <w:u w:val="none"/>
            <w:lang w:val="fr-FR"/>
          </w:rPr>
          <w:t>62</w:t>
        </w:r>
        <w:r w:rsidR="00B907A9" w:rsidRPr="00FB7F69">
          <w:rPr>
            <w:webHidden/>
            <w:u w:val="none"/>
            <w:lang w:val="fr-FR"/>
          </w:rPr>
          <w:fldChar w:fldCharType="end"/>
        </w:r>
      </w:hyperlink>
    </w:p>
    <w:p w14:paraId="47E75A71" w14:textId="18080E13" w:rsidR="00B907A9" w:rsidRPr="00FB7F69" w:rsidRDefault="00000000" w:rsidP="0088449C">
      <w:pPr>
        <w:pStyle w:val="TOC3"/>
        <w:tabs>
          <w:tab w:val="left" w:pos="2618"/>
        </w:tabs>
        <w:spacing w:after="0"/>
        <w:rPr>
          <w:rFonts w:asciiTheme="minorHAnsi" w:eastAsiaTheme="minorEastAsia" w:hAnsiTheme="minorHAnsi" w:cstheme="minorBidi"/>
          <w:b w:val="0"/>
          <w:bCs w:val="0"/>
          <w:kern w:val="2"/>
          <w:szCs w:val="24"/>
          <w:u w:val="none"/>
          <w:lang w:val="fr-FR" w:eastAsia="en-US"/>
          <w14:ligatures w14:val="standardContextual"/>
        </w:rPr>
      </w:pPr>
      <w:hyperlink w:anchor="_Toc147362928" w:history="1">
        <w:r w:rsidR="00B907A9" w:rsidRPr="00FB7F69">
          <w:rPr>
            <w:rStyle w:val="Hyperlink"/>
            <w:u w:val="none"/>
            <w:lang w:val="fr-FR"/>
          </w:rPr>
          <w:t>Formulaire TECH-2B.</w:t>
        </w:r>
        <w:r w:rsidR="00B907A9" w:rsidRPr="00FB7F69">
          <w:rPr>
            <w:rFonts w:asciiTheme="minorHAnsi" w:eastAsiaTheme="minorEastAsia" w:hAnsiTheme="minorHAnsi" w:cstheme="minorBidi"/>
            <w:b w:val="0"/>
            <w:bCs w:val="0"/>
            <w:kern w:val="2"/>
            <w:szCs w:val="24"/>
            <w:u w:val="none"/>
            <w:lang w:val="fr-FR" w:eastAsia="en-US"/>
            <w14:ligatures w14:val="standardContextual"/>
          </w:rPr>
          <w:tab/>
        </w:r>
        <w:r w:rsidR="00B907A9" w:rsidRPr="00FB7F69">
          <w:rPr>
            <w:rStyle w:val="Hyperlink"/>
            <w:u w:val="none"/>
            <w:lang w:val="fr-FR"/>
          </w:rPr>
          <w:t>Procès, litiges, arbitrages, actions en justice, plaintes, enquêtes et différends actuels ou passés auxquels l’Offrant est parti</w:t>
        </w:r>
        <w:r w:rsidR="00B907A9" w:rsidRPr="00FB7F69">
          <w:rPr>
            <w:webHidden/>
            <w:u w:val="none"/>
            <w:lang w:val="fr-FR"/>
          </w:rPr>
          <w:tab/>
        </w:r>
        <w:r w:rsidR="00B907A9" w:rsidRPr="00FB7F69">
          <w:rPr>
            <w:webHidden/>
            <w:u w:val="none"/>
            <w:lang w:val="fr-FR"/>
          </w:rPr>
          <w:fldChar w:fldCharType="begin"/>
        </w:r>
        <w:r w:rsidR="00B907A9" w:rsidRPr="00FB7F69">
          <w:rPr>
            <w:webHidden/>
            <w:u w:val="none"/>
            <w:lang w:val="fr-FR"/>
          </w:rPr>
          <w:instrText xml:space="preserve"> PAGEREF _Toc147362928 \h </w:instrText>
        </w:r>
        <w:r w:rsidR="00B907A9" w:rsidRPr="00FB7F69">
          <w:rPr>
            <w:webHidden/>
            <w:u w:val="none"/>
            <w:lang w:val="fr-FR"/>
          </w:rPr>
        </w:r>
        <w:r w:rsidR="00B907A9" w:rsidRPr="00FB7F69">
          <w:rPr>
            <w:webHidden/>
            <w:u w:val="none"/>
            <w:lang w:val="fr-FR"/>
          </w:rPr>
          <w:fldChar w:fldCharType="separate"/>
        </w:r>
        <w:r w:rsidR="0088449C">
          <w:rPr>
            <w:webHidden/>
            <w:u w:val="none"/>
            <w:lang w:val="fr-FR"/>
          </w:rPr>
          <w:t>63</w:t>
        </w:r>
        <w:r w:rsidR="00B907A9" w:rsidRPr="00FB7F69">
          <w:rPr>
            <w:webHidden/>
            <w:u w:val="none"/>
            <w:lang w:val="fr-FR"/>
          </w:rPr>
          <w:fldChar w:fldCharType="end"/>
        </w:r>
      </w:hyperlink>
    </w:p>
    <w:p w14:paraId="11857CD7" w14:textId="0590629B" w:rsidR="00B907A9" w:rsidRPr="00FB7F69" w:rsidRDefault="00000000" w:rsidP="0088449C">
      <w:pPr>
        <w:pStyle w:val="TOC3"/>
        <w:tabs>
          <w:tab w:val="left" w:pos="2413"/>
        </w:tabs>
        <w:spacing w:after="0"/>
        <w:rPr>
          <w:rFonts w:asciiTheme="minorHAnsi" w:eastAsiaTheme="minorEastAsia" w:hAnsiTheme="minorHAnsi" w:cstheme="minorBidi"/>
          <w:b w:val="0"/>
          <w:bCs w:val="0"/>
          <w:kern w:val="2"/>
          <w:szCs w:val="24"/>
          <w:u w:val="none"/>
          <w:lang w:val="fr-FR" w:eastAsia="en-US"/>
          <w14:ligatures w14:val="standardContextual"/>
        </w:rPr>
      </w:pPr>
      <w:hyperlink w:anchor="_Toc147362929" w:history="1">
        <w:r w:rsidR="00B907A9" w:rsidRPr="00FB7F69">
          <w:rPr>
            <w:rStyle w:val="Hyperlink"/>
            <w:u w:val="none"/>
            <w:lang w:val="fr-FR"/>
          </w:rPr>
          <w:t>Formulaire TECH-3.</w:t>
        </w:r>
        <w:r w:rsidR="00B907A9" w:rsidRPr="00FB7F69">
          <w:rPr>
            <w:rFonts w:asciiTheme="minorHAnsi" w:eastAsiaTheme="minorEastAsia" w:hAnsiTheme="minorHAnsi" w:cstheme="minorBidi"/>
            <w:b w:val="0"/>
            <w:bCs w:val="0"/>
            <w:kern w:val="2"/>
            <w:szCs w:val="24"/>
            <w:u w:val="none"/>
            <w:lang w:val="fr-FR" w:eastAsia="en-US"/>
            <w14:ligatures w14:val="standardContextual"/>
          </w:rPr>
          <w:tab/>
        </w:r>
        <w:r w:rsidR="00B907A9" w:rsidRPr="00FB7F69">
          <w:rPr>
            <w:rStyle w:val="Hyperlink"/>
            <w:u w:val="none"/>
            <w:lang w:val="fr-FR"/>
          </w:rPr>
          <w:t>Organisation de l’Offrant</w:t>
        </w:r>
        <w:r w:rsidR="00B907A9" w:rsidRPr="00FB7F69">
          <w:rPr>
            <w:webHidden/>
            <w:u w:val="none"/>
            <w:lang w:val="fr-FR"/>
          </w:rPr>
          <w:tab/>
        </w:r>
        <w:r w:rsidR="00B907A9" w:rsidRPr="00FB7F69">
          <w:rPr>
            <w:webHidden/>
            <w:u w:val="none"/>
            <w:lang w:val="fr-FR"/>
          </w:rPr>
          <w:fldChar w:fldCharType="begin"/>
        </w:r>
        <w:r w:rsidR="00B907A9" w:rsidRPr="00FB7F69">
          <w:rPr>
            <w:webHidden/>
            <w:u w:val="none"/>
            <w:lang w:val="fr-FR"/>
          </w:rPr>
          <w:instrText xml:space="preserve"> PAGEREF _Toc147362929 \h </w:instrText>
        </w:r>
        <w:r w:rsidR="00B907A9" w:rsidRPr="00FB7F69">
          <w:rPr>
            <w:webHidden/>
            <w:u w:val="none"/>
            <w:lang w:val="fr-FR"/>
          </w:rPr>
        </w:r>
        <w:r w:rsidR="00B907A9" w:rsidRPr="00FB7F69">
          <w:rPr>
            <w:webHidden/>
            <w:u w:val="none"/>
            <w:lang w:val="fr-FR"/>
          </w:rPr>
          <w:fldChar w:fldCharType="separate"/>
        </w:r>
        <w:r w:rsidR="0088449C">
          <w:rPr>
            <w:webHidden/>
            <w:u w:val="none"/>
            <w:lang w:val="fr-FR"/>
          </w:rPr>
          <w:t>64</w:t>
        </w:r>
        <w:r w:rsidR="00B907A9" w:rsidRPr="00FB7F69">
          <w:rPr>
            <w:webHidden/>
            <w:u w:val="none"/>
            <w:lang w:val="fr-FR"/>
          </w:rPr>
          <w:fldChar w:fldCharType="end"/>
        </w:r>
      </w:hyperlink>
    </w:p>
    <w:p w14:paraId="49130B23" w14:textId="62450E5E" w:rsidR="00B907A9" w:rsidRPr="00FB7F69" w:rsidRDefault="00000000" w:rsidP="0088449C">
      <w:pPr>
        <w:pStyle w:val="TOC3"/>
        <w:tabs>
          <w:tab w:val="left" w:pos="2413"/>
        </w:tabs>
        <w:spacing w:after="0"/>
        <w:rPr>
          <w:rFonts w:asciiTheme="minorHAnsi" w:eastAsiaTheme="minorEastAsia" w:hAnsiTheme="minorHAnsi" w:cstheme="minorBidi"/>
          <w:b w:val="0"/>
          <w:bCs w:val="0"/>
          <w:kern w:val="2"/>
          <w:szCs w:val="24"/>
          <w:u w:val="none"/>
          <w:lang w:val="fr-FR" w:eastAsia="en-US"/>
          <w14:ligatures w14:val="standardContextual"/>
        </w:rPr>
      </w:pPr>
      <w:hyperlink w:anchor="_Toc147362930" w:history="1">
        <w:r w:rsidR="00B907A9" w:rsidRPr="00FB7F69">
          <w:rPr>
            <w:rStyle w:val="Hyperlink"/>
            <w:u w:val="none"/>
            <w:lang w:val="fr-FR"/>
          </w:rPr>
          <w:t>Formulaire TECH-4.</w:t>
        </w:r>
        <w:r w:rsidR="00B907A9" w:rsidRPr="00FB7F69">
          <w:rPr>
            <w:rFonts w:asciiTheme="minorHAnsi" w:eastAsiaTheme="minorEastAsia" w:hAnsiTheme="minorHAnsi" w:cstheme="minorBidi"/>
            <w:b w:val="0"/>
            <w:bCs w:val="0"/>
            <w:kern w:val="2"/>
            <w:szCs w:val="24"/>
            <w:u w:val="none"/>
            <w:lang w:val="fr-FR" w:eastAsia="en-US"/>
            <w14:ligatures w14:val="standardContextual"/>
          </w:rPr>
          <w:tab/>
        </w:r>
        <w:r w:rsidR="00B907A9" w:rsidRPr="00FB7F69">
          <w:rPr>
            <w:rStyle w:val="Hyperlink"/>
            <w:u w:val="none"/>
            <w:lang w:val="fr-FR"/>
          </w:rPr>
          <w:t>Expérience de l’Offrant</w:t>
        </w:r>
        <w:r w:rsidR="00B907A9" w:rsidRPr="00FB7F69">
          <w:rPr>
            <w:webHidden/>
            <w:u w:val="none"/>
            <w:lang w:val="fr-FR"/>
          </w:rPr>
          <w:tab/>
        </w:r>
        <w:r w:rsidR="00B907A9" w:rsidRPr="00FB7F69">
          <w:rPr>
            <w:webHidden/>
            <w:u w:val="none"/>
            <w:lang w:val="fr-FR"/>
          </w:rPr>
          <w:fldChar w:fldCharType="begin"/>
        </w:r>
        <w:r w:rsidR="00B907A9" w:rsidRPr="00FB7F69">
          <w:rPr>
            <w:webHidden/>
            <w:u w:val="none"/>
            <w:lang w:val="fr-FR"/>
          </w:rPr>
          <w:instrText xml:space="preserve"> PAGEREF _Toc147362930 \h </w:instrText>
        </w:r>
        <w:r w:rsidR="00B907A9" w:rsidRPr="00FB7F69">
          <w:rPr>
            <w:webHidden/>
            <w:u w:val="none"/>
            <w:lang w:val="fr-FR"/>
          </w:rPr>
        </w:r>
        <w:r w:rsidR="00B907A9" w:rsidRPr="00FB7F69">
          <w:rPr>
            <w:webHidden/>
            <w:u w:val="none"/>
            <w:lang w:val="fr-FR"/>
          </w:rPr>
          <w:fldChar w:fldCharType="separate"/>
        </w:r>
        <w:r w:rsidR="0088449C">
          <w:rPr>
            <w:webHidden/>
            <w:u w:val="none"/>
            <w:lang w:val="fr-FR"/>
          </w:rPr>
          <w:t>65</w:t>
        </w:r>
        <w:r w:rsidR="00B907A9" w:rsidRPr="00FB7F69">
          <w:rPr>
            <w:webHidden/>
            <w:u w:val="none"/>
            <w:lang w:val="fr-FR"/>
          </w:rPr>
          <w:fldChar w:fldCharType="end"/>
        </w:r>
      </w:hyperlink>
    </w:p>
    <w:p w14:paraId="7A9F1F0B" w14:textId="0E532F6A" w:rsidR="00B907A9" w:rsidRPr="00FB7F69" w:rsidRDefault="00000000" w:rsidP="0088449C">
      <w:pPr>
        <w:pStyle w:val="TOC3"/>
        <w:tabs>
          <w:tab w:val="left" w:pos="2413"/>
        </w:tabs>
        <w:spacing w:after="0"/>
        <w:rPr>
          <w:rFonts w:asciiTheme="minorHAnsi" w:eastAsiaTheme="minorEastAsia" w:hAnsiTheme="minorHAnsi" w:cstheme="minorBidi"/>
          <w:b w:val="0"/>
          <w:bCs w:val="0"/>
          <w:kern w:val="2"/>
          <w:szCs w:val="24"/>
          <w:u w:val="none"/>
          <w:lang w:val="fr-FR" w:eastAsia="en-US"/>
          <w14:ligatures w14:val="standardContextual"/>
        </w:rPr>
      </w:pPr>
      <w:hyperlink w:anchor="_Toc147362931" w:history="1">
        <w:r w:rsidR="00B907A9" w:rsidRPr="00FB7F69">
          <w:rPr>
            <w:rStyle w:val="Hyperlink"/>
            <w:u w:val="none"/>
            <w:lang w:val="fr-FR"/>
          </w:rPr>
          <w:t>Formulaire TECH-5.</w:t>
        </w:r>
        <w:r w:rsidR="00B907A9" w:rsidRPr="00FB7F69">
          <w:rPr>
            <w:rFonts w:asciiTheme="minorHAnsi" w:eastAsiaTheme="minorEastAsia" w:hAnsiTheme="minorHAnsi" w:cstheme="minorBidi"/>
            <w:b w:val="0"/>
            <w:bCs w:val="0"/>
            <w:kern w:val="2"/>
            <w:szCs w:val="24"/>
            <w:u w:val="none"/>
            <w:lang w:val="fr-FR" w:eastAsia="en-US"/>
            <w14:ligatures w14:val="standardContextual"/>
          </w:rPr>
          <w:tab/>
        </w:r>
        <w:r w:rsidR="00B907A9" w:rsidRPr="00FB7F69">
          <w:rPr>
            <w:rStyle w:val="Hyperlink"/>
            <w:u w:val="none"/>
            <w:lang w:val="fr-FR"/>
          </w:rPr>
          <w:t>Références des contrats financés par le MCC</w:t>
        </w:r>
        <w:r w:rsidR="00B907A9" w:rsidRPr="00FB7F69">
          <w:rPr>
            <w:webHidden/>
            <w:u w:val="none"/>
            <w:lang w:val="fr-FR"/>
          </w:rPr>
          <w:tab/>
        </w:r>
        <w:r w:rsidR="00B907A9" w:rsidRPr="00FB7F69">
          <w:rPr>
            <w:webHidden/>
            <w:u w:val="none"/>
            <w:lang w:val="fr-FR"/>
          </w:rPr>
          <w:fldChar w:fldCharType="begin"/>
        </w:r>
        <w:r w:rsidR="00B907A9" w:rsidRPr="00FB7F69">
          <w:rPr>
            <w:webHidden/>
            <w:u w:val="none"/>
            <w:lang w:val="fr-FR"/>
          </w:rPr>
          <w:instrText xml:space="preserve"> PAGEREF _Toc147362931 \h </w:instrText>
        </w:r>
        <w:r w:rsidR="00B907A9" w:rsidRPr="00FB7F69">
          <w:rPr>
            <w:webHidden/>
            <w:u w:val="none"/>
            <w:lang w:val="fr-FR"/>
          </w:rPr>
        </w:r>
        <w:r w:rsidR="00B907A9" w:rsidRPr="00FB7F69">
          <w:rPr>
            <w:webHidden/>
            <w:u w:val="none"/>
            <w:lang w:val="fr-FR"/>
          </w:rPr>
          <w:fldChar w:fldCharType="separate"/>
        </w:r>
        <w:r w:rsidR="0088449C">
          <w:rPr>
            <w:webHidden/>
            <w:u w:val="none"/>
            <w:lang w:val="fr-FR"/>
          </w:rPr>
          <w:t>66</w:t>
        </w:r>
        <w:r w:rsidR="00B907A9" w:rsidRPr="00FB7F69">
          <w:rPr>
            <w:webHidden/>
            <w:u w:val="none"/>
            <w:lang w:val="fr-FR"/>
          </w:rPr>
          <w:fldChar w:fldCharType="end"/>
        </w:r>
      </w:hyperlink>
    </w:p>
    <w:p w14:paraId="4576E753" w14:textId="6DBB3173" w:rsidR="00B907A9" w:rsidRPr="00FB7F69" w:rsidRDefault="00000000" w:rsidP="0088449C">
      <w:pPr>
        <w:pStyle w:val="TOC3"/>
        <w:tabs>
          <w:tab w:val="left" w:pos="2465"/>
        </w:tabs>
        <w:spacing w:after="0"/>
        <w:rPr>
          <w:rFonts w:asciiTheme="minorHAnsi" w:eastAsiaTheme="minorEastAsia" w:hAnsiTheme="minorHAnsi" w:cstheme="minorBidi"/>
          <w:b w:val="0"/>
          <w:bCs w:val="0"/>
          <w:kern w:val="2"/>
          <w:szCs w:val="24"/>
          <w:u w:val="none"/>
          <w:lang w:val="fr-FR" w:eastAsia="en-US"/>
          <w14:ligatures w14:val="standardContextual"/>
        </w:rPr>
      </w:pPr>
      <w:hyperlink w:anchor="_Toc147362932" w:history="1">
        <w:r w:rsidR="00B907A9" w:rsidRPr="00FB7F69">
          <w:rPr>
            <w:rStyle w:val="Hyperlink"/>
            <w:u w:val="none"/>
            <w:lang w:val="fr-FR"/>
          </w:rPr>
          <w:t>Formulaire TECH-6.</w:t>
        </w:r>
        <w:r w:rsidR="00B907A9" w:rsidRPr="00FB7F69">
          <w:rPr>
            <w:rFonts w:asciiTheme="minorHAnsi" w:eastAsiaTheme="minorEastAsia" w:hAnsiTheme="minorHAnsi" w:cstheme="minorBidi"/>
            <w:b w:val="0"/>
            <w:bCs w:val="0"/>
            <w:kern w:val="2"/>
            <w:szCs w:val="24"/>
            <w:u w:val="none"/>
            <w:lang w:val="fr-FR" w:eastAsia="en-US"/>
            <w14:ligatures w14:val="standardContextual"/>
          </w:rPr>
          <w:tab/>
        </w:r>
        <w:r w:rsidR="00B907A9" w:rsidRPr="00FB7F69">
          <w:rPr>
            <w:rStyle w:val="Hyperlink"/>
            <w:u w:val="none"/>
            <w:lang w:val="fr-FR"/>
          </w:rPr>
          <w:t>Descriptif de l’approche, de la méthodologie et du programme de travail proposés pour réaliser la mission</w:t>
        </w:r>
        <w:r w:rsidR="00B907A9" w:rsidRPr="00FB7F69">
          <w:rPr>
            <w:webHidden/>
            <w:u w:val="none"/>
            <w:lang w:val="fr-FR"/>
          </w:rPr>
          <w:tab/>
        </w:r>
        <w:r w:rsidR="00B907A9" w:rsidRPr="00FB7F69">
          <w:rPr>
            <w:webHidden/>
            <w:u w:val="none"/>
            <w:lang w:val="fr-FR"/>
          </w:rPr>
          <w:fldChar w:fldCharType="begin"/>
        </w:r>
        <w:r w:rsidR="00B907A9" w:rsidRPr="00FB7F69">
          <w:rPr>
            <w:webHidden/>
            <w:u w:val="none"/>
            <w:lang w:val="fr-FR"/>
          </w:rPr>
          <w:instrText xml:space="preserve"> PAGEREF _Toc147362932 \h </w:instrText>
        </w:r>
        <w:r w:rsidR="00B907A9" w:rsidRPr="00FB7F69">
          <w:rPr>
            <w:webHidden/>
            <w:u w:val="none"/>
            <w:lang w:val="fr-FR"/>
          </w:rPr>
        </w:r>
        <w:r w:rsidR="00B907A9" w:rsidRPr="00FB7F69">
          <w:rPr>
            <w:webHidden/>
            <w:u w:val="none"/>
            <w:lang w:val="fr-FR"/>
          </w:rPr>
          <w:fldChar w:fldCharType="separate"/>
        </w:r>
        <w:r w:rsidR="0088449C">
          <w:rPr>
            <w:webHidden/>
            <w:u w:val="none"/>
            <w:lang w:val="fr-FR"/>
          </w:rPr>
          <w:t>67</w:t>
        </w:r>
        <w:r w:rsidR="00B907A9" w:rsidRPr="00FB7F69">
          <w:rPr>
            <w:webHidden/>
            <w:u w:val="none"/>
            <w:lang w:val="fr-FR"/>
          </w:rPr>
          <w:fldChar w:fldCharType="end"/>
        </w:r>
      </w:hyperlink>
    </w:p>
    <w:p w14:paraId="7D953E94" w14:textId="578FEAF9" w:rsidR="00B907A9" w:rsidRPr="00FB7F69" w:rsidRDefault="00000000" w:rsidP="0088449C">
      <w:pPr>
        <w:pStyle w:val="TOC3"/>
        <w:tabs>
          <w:tab w:val="left" w:pos="2413"/>
        </w:tabs>
        <w:spacing w:after="0"/>
        <w:rPr>
          <w:rFonts w:asciiTheme="minorHAnsi" w:eastAsiaTheme="minorEastAsia" w:hAnsiTheme="minorHAnsi" w:cstheme="minorBidi"/>
          <w:b w:val="0"/>
          <w:bCs w:val="0"/>
          <w:kern w:val="2"/>
          <w:szCs w:val="24"/>
          <w:u w:val="none"/>
          <w:lang w:val="fr-FR" w:eastAsia="en-US"/>
          <w14:ligatures w14:val="standardContextual"/>
        </w:rPr>
      </w:pPr>
      <w:hyperlink w:anchor="_Toc147362933" w:history="1">
        <w:r w:rsidR="00B907A9" w:rsidRPr="00FB7F69">
          <w:rPr>
            <w:rStyle w:val="Hyperlink"/>
            <w:u w:val="none"/>
            <w:lang w:val="fr-FR"/>
          </w:rPr>
          <w:t>Formulaire TECH-7.</w:t>
        </w:r>
        <w:r w:rsidR="00B907A9" w:rsidRPr="00FB7F69">
          <w:rPr>
            <w:rFonts w:asciiTheme="minorHAnsi" w:eastAsiaTheme="minorEastAsia" w:hAnsiTheme="minorHAnsi" w:cstheme="minorBidi"/>
            <w:b w:val="0"/>
            <w:bCs w:val="0"/>
            <w:kern w:val="2"/>
            <w:szCs w:val="24"/>
            <w:u w:val="none"/>
            <w:lang w:val="fr-FR" w:eastAsia="en-US"/>
            <w14:ligatures w14:val="standardContextual"/>
          </w:rPr>
          <w:tab/>
        </w:r>
        <w:r w:rsidR="00B907A9" w:rsidRPr="00FB7F69">
          <w:rPr>
            <w:rStyle w:val="Hyperlink"/>
            <w:u w:val="none"/>
            <w:lang w:val="fr-FR"/>
          </w:rPr>
          <w:t>Observations et suggestions sur les Termes de Référence et la mission</w:t>
        </w:r>
        <w:r w:rsidR="00B907A9" w:rsidRPr="00FB7F69">
          <w:rPr>
            <w:webHidden/>
            <w:u w:val="none"/>
            <w:lang w:val="fr-FR"/>
          </w:rPr>
          <w:tab/>
        </w:r>
        <w:r w:rsidR="00B907A9" w:rsidRPr="00FB7F69">
          <w:rPr>
            <w:webHidden/>
            <w:u w:val="none"/>
            <w:lang w:val="fr-FR"/>
          </w:rPr>
          <w:fldChar w:fldCharType="begin"/>
        </w:r>
        <w:r w:rsidR="00B907A9" w:rsidRPr="00FB7F69">
          <w:rPr>
            <w:webHidden/>
            <w:u w:val="none"/>
            <w:lang w:val="fr-FR"/>
          </w:rPr>
          <w:instrText xml:space="preserve"> PAGEREF _Toc147362933 \h </w:instrText>
        </w:r>
        <w:r w:rsidR="00B907A9" w:rsidRPr="00FB7F69">
          <w:rPr>
            <w:webHidden/>
            <w:u w:val="none"/>
            <w:lang w:val="fr-FR"/>
          </w:rPr>
        </w:r>
        <w:r w:rsidR="00B907A9" w:rsidRPr="00FB7F69">
          <w:rPr>
            <w:webHidden/>
            <w:u w:val="none"/>
            <w:lang w:val="fr-FR"/>
          </w:rPr>
          <w:fldChar w:fldCharType="separate"/>
        </w:r>
        <w:r w:rsidR="0088449C">
          <w:rPr>
            <w:webHidden/>
            <w:u w:val="none"/>
            <w:lang w:val="fr-FR"/>
          </w:rPr>
          <w:t>69</w:t>
        </w:r>
        <w:r w:rsidR="00B907A9" w:rsidRPr="00FB7F69">
          <w:rPr>
            <w:webHidden/>
            <w:u w:val="none"/>
            <w:lang w:val="fr-FR"/>
          </w:rPr>
          <w:fldChar w:fldCharType="end"/>
        </w:r>
      </w:hyperlink>
    </w:p>
    <w:p w14:paraId="618EB564" w14:textId="05E93ECB" w:rsidR="00B907A9" w:rsidRPr="00FB7F69" w:rsidRDefault="00000000" w:rsidP="0088449C">
      <w:pPr>
        <w:pStyle w:val="TOC3"/>
        <w:tabs>
          <w:tab w:val="left" w:pos="2413"/>
        </w:tabs>
        <w:spacing w:after="0"/>
        <w:rPr>
          <w:rFonts w:asciiTheme="minorHAnsi" w:eastAsiaTheme="minorEastAsia" w:hAnsiTheme="minorHAnsi" w:cstheme="minorBidi"/>
          <w:b w:val="0"/>
          <w:bCs w:val="0"/>
          <w:kern w:val="2"/>
          <w:szCs w:val="24"/>
          <w:u w:val="none"/>
          <w:lang w:val="fr-FR" w:eastAsia="en-US"/>
          <w14:ligatures w14:val="standardContextual"/>
        </w:rPr>
      </w:pPr>
      <w:hyperlink w:anchor="_Toc147362934" w:history="1">
        <w:r w:rsidR="00B907A9" w:rsidRPr="00FB7F69">
          <w:rPr>
            <w:rStyle w:val="Hyperlink"/>
            <w:u w:val="none"/>
            <w:lang w:val="fr-FR"/>
          </w:rPr>
          <w:t>Formulaire TECH-8.</w:t>
        </w:r>
        <w:r w:rsidR="00B907A9" w:rsidRPr="00FB7F69">
          <w:rPr>
            <w:rFonts w:asciiTheme="minorHAnsi" w:eastAsiaTheme="minorEastAsia" w:hAnsiTheme="minorHAnsi" w:cstheme="minorBidi"/>
            <w:b w:val="0"/>
            <w:bCs w:val="0"/>
            <w:kern w:val="2"/>
            <w:szCs w:val="24"/>
            <w:u w:val="none"/>
            <w:lang w:val="fr-FR" w:eastAsia="en-US"/>
            <w14:ligatures w14:val="standardContextual"/>
          </w:rPr>
          <w:tab/>
        </w:r>
        <w:r w:rsidR="00B907A9" w:rsidRPr="00FB7F69">
          <w:rPr>
            <w:rStyle w:val="Hyperlink"/>
            <w:u w:val="none"/>
            <w:lang w:val="fr-FR"/>
          </w:rPr>
          <w:t>Composition de l’équipe et répartition des tâches</w:t>
        </w:r>
        <w:r w:rsidR="00B907A9" w:rsidRPr="00FB7F69">
          <w:rPr>
            <w:webHidden/>
            <w:u w:val="none"/>
            <w:lang w:val="fr-FR"/>
          </w:rPr>
          <w:tab/>
        </w:r>
        <w:r w:rsidR="00B907A9" w:rsidRPr="00FB7F69">
          <w:rPr>
            <w:webHidden/>
            <w:u w:val="none"/>
            <w:lang w:val="fr-FR"/>
          </w:rPr>
          <w:fldChar w:fldCharType="begin"/>
        </w:r>
        <w:r w:rsidR="00B907A9" w:rsidRPr="00FB7F69">
          <w:rPr>
            <w:webHidden/>
            <w:u w:val="none"/>
            <w:lang w:val="fr-FR"/>
          </w:rPr>
          <w:instrText xml:space="preserve"> PAGEREF _Toc147362934 \h </w:instrText>
        </w:r>
        <w:r w:rsidR="00B907A9" w:rsidRPr="00FB7F69">
          <w:rPr>
            <w:webHidden/>
            <w:u w:val="none"/>
            <w:lang w:val="fr-FR"/>
          </w:rPr>
        </w:r>
        <w:r w:rsidR="00B907A9" w:rsidRPr="00FB7F69">
          <w:rPr>
            <w:webHidden/>
            <w:u w:val="none"/>
            <w:lang w:val="fr-FR"/>
          </w:rPr>
          <w:fldChar w:fldCharType="separate"/>
        </w:r>
        <w:r w:rsidR="0088449C">
          <w:rPr>
            <w:webHidden/>
            <w:u w:val="none"/>
            <w:lang w:val="fr-FR"/>
          </w:rPr>
          <w:t>70</w:t>
        </w:r>
        <w:r w:rsidR="00B907A9" w:rsidRPr="00FB7F69">
          <w:rPr>
            <w:webHidden/>
            <w:u w:val="none"/>
            <w:lang w:val="fr-FR"/>
          </w:rPr>
          <w:fldChar w:fldCharType="end"/>
        </w:r>
      </w:hyperlink>
    </w:p>
    <w:p w14:paraId="3AD1A075" w14:textId="771C4614" w:rsidR="00B907A9" w:rsidRPr="00FB7F69" w:rsidRDefault="00000000" w:rsidP="0088449C">
      <w:pPr>
        <w:pStyle w:val="TOC3"/>
        <w:tabs>
          <w:tab w:val="left" w:pos="2478"/>
        </w:tabs>
        <w:spacing w:after="0"/>
        <w:rPr>
          <w:rFonts w:asciiTheme="minorHAnsi" w:eastAsiaTheme="minorEastAsia" w:hAnsiTheme="minorHAnsi" w:cstheme="minorBidi"/>
          <w:b w:val="0"/>
          <w:bCs w:val="0"/>
          <w:kern w:val="2"/>
          <w:szCs w:val="24"/>
          <w:u w:val="none"/>
          <w:lang w:val="fr-FR" w:eastAsia="en-US"/>
          <w14:ligatures w14:val="standardContextual"/>
        </w:rPr>
      </w:pPr>
      <w:hyperlink w:anchor="_Toc147362935" w:history="1">
        <w:r w:rsidR="00B907A9" w:rsidRPr="00FB7F69">
          <w:rPr>
            <w:rStyle w:val="Hyperlink"/>
            <w:u w:val="none"/>
            <w:lang w:val="fr-FR"/>
          </w:rPr>
          <w:t>Formulaire TECH-9.</w:t>
        </w:r>
        <w:r w:rsidR="00B907A9" w:rsidRPr="00FB7F69">
          <w:rPr>
            <w:rFonts w:asciiTheme="minorHAnsi" w:eastAsiaTheme="minorEastAsia" w:hAnsiTheme="minorHAnsi" w:cstheme="minorBidi"/>
            <w:b w:val="0"/>
            <w:bCs w:val="0"/>
            <w:kern w:val="2"/>
            <w:szCs w:val="24"/>
            <w:u w:val="none"/>
            <w:lang w:val="fr-FR" w:eastAsia="en-US"/>
            <w14:ligatures w14:val="standardContextual"/>
          </w:rPr>
          <w:tab/>
        </w:r>
        <w:r w:rsidR="00B907A9" w:rsidRPr="00FB7F69">
          <w:rPr>
            <w:rStyle w:val="Hyperlink"/>
            <w:u w:val="none"/>
            <w:lang w:val="fr-FR"/>
          </w:rPr>
          <w:t>Programme de dotation en personnel (Personnel clé et personnel d’appui)</w:t>
        </w:r>
        <w:r w:rsidR="00B907A9" w:rsidRPr="00FB7F69">
          <w:rPr>
            <w:webHidden/>
            <w:u w:val="none"/>
            <w:lang w:val="fr-FR"/>
          </w:rPr>
          <w:tab/>
        </w:r>
        <w:r w:rsidR="00B907A9" w:rsidRPr="00FB7F69">
          <w:rPr>
            <w:webHidden/>
            <w:u w:val="none"/>
            <w:lang w:val="fr-FR"/>
          </w:rPr>
          <w:fldChar w:fldCharType="begin"/>
        </w:r>
        <w:r w:rsidR="00B907A9" w:rsidRPr="00FB7F69">
          <w:rPr>
            <w:webHidden/>
            <w:u w:val="none"/>
            <w:lang w:val="fr-FR"/>
          </w:rPr>
          <w:instrText xml:space="preserve"> PAGEREF _Toc147362935 \h </w:instrText>
        </w:r>
        <w:r w:rsidR="00B907A9" w:rsidRPr="00FB7F69">
          <w:rPr>
            <w:webHidden/>
            <w:u w:val="none"/>
            <w:lang w:val="fr-FR"/>
          </w:rPr>
        </w:r>
        <w:r w:rsidR="00B907A9" w:rsidRPr="00FB7F69">
          <w:rPr>
            <w:webHidden/>
            <w:u w:val="none"/>
            <w:lang w:val="fr-FR"/>
          </w:rPr>
          <w:fldChar w:fldCharType="separate"/>
        </w:r>
        <w:r w:rsidR="0088449C">
          <w:rPr>
            <w:webHidden/>
            <w:u w:val="none"/>
            <w:lang w:val="fr-FR"/>
          </w:rPr>
          <w:t>71</w:t>
        </w:r>
        <w:r w:rsidR="00B907A9" w:rsidRPr="00FB7F69">
          <w:rPr>
            <w:webHidden/>
            <w:u w:val="none"/>
            <w:lang w:val="fr-FR"/>
          </w:rPr>
          <w:fldChar w:fldCharType="end"/>
        </w:r>
      </w:hyperlink>
    </w:p>
    <w:p w14:paraId="17058E42" w14:textId="6BD22722" w:rsidR="00B907A9" w:rsidRPr="00FB7F69" w:rsidRDefault="00000000" w:rsidP="0088449C">
      <w:pPr>
        <w:pStyle w:val="TOC3"/>
        <w:tabs>
          <w:tab w:val="left" w:pos="2533"/>
        </w:tabs>
        <w:spacing w:after="0"/>
        <w:rPr>
          <w:rFonts w:asciiTheme="minorHAnsi" w:eastAsiaTheme="minorEastAsia" w:hAnsiTheme="minorHAnsi" w:cstheme="minorBidi"/>
          <w:b w:val="0"/>
          <w:bCs w:val="0"/>
          <w:kern w:val="2"/>
          <w:szCs w:val="24"/>
          <w:u w:val="none"/>
          <w:lang w:val="fr-FR" w:eastAsia="en-US"/>
          <w14:ligatures w14:val="standardContextual"/>
        </w:rPr>
      </w:pPr>
      <w:hyperlink w:anchor="_Toc147362936" w:history="1">
        <w:r w:rsidR="00B907A9" w:rsidRPr="00FB7F69">
          <w:rPr>
            <w:rStyle w:val="Hyperlink"/>
            <w:u w:val="none"/>
            <w:lang w:val="fr-FR"/>
          </w:rPr>
          <w:t>Formulaire TECH-10.</w:t>
        </w:r>
        <w:r w:rsidR="00B907A9" w:rsidRPr="00FB7F69">
          <w:rPr>
            <w:rFonts w:asciiTheme="minorHAnsi" w:eastAsiaTheme="minorEastAsia" w:hAnsiTheme="minorHAnsi" w:cstheme="minorBidi"/>
            <w:b w:val="0"/>
            <w:bCs w:val="0"/>
            <w:kern w:val="2"/>
            <w:szCs w:val="24"/>
            <w:u w:val="none"/>
            <w:lang w:val="fr-FR" w:eastAsia="en-US"/>
            <w14:ligatures w14:val="standardContextual"/>
          </w:rPr>
          <w:tab/>
        </w:r>
        <w:r w:rsidR="00B907A9" w:rsidRPr="00FB7F69">
          <w:rPr>
            <w:rStyle w:val="Hyperlink"/>
            <w:u w:val="none"/>
            <w:lang w:val="fr-FR"/>
          </w:rPr>
          <w:t>Calendrier des activités et des livrables</w:t>
        </w:r>
        <w:r w:rsidR="00B907A9" w:rsidRPr="00FB7F69">
          <w:rPr>
            <w:webHidden/>
            <w:u w:val="none"/>
            <w:lang w:val="fr-FR"/>
          </w:rPr>
          <w:tab/>
        </w:r>
        <w:r w:rsidR="00B907A9" w:rsidRPr="00FB7F69">
          <w:rPr>
            <w:webHidden/>
            <w:u w:val="none"/>
            <w:lang w:val="fr-FR"/>
          </w:rPr>
          <w:fldChar w:fldCharType="begin"/>
        </w:r>
        <w:r w:rsidR="00B907A9" w:rsidRPr="00FB7F69">
          <w:rPr>
            <w:webHidden/>
            <w:u w:val="none"/>
            <w:lang w:val="fr-FR"/>
          </w:rPr>
          <w:instrText xml:space="preserve"> PAGEREF _Toc147362936 \h </w:instrText>
        </w:r>
        <w:r w:rsidR="00B907A9" w:rsidRPr="00FB7F69">
          <w:rPr>
            <w:webHidden/>
            <w:u w:val="none"/>
            <w:lang w:val="fr-FR"/>
          </w:rPr>
        </w:r>
        <w:r w:rsidR="00B907A9" w:rsidRPr="00FB7F69">
          <w:rPr>
            <w:webHidden/>
            <w:u w:val="none"/>
            <w:lang w:val="fr-FR"/>
          </w:rPr>
          <w:fldChar w:fldCharType="separate"/>
        </w:r>
        <w:r w:rsidR="0088449C">
          <w:rPr>
            <w:webHidden/>
            <w:u w:val="none"/>
            <w:lang w:val="fr-FR"/>
          </w:rPr>
          <w:t>72</w:t>
        </w:r>
        <w:r w:rsidR="00B907A9" w:rsidRPr="00FB7F69">
          <w:rPr>
            <w:webHidden/>
            <w:u w:val="none"/>
            <w:lang w:val="fr-FR"/>
          </w:rPr>
          <w:fldChar w:fldCharType="end"/>
        </w:r>
      </w:hyperlink>
    </w:p>
    <w:p w14:paraId="4B2F4714" w14:textId="055BAF94" w:rsidR="00B907A9" w:rsidRPr="00FB7F69" w:rsidRDefault="00000000" w:rsidP="0088449C">
      <w:pPr>
        <w:pStyle w:val="TOC3"/>
        <w:tabs>
          <w:tab w:val="left" w:pos="2576"/>
        </w:tabs>
        <w:spacing w:after="0"/>
        <w:rPr>
          <w:rFonts w:asciiTheme="minorHAnsi" w:eastAsiaTheme="minorEastAsia" w:hAnsiTheme="minorHAnsi" w:cstheme="minorBidi"/>
          <w:b w:val="0"/>
          <w:bCs w:val="0"/>
          <w:kern w:val="2"/>
          <w:szCs w:val="24"/>
          <w:u w:val="none"/>
          <w:lang w:val="fr-FR" w:eastAsia="en-US"/>
          <w14:ligatures w14:val="standardContextual"/>
        </w:rPr>
      </w:pPr>
      <w:hyperlink w:anchor="_Toc147362937" w:history="1">
        <w:r w:rsidR="00B907A9" w:rsidRPr="00FB7F69">
          <w:rPr>
            <w:rStyle w:val="Hyperlink"/>
            <w:u w:val="none"/>
            <w:lang w:val="fr-FR"/>
          </w:rPr>
          <w:t>Formulaire TECH-11.</w:t>
        </w:r>
        <w:r w:rsidR="00B907A9" w:rsidRPr="00FB7F69">
          <w:rPr>
            <w:rFonts w:asciiTheme="minorHAnsi" w:eastAsiaTheme="minorEastAsia" w:hAnsiTheme="minorHAnsi" w:cstheme="minorBidi"/>
            <w:b w:val="0"/>
            <w:bCs w:val="0"/>
            <w:kern w:val="2"/>
            <w:szCs w:val="24"/>
            <w:u w:val="none"/>
            <w:lang w:val="fr-FR" w:eastAsia="en-US"/>
            <w14:ligatures w14:val="standardContextual"/>
          </w:rPr>
          <w:tab/>
        </w:r>
        <w:r w:rsidR="00B907A9" w:rsidRPr="00FB7F69">
          <w:rPr>
            <w:rStyle w:val="Hyperlink"/>
            <w:u w:val="none"/>
            <w:lang w:val="fr-FR"/>
          </w:rPr>
          <w:t>Modèle de Curriculum Vitae (CV) du Personnel professionnel clé proposé</w:t>
        </w:r>
        <w:r w:rsidR="00B907A9" w:rsidRPr="00FB7F69">
          <w:rPr>
            <w:webHidden/>
            <w:u w:val="none"/>
            <w:lang w:val="fr-FR"/>
          </w:rPr>
          <w:tab/>
        </w:r>
        <w:r w:rsidR="00B907A9" w:rsidRPr="00FB7F69">
          <w:rPr>
            <w:webHidden/>
            <w:u w:val="none"/>
            <w:lang w:val="fr-FR"/>
          </w:rPr>
          <w:fldChar w:fldCharType="begin"/>
        </w:r>
        <w:r w:rsidR="00B907A9" w:rsidRPr="00FB7F69">
          <w:rPr>
            <w:webHidden/>
            <w:u w:val="none"/>
            <w:lang w:val="fr-FR"/>
          </w:rPr>
          <w:instrText xml:space="preserve"> PAGEREF _Toc147362937 \h </w:instrText>
        </w:r>
        <w:r w:rsidR="00B907A9" w:rsidRPr="00FB7F69">
          <w:rPr>
            <w:webHidden/>
            <w:u w:val="none"/>
            <w:lang w:val="fr-FR"/>
          </w:rPr>
        </w:r>
        <w:r w:rsidR="00B907A9" w:rsidRPr="00FB7F69">
          <w:rPr>
            <w:webHidden/>
            <w:u w:val="none"/>
            <w:lang w:val="fr-FR"/>
          </w:rPr>
          <w:fldChar w:fldCharType="separate"/>
        </w:r>
        <w:r w:rsidR="0088449C">
          <w:rPr>
            <w:webHidden/>
            <w:u w:val="none"/>
            <w:lang w:val="fr-FR"/>
          </w:rPr>
          <w:t>73</w:t>
        </w:r>
        <w:r w:rsidR="00B907A9" w:rsidRPr="00FB7F69">
          <w:rPr>
            <w:webHidden/>
            <w:u w:val="none"/>
            <w:lang w:val="fr-FR"/>
          </w:rPr>
          <w:fldChar w:fldCharType="end"/>
        </w:r>
      </w:hyperlink>
    </w:p>
    <w:p w14:paraId="6FC6A095" w14:textId="1BBBB029" w:rsidR="00B907A9" w:rsidRPr="00FB7F69" w:rsidRDefault="00000000" w:rsidP="0088449C">
      <w:pPr>
        <w:pStyle w:val="TOC3"/>
        <w:tabs>
          <w:tab w:val="left" w:pos="2533"/>
        </w:tabs>
        <w:spacing w:after="0"/>
        <w:rPr>
          <w:rFonts w:asciiTheme="minorHAnsi" w:eastAsiaTheme="minorEastAsia" w:hAnsiTheme="minorHAnsi" w:cstheme="minorBidi"/>
          <w:b w:val="0"/>
          <w:bCs w:val="0"/>
          <w:kern w:val="2"/>
          <w:szCs w:val="24"/>
          <w:u w:val="none"/>
          <w:lang w:val="fr-FR" w:eastAsia="en-US"/>
          <w14:ligatures w14:val="standardContextual"/>
        </w:rPr>
      </w:pPr>
      <w:hyperlink w:anchor="_Toc147362938" w:history="1">
        <w:r w:rsidR="00B907A9" w:rsidRPr="00FB7F69">
          <w:rPr>
            <w:rStyle w:val="Hyperlink"/>
            <w:u w:val="none"/>
            <w:lang w:val="fr-FR"/>
          </w:rPr>
          <w:t>Formulaire TECH-12.</w:t>
        </w:r>
        <w:r w:rsidR="00B907A9" w:rsidRPr="00FB7F69">
          <w:rPr>
            <w:rFonts w:asciiTheme="minorHAnsi" w:eastAsiaTheme="minorEastAsia" w:hAnsiTheme="minorHAnsi" w:cstheme="minorBidi"/>
            <w:b w:val="0"/>
            <w:bCs w:val="0"/>
            <w:kern w:val="2"/>
            <w:szCs w:val="24"/>
            <w:u w:val="none"/>
            <w:lang w:val="fr-FR" w:eastAsia="en-US"/>
            <w14:ligatures w14:val="standardContextual"/>
          </w:rPr>
          <w:tab/>
        </w:r>
        <w:r w:rsidR="00B907A9" w:rsidRPr="00FB7F69">
          <w:rPr>
            <w:rStyle w:val="Hyperlink"/>
            <w:u w:val="none"/>
            <w:lang w:val="fr-FR"/>
          </w:rPr>
          <w:t>Formulaire de certification du respect des sanctions</w:t>
        </w:r>
        <w:r w:rsidR="00B907A9" w:rsidRPr="00FB7F69">
          <w:rPr>
            <w:webHidden/>
            <w:u w:val="none"/>
            <w:lang w:val="fr-FR"/>
          </w:rPr>
          <w:tab/>
        </w:r>
        <w:r w:rsidR="00B907A9" w:rsidRPr="00FB7F69">
          <w:rPr>
            <w:webHidden/>
            <w:u w:val="none"/>
            <w:lang w:val="fr-FR"/>
          </w:rPr>
          <w:fldChar w:fldCharType="begin"/>
        </w:r>
        <w:r w:rsidR="00B907A9" w:rsidRPr="00FB7F69">
          <w:rPr>
            <w:webHidden/>
            <w:u w:val="none"/>
            <w:lang w:val="fr-FR"/>
          </w:rPr>
          <w:instrText xml:space="preserve"> PAGEREF _Toc147362938 \h </w:instrText>
        </w:r>
        <w:r w:rsidR="00B907A9" w:rsidRPr="00FB7F69">
          <w:rPr>
            <w:webHidden/>
            <w:u w:val="none"/>
            <w:lang w:val="fr-FR"/>
          </w:rPr>
        </w:r>
        <w:r w:rsidR="00B907A9" w:rsidRPr="00FB7F69">
          <w:rPr>
            <w:webHidden/>
            <w:u w:val="none"/>
            <w:lang w:val="fr-FR"/>
          </w:rPr>
          <w:fldChar w:fldCharType="separate"/>
        </w:r>
        <w:r w:rsidR="0088449C">
          <w:rPr>
            <w:webHidden/>
            <w:u w:val="none"/>
            <w:lang w:val="fr-FR"/>
          </w:rPr>
          <w:t>75</w:t>
        </w:r>
        <w:r w:rsidR="00B907A9" w:rsidRPr="00FB7F69">
          <w:rPr>
            <w:webHidden/>
            <w:u w:val="none"/>
            <w:lang w:val="fr-FR"/>
          </w:rPr>
          <w:fldChar w:fldCharType="end"/>
        </w:r>
      </w:hyperlink>
    </w:p>
    <w:p w14:paraId="31A7741F" w14:textId="320B578F" w:rsidR="00B2103A" w:rsidRPr="0096059D" w:rsidRDefault="00DD615A" w:rsidP="0088449C">
      <w:pPr>
        <w:pStyle w:val="Text"/>
        <w:tabs>
          <w:tab w:val="left" w:pos="9356"/>
        </w:tabs>
        <w:spacing w:after="0"/>
        <w:jc w:val="left"/>
        <w:rPr>
          <w:lang w:val="fr-FR"/>
        </w:rPr>
      </w:pPr>
      <w:r w:rsidRPr="00FB7F69">
        <w:rPr>
          <w:lang w:val="fr-FR"/>
        </w:rPr>
        <w:fldChar w:fldCharType="end"/>
      </w:r>
      <w:bookmarkStart w:id="963" w:name="_Toc191882775"/>
      <w:bookmarkStart w:id="964" w:name="_Toc192129741"/>
      <w:bookmarkStart w:id="965" w:name="_Toc193002169"/>
      <w:bookmarkStart w:id="966" w:name="_Toc193002309"/>
      <w:bookmarkStart w:id="967" w:name="_Toc198097369"/>
      <w:bookmarkStart w:id="968" w:name="_Toc202785770"/>
      <w:bookmarkStart w:id="969" w:name="_Toc202787322"/>
      <w:bookmarkStart w:id="970" w:name="_Toc421026075"/>
      <w:bookmarkStart w:id="971" w:name="_Toc428437563"/>
      <w:bookmarkStart w:id="972" w:name="_Toc428443396"/>
      <w:bookmarkStart w:id="973" w:name="_Toc434935891"/>
      <w:bookmarkStart w:id="974" w:name="_Toc442272045"/>
      <w:bookmarkStart w:id="975" w:name="_Toc442272248"/>
      <w:bookmarkStart w:id="976" w:name="_Toc442273004"/>
      <w:bookmarkStart w:id="977" w:name="_Toc442280160"/>
      <w:bookmarkStart w:id="978" w:name="_Toc442280553"/>
      <w:bookmarkStart w:id="979" w:name="_Toc442280682"/>
      <w:bookmarkStart w:id="980" w:name="_Toc444789238"/>
      <w:bookmarkStart w:id="981" w:name="_Toc444844557"/>
      <w:bookmarkStart w:id="982" w:name="_Toc447549504"/>
      <w:bookmarkStart w:id="983" w:name="_Toc38385939"/>
      <w:bookmarkStart w:id="984" w:name="_Toc56064153"/>
    </w:p>
    <w:p w14:paraId="4EE7C842" w14:textId="740E0C4D" w:rsidR="009E69A7" w:rsidRPr="0096059D" w:rsidRDefault="00CC3306" w:rsidP="003C0A90">
      <w:pPr>
        <w:pStyle w:val="Heading3TPF"/>
        <w:rPr>
          <w:lang w:val="fr-FR"/>
        </w:rPr>
      </w:pPr>
      <w:bookmarkStart w:id="985" w:name="_Toc56118619"/>
      <w:bookmarkStart w:id="986" w:name="_Toc147362925"/>
      <w:r w:rsidRPr="0096059D">
        <w:rPr>
          <w:lang w:val="fr-FR"/>
        </w:rPr>
        <w:t>Form</w:t>
      </w:r>
      <w:r w:rsidR="00625340" w:rsidRPr="0096059D">
        <w:rPr>
          <w:lang w:val="fr-FR"/>
        </w:rPr>
        <w:t>ulaire</w:t>
      </w:r>
      <w:r w:rsidRPr="0096059D">
        <w:rPr>
          <w:lang w:val="fr-FR"/>
        </w:rPr>
        <w:t xml:space="preserve"> TECH-1.</w:t>
      </w:r>
      <w:r w:rsidRPr="0096059D">
        <w:rPr>
          <w:lang w:val="fr-FR"/>
        </w:rPr>
        <w:tab/>
      </w:r>
      <w:r w:rsidR="009E69A7" w:rsidRPr="0096059D">
        <w:rPr>
          <w:lang w:val="fr-FR"/>
        </w:rPr>
        <w:t>Form</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r w:rsidR="00625340" w:rsidRPr="0096059D">
        <w:rPr>
          <w:lang w:val="fr-FR"/>
        </w:rPr>
        <w:t>ulaire de soumission de l’Offre Technique</w:t>
      </w:r>
      <w:bookmarkEnd w:id="986"/>
    </w:p>
    <w:p w14:paraId="4EE7C843" w14:textId="397D7A1D" w:rsidR="009E69A7" w:rsidRPr="0096059D" w:rsidRDefault="009E69A7" w:rsidP="004A73F0">
      <w:pPr>
        <w:jc w:val="right"/>
        <w:rPr>
          <w:b/>
          <w:lang w:val="fr-FR"/>
        </w:rPr>
      </w:pPr>
      <w:r w:rsidRPr="0096059D">
        <w:rPr>
          <w:b/>
          <w:lang w:val="fr-FR"/>
        </w:rPr>
        <w:t>[L</w:t>
      </w:r>
      <w:r w:rsidR="00625340" w:rsidRPr="0096059D">
        <w:rPr>
          <w:b/>
          <w:lang w:val="fr-FR"/>
        </w:rPr>
        <w:t>ieu</w:t>
      </w:r>
      <w:r w:rsidRPr="0096059D">
        <w:rPr>
          <w:b/>
          <w:lang w:val="fr-FR"/>
        </w:rPr>
        <w:t>, Date]</w:t>
      </w:r>
    </w:p>
    <w:p w14:paraId="6D86610F" w14:textId="77777777" w:rsidR="00625340" w:rsidRPr="0096059D" w:rsidRDefault="00625340" w:rsidP="00625340">
      <w:pPr>
        <w:widowControl/>
        <w:suppressAutoHyphens/>
        <w:overflowPunct w:val="0"/>
        <w:jc w:val="both"/>
        <w:textAlignment w:val="baseline"/>
        <w:rPr>
          <w:rFonts w:eastAsia="Times New Roman"/>
          <w:lang w:val="fr-FR"/>
        </w:rPr>
      </w:pPr>
      <w:r w:rsidRPr="0096059D">
        <w:rPr>
          <w:rFonts w:eastAsia="Times New Roman"/>
          <w:color w:val="000000"/>
          <w:lang w:val="fr-FR" w:eastAsia="en-US"/>
        </w:rPr>
        <w:t>À l’attention de</w:t>
      </w:r>
      <w:r w:rsidR="002609BE" w:rsidRPr="0096059D">
        <w:rPr>
          <w:rFonts w:eastAsia="Times New Roman"/>
          <w:color w:val="000000"/>
          <w:lang w:val="fr-FR" w:eastAsia="en-US"/>
        </w:rPr>
        <w:t xml:space="preserve">: </w:t>
      </w:r>
      <w:r w:rsidRPr="0096059D">
        <w:rPr>
          <w:lang w:val="fr-FR"/>
        </w:rPr>
        <w:t>Le Président de l’Entité Responsable/l’Agent de passation des marchés</w:t>
      </w:r>
    </w:p>
    <w:p w14:paraId="57466016" w14:textId="77777777" w:rsidR="00625340" w:rsidRPr="0096059D" w:rsidRDefault="00625340" w:rsidP="00625340">
      <w:pPr>
        <w:widowControl/>
        <w:suppressAutoHyphens/>
        <w:overflowPunct w:val="0"/>
        <w:jc w:val="both"/>
        <w:textAlignment w:val="baseline"/>
        <w:rPr>
          <w:rFonts w:eastAsia="Times New Roman"/>
          <w:lang w:val="fr-FR"/>
        </w:rPr>
      </w:pPr>
      <w:r w:rsidRPr="0096059D">
        <w:rPr>
          <w:lang w:val="fr-FR"/>
        </w:rPr>
        <w:t>Adresse :</w:t>
      </w:r>
    </w:p>
    <w:p w14:paraId="4EE7C846" w14:textId="41E0FDBD" w:rsidR="002609BE" w:rsidRPr="0096059D" w:rsidRDefault="002609BE" w:rsidP="00625340">
      <w:pPr>
        <w:widowControl/>
        <w:suppressAutoHyphens/>
        <w:overflowPunct w:val="0"/>
        <w:jc w:val="both"/>
        <w:textAlignment w:val="baseline"/>
        <w:rPr>
          <w:rFonts w:eastAsia="Times New Roman"/>
          <w:color w:val="000000"/>
          <w:lang w:val="fr-FR" w:eastAsia="en-US"/>
        </w:rPr>
      </w:pPr>
    </w:p>
    <w:p w14:paraId="4EE7C847" w14:textId="77777777" w:rsidR="002609BE" w:rsidRPr="0096059D" w:rsidRDefault="002609BE" w:rsidP="002609BE">
      <w:pPr>
        <w:widowControl/>
        <w:suppressAutoHyphens/>
        <w:overflowPunct w:val="0"/>
        <w:jc w:val="both"/>
        <w:textAlignment w:val="baseline"/>
        <w:rPr>
          <w:rFonts w:eastAsia="Times New Roman"/>
          <w:color w:val="000000"/>
          <w:lang w:val="fr-FR" w:eastAsia="en-US"/>
        </w:rPr>
      </w:pPr>
    </w:p>
    <w:p w14:paraId="4EE7C848" w14:textId="377E57F8" w:rsidR="002609BE" w:rsidRPr="0096059D" w:rsidRDefault="00625340" w:rsidP="002609BE">
      <w:pPr>
        <w:widowControl/>
        <w:suppressAutoHyphens/>
        <w:overflowPunct w:val="0"/>
        <w:jc w:val="both"/>
        <w:textAlignment w:val="baseline"/>
        <w:rPr>
          <w:rFonts w:eastAsia="Times New Roman"/>
          <w:color w:val="000000"/>
          <w:lang w:val="fr-FR" w:eastAsia="en-US"/>
        </w:rPr>
      </w:pPr>
      <w:r w:rsidRPr="0096059D">
        <w:rPr>
          <w:color w:val="000000"/>
          <w:lang w:val="fr-FR"/>
        </w:rPr>
        <w:t>Madame, Monsieur,</w:t>
      </w:r>
    </w:p>
    <w:p w14:paraId="4EE7C849" w14:textId="77777777" w:rsidR="002609BE" w:rsidRPr="0096059D" w:rsidRDefault="002609BE" w:rsidP="002609BE">
      <w:pPr>
        <w:widowControl/>
        <w:suppressAutoHyphens/>
        <w:overflowPunct w:val="0"/>
        <w:jc w:val="both"/>
        <w:textAlignment w:val="baseline"/>
        <w:rPr>
          <w:rFonts w:eastAsia="Times New Roman"/>
          <w:color w:val="000000"/>
          <w:lang w:val="fr-FR" w:eastAsia="en-US"/>
        </w:rPr>
      </w:pPr>
    </w:p>
    <w:p w14:paraId="7E6CA51F" w14:textId="77777777" w:rsidR="00625340" w:rsidRPr="0096059D" w:rsidRDefault="00625340" w:rsidP="00625340">
      <w:pPr>
        <w:pStyle w:val="Text"/>
        <w:rPr>
          <w:b/>
          <w:bCs/>
          <w:iCs/>
          <w:lang w:val="fr-FR"/>
        </w:rPr>
      </w:pPr>
      <w:r w:rsidRPr="0096059D">
        <w:rPr>
          <w:b/>
          <w:bCs/>
          <w:lang w:val="fr-FR"/>
        </w:rPr>
        <w:t>Objet : [Insérer</w:t>
      </w:r>
      <w:r w:rsidRPr="0096059D">
        <w:rPr>
          <w:b/>
          <w:bCs/>
          <w:iCs/>
          <w:lang w:val="fr-FR"/>
        </w:rPr>
        <w:t xml:space="preserve"> le nom de la mission] Réf. AO</w:t>
      </w:r>
      <w:r w:rsidRPr="0096059D">
        <w:rPr>
          <w:b/>
          <w:bCs/>
          <w:lang w:val="fr-FR"/>
        </w:rPr>
        <w:t xml:space="preserve"> [Insérer</w:t>
      </w:r>
      <w:r w:rsidRPr="0096059D">
        <w:rPr>
          <w:b/>
          <w:bCs/>
          <w:iCs/>
          <w:lang w:val="fr-FR"/>
        </w:rPr>
        <w:t xml:space="preserve"> la référence reprise sur la page de couverture]</w:t>
      </w:r>
    </w:p>
    <w:p w14:paraId="45C12C44" w14:textId="77777777" w:rsidR="00625340" w:rsidRPr="0096059D" w:rsidRDefault="00625340" w:rsidP="00625340">
      <w:pPr>
        <w:pStyle w:val="Text"/>
        <w:ind w:firstLine="720"/>
        <w:rPr>
          <w:lang w:val="fr-FR"/>
        </w:rPr>
      </w:pPr>
      <w:r w:rsidRPr="0096059D">
        <w:rPr>
          <w:lang w:val="fr-FR"/>
        </w:rPr>
        <w:t xml:space="preserve">Nous, soussignés, vous proposons nos Services de Consultant pour la mission susmentionnée conformément à votre Appel d’Offres (AO) du </w:t>
      </w:r>
      <w:r w:rsidRPr="0096059D">
        <w:rPr>
          <w:b/>
          <w:iCs/>
          <w:lang w:val="fr-FR"/>
        </w:rPr>
        <w:t>[Insérer la Date</w:t>
      </w:r>
      <w:r w:rsidRPr="0096059D">
        <w:rPr>
          <w:b/>
          <w:lang w:val="fr-FR"/>
        </w:rPr>
        <w:t>]</w:t>
      </w:r>
      <w:r w:rsidRPr="0096059D">
        <w:rPr>
          <w:lang w:val="fr-FR"/>
        </w:rPr>
        <w:t xml:space="preserve"> et à notre Offre.</w:t>
      </w:r>
    </w:p>
    <w:p w14:paraId="1ECC081E" w14:textId="77777777" w:rsidR="00625340" w:rsidRPr="0096059D" w:rsidRDefault="00625340" w:rsidP="00625340">
      <w:pPr>
        <w:pStyle w:val="Text"/>
        <w:ind w:firstLine="720"/>
        <w:rPr>
          <w:lang w:val="fr-FR"/>
        </w:rPr>
      </w:pPr>
      <w:r w:rsidRPr="0096059D">
        <w:rPr>
          <w:lang w:val="fr-FR"/>
        </w:rPr>
        <w:t>Nous vous soumettons par les présentes notre Offre Technique, ainsi que notre Offre Financière soumise séparément.</w:t>
      </w:r>
    </w:p>
    <w:p w14:paraId="14603174" w14:textId="77777777" w:rsidR="00625340" w:rsidRPr="0096059D" w:rsidRDefault="00625340" w:rsidP="00625340">
      <w:pPr>
        <w:spacing w:line="180" w:lineRule="atLeast"/>
        <w:ind w:firstLine="720"/>
        <w:jc w:val="both"/>
        <w:rPr>
          <w:lang w:val="fr-FR"/>
        </w:rPr>
      </w:pPr>
      <w:r w:rsidRPr="0096059D">
        <w:rPr>
          <w:lang w:val="fr-FR"/>
        </w:rPr>
        <w:t xml:space="preserve">Nous déclarons par les présentes que nous ne sommes pas engagés dans des activités interdites décrites dans </w:t>
      </w:r>
      <w:r w:rsidRPr="0096059D">
        <w:rPr>
          <w:i/>
          <w:iCs/>
          <w:lang w:val="fr-FR"/>
        </w:rPr>
        <w:t>la Politique du MCC en matière de Lutte contre la Traite des Personnes</w:t>
      </w:r>
      <w:r w:rsidRPr="0096059D">
        <w:rPr>
          <w:lang w:val="fr-FR"/>
        </w:rPr>
        <w:t xml:space="preserve">, et que nous nous engagerons pas, ne faciliterons pas et n’autoriserons pas ces activités interdites tout au long de la durée du Contrat. Par ailleurs, nous garantissons que les activités interdites décrites dans </w:t>
      </w:r>
      <w:r w:rsidRPr="0096059D">
        <w:rPr>
          <w:i/>
          <w:iCs/>
          <w:lang w:val="fr-FR"/>
        </w:rPr>
        <w:t>la Politique du MCC en matière de Lutte contre la Traite des Personnes</w:t>
      </w:r>
      <w:r w:rsidRPr="0096059D">
        <w:rPr>
          <w:lang w:val="fr-FR"/>
        </w:rPr>
        <w:t xml:space="preserve"> ne seront pas tolérées de la part de nos employés, de nos Sous-consultants et de leurs employés respectifs. Enfin, nous reconnaissons que notre engagement dans de telles activités constituera un motif de suspension ou de résiliation de l’emploi ou du Contrat.</w:t>
      </w:r>
    </w:p>
    <w:p w14:paraId="4EE7C84D" w14:textId="331CB9EC" w:rsidR="00B5425E" w:rsidRPr="0096059D" w:rsidRDefault="00625340" w:rsidP="00625340">
      <w:pPr>
        <w:spacing w:line="180" w:lineRule="atLeast"/>
        <w:ind w:firstLine="720"/>
        <w:jc w:val="both"/>
        <w:rPr>
          <w:color w:val="000000"/>
          <w:sz w:val="22"/>
          <w:szCs w:val="22"/>
          <w:lang w:val="fr-FR" w:eastAsia="en-US"/>
        </w:rPr>
      </w:pPr>
      <w:r w:rsidRPr="0096059D">
        <w:rPr>
          <w:lang w:val="fr-FR"/>
        </w:rPr>
        <w:t xml:space="preserve">Nous avons pris connaissance de </w:t>
      </w:r>
      <w:r w:rsidRPr="0096059D">
        <w:rPr>
          <w:i/>
          <w:iCs/>
          <w:lang w:val="fr-FR"/>
        </w:rPr>
        <w:t>la Politique du MCC en matière de prévention, de détection et d’atténuation des conséquences des fraudes et de la corruption dans les opérations du MCC</w:t>
      </w:r>
      <w:r w:rsidRPr="0096059D">
        <w:rPr>
          <w:rStyle w:val="FootnoteReference"/>
          <w:lang w:val="fr-FR"/>
        </w:rPr>
        <w:footnoteReference w:id="3"/>
      </w:r>
      <w:r w:rsidRPr="0096059D">
        <w:rPr>
          <w:lang w:val="fr-FR"/>
        </w:rPr>
        <w:t xml:space="preserve">. Nous avons pris des mesures visant à garantir qu’aucune personne agissant pour notre compte ou en notre nom ne s’est engagée dans des pratiques de corruption ou de fraude telles que décrites à la clause 3 des IO. Dans ce cadre, nous certifions que </w:t>
      </w:r>
      <w:r w:rsidR="00B5425E" w:rsidRPr="0096059D">
        <w:rPr>
          <w:lang w:val="fr-FR"/>
        </w:rPr>
        <w:t>:</w:t>
      </w:r>
    </w:p>
    <w:p w14:paraId="4EE7C84E" w14:textId="6612E7E5" w:rsidR="00B5425E" w:rsidRPr="0096059D" w:rsidRDefault="00625340" w:rsidP="00B608D9">
      <w:pPr>
        <w:numPr>
          <w:ilvl w:val="0"/>
          <w:numId w:val="7"/>
        </w:numPr>
        <w:spacing w:line="180" w:lineRule="atLeast"/>
        <w:ind w:left="720"/>
        <w:rPr>
          <w:color w:val="000000"/>
          <w:lang w:val="fr-FR"/>
        </w:rPr>
      </w:pPr>
      <w:bookmarkStart w:id="987" w:name="wp1137587"/>
      <w:bookmarkEnd w:id="987"/>
      <w:r w:rsidRPr="0096059D">
        <w:rPr>
          <w:color w:val="000000"/>
          <w:lang w:val="fr-FR"/>
        </w:rPr>
        <w:t>Les prix figurant dans l’Offre ont été fixés de manière indépendante, sans aucune consultation, communication ou accord avec d’autres soumissionnaires ou concurrents en vue de restreindre la concurrence relative</w:t>
      </w:r>
      <w:r w:rsidR="0077743E" w:rsidRPr="0096059D">
        <w:rPr>
          <w:color w:val="000000"/>
          <w:lang w:val="fr-FR"/>
        </w:rPr>
        <w:t>:</w:t>
      </w:r>
    </w:p>
    <w:p w14:paraId="4EE7C84F" w14:textId="7319BAC4" w:rsidR="00B5425E" w:rsidRPr="0096059D" w:rsidRDefault="00625340" w:rsidP="00B608D9">
      <w:pPr>
        <w:numPr>
          <w:ilvl w:val="0"/>
          <w:numId w:val="8"/>
        </w:numPr>
        <w:spacing w:line="180" w:lineRule="atLeast"/>
        <w:ind w:left="1530"/>
        <w:rPr>
          <w:color w:val="000000"/>
          <w:lang w:val="fr-FR"/>
        </w:rPr>
      </w:pPr>
      <w:bookmarkStart w:id="988" w:name="wp1137588"/>
      <w:bookmarkEnd w:id="988"/>
      <w:r w:rsidRPr="0096059D">
        <w:rPr>
          <w:color w:val="000000"/>
          <w:lang w:val="fr-FR"/>
        </w:rPr>
        <w:t xml:space="preserve">Aux dits prix </w:t>
      </w:r>
      <w:r w:rsidR="00B5425E" w:rsidRPr="0096059D">
        <w:rPr>
          <w:color w:val="000000"/>
          <w:lang w:val="fr-FR"/>
        </w:rPr>
        <w:t>;</w:t>
      </w:r>
    </w:p>
    <w:p w14:paraId="4EE7C850" w14:textId="74576D58" w:rsidR="00B5425E" w:rsidRPr="0096059D" w:rsidRDefault="00625340" w:rsidP="00B608D9">
      <w:pPr>
        <w:numPr>
          <w:ilvl w:val="0"/>
          <w:numId w:val="8"/>
        </w:numPr>
        <w:spacing w:line="180" w:lineRule="atLeast"/>
        <w:ind w:left="1530"/>
        <w:rPr>
          <w:color w:val="000000"/>
          <w:lang w:val="fr-FR"/>
        </w:rPr>
      </w:pPr>
      <w:bookmarkStart w:id="989" w:name="wp1137589"/>
      <w:bookmarkEnd w:id="989"/>
      <w:r w:rsidRPr="0096059D">
        <w:rPr>
          <w:color w:val="000000"/>
          <w:lang w:val="fr-FR"/>
        </w:rPr>
        <w:t>A l’intention de soumettre une Offre ;</w:t>
      </w:r>
      <w:r w:rsidR="00B5425E" w:rsidRPr="0096059D">
        <w:rPr>
          <w:color w:val="000000"/>
          <w:lang w:val="fr-FR"/>
        </w:rPr>
        <w:t xml:space="preserve"> o</w:t>
      </w:r>
      <w:r w:rsidRPr="0096059D">
        <w:rPr>
          <w:color w:val="000000"/>
          <w:lang w:val="fr-FR"/>
        </w:rPr>
        <w:t>u</w:t>
      </w:r>
    </w:p>
    <w:p w14:paraId="4EE7C851" w14:textId="15F2482D" w:rsidR="00B5425E" w:rsidRPr="0096059D" w:rsidRDefault="00625340" w:rsidP="00B608D9">
      <w:pPr>
        <w:numPr>
          <w:ilvl w:val="0"/>
          <w:numId w:val="8"/>
        </w:numPr>
        <w:spacing w:line="180" w:lineRule="atLeast"/>
        <w:ind w:left="1530"/>
        <w:rPr>
          <w:color w:val="000000"/>
          <w:lang w:val="fr-FR"/>
        </w:rPr>
      </w:pPr>
      <w:bookmarkStart w:id="990" w:name="wp1137590"/>
      <w:bookmarkEnd w:id="990"/>
      <w:r w:rsidRPr="0096059D">
        <w:rPr>
          <w:color w:val="000000"/>
          <w:lang w:val="fr-FR"/>
        </w:rPr>
        <w:t>Aux méthodes ou facteurs de calcul des prix proposés</w:t>
      </w:r>
      <w:r w:rsidR="00B5425E" w:rsidRPr="0096059D">
        <w:rPr>
          <w:color w:val="000000"/>
          <w:lang w:val="fr-FR"/>
        </w:rPr>
        <w:t>.</w:t>
      </w:r>
    </w:p>
    <w:p w14:paraId="4EE7C852" w14:textId="093F7FCF" w:rsidR="00B5425E" w:rsidRPr="0096059D" w:rsidRDefault="00625340" w:rsidP="00B608D9">
      <w:pPr>
        <w:numPr>
          <w:ilvl w:val="0"/>
          <w:numId w:val="7"/>
        </w:numPr>
        <w:spacing w:line="180" w:lineRule="atLeast"/>
        <w:ind w:left="720"/>
        <w:rPr>
          <w:color w:val="000000"/>
          <w:lang w:val="fr-FR"/>
        </w:rPr>
      </w:pPr>
      <w:bookmarkStart w:id="991" w:name="wp1137591"/>
      <w:bookmarkEnd w:id="991"/>
      <w:r w:rsidRPr="0096059D">
        <w:rPr>
          <w:color w:val="000000"/>
          <w:lang w:val="fr-FR"/>
        </w:rPr>
        <w:t xml:space="preserve">Nous ne divulguerons pas volontairement les prix figurant dans cette Offre, directement ou indirectement, à d’autres </w:t>
      </w:r>
      <w:r w:rsidR="00D96E03">
        <w:rPr>
          <w:color w:val="000000"/>
          <w:lang w:val="fr-FR"/>
        </w:rPr>
        <w:t>Offrants o</w:t>
      </w:r>
      <w:r w:rsidRPr="0096059D">
        <w:rPr>
          <w:color w:val="000000"/>
          <w:lang w:val="fr-FR"/>
        </w:rPr>
        <w:t>u concurrents avant l’ouverture des Offres ou l’adjudication du Contrat, sauf disposition contraire prévue par la loi</w:t>
      </w:r>
      <w:r w:rsidR="00B5425E" w:rsidRPr="0096059D">
        <w:rPr>
          <w:color w:val="000000"/>
          <w:lang w:val="fr-FR"/>
        </w:rPr>
        <w:t xml:space="preserve">; </w:t>
      </w:r>
    </w:p>
    <w:p w14:paraId="258E3887" w14:textId="1A3D0C2E" w:rsidR="0079709B" w:rsidRPr="0096059D" w:rsidRDefault="00625340" w:rsidP="00B608D9">
      <w:pPr>
        <w:numPr>
          <w:ilvl w:val="0"/>
          <w:numId w:val="7"/>
        </w:numPr>
        <w:spacing w:line="180" w:lineRule="atLeast"/>
        <w:ind w:left="720"/>
        <w:rPr>
          <w:color w:val="000000"/>
          <w:lang w:val="fr-FR"/>
        </w:rPr>
      </w:pPr>
      <w:bookmarkStart w:id="992" w:name="wp1137592"/>
      <w:bookmarkEnd w:id="992"/>
      <w:r w:rsidRPr="0096059D">
        <w:rPr>
          <w:color w:val="000000"/>
          <w:lang w:val="fr-FR"/>
        </w:rPr>
        <w:t xml:space="preserve">Nous ne tentons pas et ne tenterons pas de persuader un candidat de soumettre ou de ne pas soumettre une Offre dans le but de limiter la concurrence </w:t>
      </w:r>
      <w:r w:rsidR="0079709B" w:rsidRPr="0096059D">
        <w:rPr>
          <w:color w:val="000000"/>
          <w:lang w:val="fr-FR"/>
        </w:rPr>
        <w:t>;</w:t>
      </w:r>
      <w:r w:rsidRPr="0096059D">
        <w:rPr>
          <w:color w:val="000000"/>
          <w:lang w:val="fr-FR"/>
        </w:rPr>
        <w:t xml:space="preserve"> et</w:t>
      </w:r>
    </w:p>
    <w:p w14:paraId="2C0B3111" w14:textId="0635FDED" w:rsidR="00B33599" w:rsidRPr="0096059D" w:rsidRDefault="00625340" w:rsidP="00B608D9">
      <w:pPr>
        <w:numPr>
          <w:ilvl w:val="0"/>
          <w:numId w:val="7"/>
        </w:numPr>
        <w:ind w:left="720"/>
        <w:jc w:val="both"/>
        <w:rPr>
          <w:lang w:val="fr-FR"/>
        </w:rPr>
      </w:pPr>
      <w:r w:rsidRPr="0096059D">
        <w:rPr>
          <w:lang w:val="fr-FR"/>
        </w:rPr>
        <w:t>Nous satisfaisons aux exigences des critères d’éligibilité énoncés aux Clauses 5 et 6 des IO </w:t>
      </w:r>
      <w:r w:rsidR="006C7458" w:rsidRPr="0096059D">
        <w:rPr>
          <w:lang w:val="fr-FR"/>
        </w:rPr>
        <w:t xml:space="preserve">; </w:t>
      </w:r>
      <w:r w:rsidRPr="0096059D">
        <w:rPr>
          <w:lang w:val="fr-FR"/>
        </w:rPr>
        <w:t>et</w:t>
      </w:r>
    </w:p>
    <w:p w14:paraId="4EE7C853" w14:textId="185400D4" w:rsidR="00B5425E" w:rsidRPr="0096059D" w:rsidRDefault="00625340" w:rsidP="00B608D9">
      <w:pPr>
        <w:pStyle w:val="BSFBulleted"/>
        <w:numPr>
          <w:ilvl w:val="0"/>
          <w:numId w:val="7"/>
        </w:numPr>
        <w:tabs>
          <w:tab w:val="clear" w:pos="612"/>
        </w:tabs>
        <w:ind w:left="720"/>
        <w:jc w:val="both"/>
      </w:pPr>
      <w:r w:rsidRPr="0096059D">
        <w:t xml:space="preserve">Nous ne nous trouvons pas en situation de conflit d’intérêt en vertu de la Clause 5.8 des IO. </w:t>
      </w:r>
      <w:r w:rsidRPr="0096059D">
        <w:rPr>
          <w:i/>
          <w:iCs/>
        </w:rPr>
        <w:t xml:space="preserve">[Insérer le cas échéant: </w:t>
      </w:r>
      <w:r w:rsidRPr="0096059D">
        <w:t xml:space="preserve">« autres que dans les cas énumérés ci-après. »] </w:t>
      </w:r>
      <w:r w:rsidRPr="0096059D">
        <w:rPr>
          <w:i/>
          <w:iCs/>
        </w:rPr>
        <w:t xml:space="preserve">[Dans le cas où une ou plusieurs situations de conflit d’intérêt a/ont été énumérée(s), insérer : </w:t>
      </w:r>
      <w:r w:rsidRPr="0096059D">
        <w:t xml:space="preserve">« Nous proposons les atténuations suivantes pour nos situations de conflit d’intérêt : </w:t>
      </w:r>
      <w:r w:rsidRPr="0096059D">
        <w:rPr>
          <w:i/>
          <w:iCs/>
        </w:rPr>
        <w:t>[Insérer la description des situations de conflit d’intérêt, ainsi que les mesures d'atténuation proposées.]</w:t>
      </w:r>
      <w:r w:rsidRPr="0096059D">
        <w:rPr>
          <w:color w:val="000000"/>
          <w:szCs w:val="24"/>
        </w:rPr>
        <w:t>.</w:t>
      </w:r>
    </w:p>
    <w:p w14:paraId="4EE7C855" w14:textId="16319698" w:rsidR="009E69A7" w:rsidRPr="0096059D" w:rsidRDefault="00625340" w:rsidP="004A73F0">
      <w:pPr>
        <w:pStyle w:val="Text"/>
        <w:ind w:firstLine="720"/>
        <w:rPr>
          <w:lang w:val="fr-FR"/>
        </w:rPr>
      </w:pPr>
      <w:r w:rsidRPr="0096059D">
        <w:rPr>
          <w:lang w:val="fr-FR"/>
        </w:rPr>
        <w:t xml:space="preserve">Nous vous soumettons notre Offre en Association avec </w:t>
      </w:r>
      <w:r w:rsidR="009E69A7" w:rsidRPr="0096059D">
        <w:rPr>
          <w:lang w:val="fr-FR"/>
        </w:rPr>
        <w:t>:</w:t>
      </w:r>
    </w:p>
    <w:p w14:paraId="4EE7C856" w14:textId="3A179755" w:rsidR="009E69A7" w:rsidRPr="0096059D" w:rsidRDefault="00625340" w:rsidP="004A73F0">
      <w:pPr>
        <w:pStyle w:val="Text"/>
        <w:ind w:firstLine="720"/>
        <w:rPr>
          <w:i/>
          <w:iCs/>
          <w:lang w:val="fr-FR"/>
        </w:rPr>
      </w:pPr>
      <w:r w:rsidRPr="0096059D">
        <w:rPr>
          <w:i/>
          <w:iCs/>
          <w:lang w:val="fr-FR"/>
        </w:rPr>
        <w:t>[Insérer une liste comprenant le nom complet et l'adresse de chaque Consultant associé] ou insérer la mention « Sans Objet » si une telle Association n’est pas prévue</w:t>
      </w:r>
      <w:r w:rsidR="009E69A7" w:rsidRPr="0096059D">
        <w:rPr>
          <w:i/>
          <w:iCs/>
          <w:lang w:val="fr-FR"/>
        </w:rPr>
        <w:t xml:space="preserve">]. </w:t>
      </w:r>
    </w:p>
    <w:p w14:paraId="3219EE71" w14:textId="77777777" w:rsidR="00625340" w:rsidRPr="0096059D" w:rsidRDefault="00625340" w:rsidP="00625340">
      <w:pPr>
        <w:pStyle w:val="Text"/>
        <w:ind w:firstLine="720"/>
        <w:rPr>
          <w:lang w:val="fr-FR"/>
        </w:rPr>
      </w:pPr>
      <w:r w:rsidRPr="0096059D">
        <w:rPr>
          <w:lang w:val="fr-FR"/>
        </w:rPr>
        <w:t xml:space="preserve">Nous n'avons pas exigé de nos employés, sous-récipiendaires ou contractuels de signer ou de se conformer à des accords ou des déclarations de confidentialité internes qui interdisent ou restreignent les employés, sous- récipiendaires ou contractuels de dûment signaler un gaspillage, de la fraude ou des abus liés à l'exécution du Contrat à un représentant du MCC chargé des enquêtes ou du respect de l'application de la loi (par exemple, le Bureau de l'Inspecteur Général). </w:t>
      </w:r>
    </w:p>
    <w:p w14:paraId="27DD45A3" w14:textId="77777777" w:rsidR="00625340" w:rsidRPr="0096059D" w:rsidRDefault="00625340" w:rsidP="00625340">
      <w:pPr>
        <w:pStyle w:val="Text"/>
        <w:ind w:firstLine="720"/>
        <w:rPr>
          <w:lang w:val="fr-FR"/>
        </w:rPr>
      </w:pPr>
      <w:r w:rsidRPr="0096059D">
        <w:rPr>
          <w:lang w:val="fr-FR"/>
        </w:rPr>
        <w:t xml:space="preserve">Nous avons notifié et notifierons immédiatement, le cas échéant, les employés et sous-récipiendaires actuels que les interdictions et restrictions de tous les accords ou déclarations de confidentialité internes préexistants couverts par ces dispositions, dans la mesure où ces interdictions et restrictions sont incompatibles avec les interdictions de cette disposition, ne sont plus en vigueur. </w:t>
      </w:r>
    </w:p>
    <w:p w14:paraId="6EC536DC" w14:textId="77777777" w:rsidR="00625340" w:rsidRPr="0096059D" w:rsidRDefault="00625340" w:rsidP="00625340">
      <w:pPr>
        <w:pStyle w:val="Text"/>
        <w:ind w:firstLine="720"/>
        <w:rPr>
          <w:lang w:val="fr-FR"/>
        </w:rPr>
      </w:pPr>
      <w:r w:rsidRPr="0096059D">
        <w:rPr>
          <w:lang w:val="fr-FR"/>
        </w:rPr>
        <w:t xml:space="preserve">Nous insérerons le contenu de cette disposition, y compris ce paragraphe, dans les sous-adjudications et les contrats au titre de ces sous-adjudication. </w:t>
      </w:r>
    </w:p>
    <w:p w14:paraId="1ED67C0D" w14:textId="3A59AB49" w:rsidR="00625340" w:rsidRPr="0096059D" w:rsidRDefault="00625340" w:rsidP="00625340">
      <w:pPr>
        <w:pStyle w:val="Text"/>
        <w:ind w:firstLine="720"/>
        <w:rPr>
          <w:lang w:val="fr-FR"/>
        </w:rPr>
      </w:pPr>
      <w:r w:rsidRPr="0096059D">
        <w:rPr>
          <w:lang w:val="fr-FR"/>
        </w:rPr>
        <w:t xml:space="preserve">Nous acceptons et reconnaissons que si le MCC (ou son représentant désigné pour les enquêtes ou l'application de la loi) détermine que nous ne satisfont pas à cette exigence, le MCC (ou son représentant désigné pour les enquêtes ou l'application de la loi) peut disposer de voies de recours en vertu de ce Contrat, y compris le refus </w:t>
      </w:r>
      <w:r w:rsidR="00D96E03">
        <w:rPr>
          <w:lang w:val="fr-FR"/>
        </w:rPr>
        <w:t>d</w:t>
      </w:r>
      <w:r w:rsidRPr="0096059D">
        <w:rPr>
          <w:lang w:val="fr-FR"/>
        </w:rPr>
        <w:t>es coûts autrement admissibles.</w:t>
      </w:r>
    </w:p>
    <w:p w14:paraId="2561C861" w14:textId="57ADA4EB" w:rsidR="00625340" w:rsidRPr="0096059D" w:rsidRDefault="00625340" w:rsidP="00625340">
      <w:pPr>
        <w:pStyle w:val="Text"/>
        <w:ind w:firstLine="720"/>
        <w:rPr>
          <w:lang w:val="fr-FR"/>
        </w:rPr>
      </w:pPr>
      <w:r w:rsidRPr="0096059D">
        <w:rPr>
          <w:lang w:val="fr-FR"/>
        </w:rPr>
        <w:t xml:space="preserve">Nous déclarons par les présentes que toutes les informations et déclarations figurant dans l’Offre sont exactes et acceptons que toute fausse interprétation figurant dans ladite </w:t>
      </w:r>
      <w:r w:rsidR="00D96E03">
        <w:rPr>
          <w:lang w:val="fr-FR"/>
        </w:rPr>
        <w:t>Offre</w:t>
      </w:r>
      <w:r w:rsidRPr="0096059D">
        <w:rPr>
          <w:lang w:val="fr-FR"/>
        </w:rPr>
        <w:t xml:space="preserve"> puisse entraîner notre disqualification.</w:t>
      </w:r>
    </w:p>
    <w:p w14:paraId="3350F9EB" w14:textId="35208D8D" w:rsidR="00625340" w:rsidRPr="0096059D" w:rsidRDefault="00625340" w:rsidP="00625340">
      <w:pPr>
        <w:pStyle w:val="Text"/>
        <w:ind w:firstLine="720"/>
        <w:rPr>
          <w:lang w:val="fr-FR"/>
        </w:rPr>
      </w:pPr>
      <w:r w:rsidRPr="0096059D">
        <w:rPr>
          <w:lang w:val="fr-FR"/>
        </w:rPr>
        <w:t xml:space="preserve">Nous joignons à la présente </w:t>
      </w:r>
      <w:r w:rsidR="00D96E03">
        <w:rPr>
          <w:lang w:val="fr-FR"/>
        </w:rPr>
        <w:t>Offre</w:t>
      </w:r>
      <w:r w:rsidRPr="0096059D">
        <w:rPr>
          <w:lang w:val="fr-FR"/>
        </w:rPr>
        <w:t xml:space="preserve"> des informations confirmant notre éligibilité, conformément à la Section III de l’AO.</w:t>
      </w:r>
    </w:p>
    <w:p w14:paraId="44908D8E" w14:textId="77777777" w:rsidR="00625340" w:rsidRPr="0096059D" w:rsidRDefault="00625340" w:rsidP="00625340">
      <w:pPr>
        <w:pStyle w:val="Text"/>
        <w:ind w:firstLine="720"/>
        <w:rPr>
          <w:lang w:val="fr-FR"/>
        </w:rPr>
      </w:pPr>
      <w:r w:rsidRPr="0096059D">
        <w:rPr>
          <w:lang w:val="fr-FR"/>
        </w:rPr>
        <w:t>Si les négociations ont lieu pendant la durée initiale de validité de l’Offre, nous nous engageons à négocier le Contrat sur la base du Personnel clé désigné dans notre l’Offre.</w:t>
      </w:r>
    </w:p>
    <w:p w14:paraId="78934A9D" w14:textId="77777777" w:rsidR="00625340" w:rsidRPr="0096059D" w:rsidRDefault="00625340" w:rsidP="00625340">
      <w:pPr>
        <w:pStyle w:val="Text"/>
        <w:ind w:firstLine="720"/>
        <w:rPr>
          <w:lang w:val="fr-FR"/>
        </w:rPr>
      </w:pPr>
      <w:r w:rsidRPr="0096059D">
        <w:rPr>
          <w:lang w:val="fr-FR"/>
        </w:rPr>
        <w:t>Notre Offre a pour nous force obligatoire sous réserve des modifications résultant de la négociation du Contrat, et nous nous engageons, si nous sommes retenus, à commencer les Services de consultant nécessaires à la mission au plus tard à la date indiquée dans l’AO.</w:t>
      </w:r>
    </w:p>
    <w:p w14:paraId="45A2548F" w14:textId="77777777" w:rsidR="00625340" w:rsidRPr="0096059D" w:rsidRDefault="00625340" w:rsidP="00625340">
      <w:pPr>
        <w:pStyle w:val="Text"/>
        <w:ind w:firstLine="720"/>
        <w:rPr>
          <w:lang w:val="fr-FR"/>
        </w:rPr>
      </w:pPr>
      <w:r w:rsidRPr="0096059D">
        <w:rPr>
          <w:lang w:val="fr-FR"/>
        </w:rPr>
        <w:t>Nous comprenons et acceptons sans condition que, conformément aux dispositions de la Sous-clause 30.1 des IO, toute contestation ou remise en cause de la procédure ou des résultats de la présente procédure de Passation de marchés se fera uniquement par le biais du Système de contestation des soumissionnaires de l’Entité Responsable.</w:t>
      </w:r>
    </w:p>
    <w:p w14:paraId="7F92BE99" w14:textId="77777777" w:rsidR="00625340" w:rsidRPr="0096059D" w:rsidRDefault="00625340" w:rsidP="00625340">
      <w:pPr>
        <w:pStyle w:val="Text"/>
        <w:ind w:firstLine="720"/>
        <w:rPr>
          <w:lang w:val="fr-FR"/>
        </w:rPr>
      </w:pPr>
      <w:r w:rsidRPr="0096059D">
        <w:rPr>
          <w:lang w:val="fr-FR"/>
        </w:rPr>
        <w:t>Notre Offre est valide pour une période de [</w:t>
      </w:r>
      <w:r w:rsidRPr="0096059D">
        <w:rPr>
          <w:i/>
          <w:iCs/>
          <w:lang w:val="fr-FR"/>
        </w:rPr>
        <w:t>Insérer le nombre</w:t>
      </w:r>
      <w:r w:rsidRPr="0096059D">
        <w:rPr>
          <w:lang w:val="fr-FR"/>
        </w:rPr>
        <w:t>] jours à partir de la date limite fixée pour le dépôt des Offres conformément au Dossier de l’Appel d’Offres et cette Offre continuera à nous engager et peut être acceptée à tout moment avant l'expiration de cette période.</w:t>
      </w:r>
    </w:p>
    <w:p w14:paraId="3BA6ECD1" w14:textId="77777777" w:rsidR="00625340" w:rsidRPr="0096059D" w:rsidRDefault="00625340" w:rsidP="00625340">
      <w:pPr>
        <w:pStyle w:val="Text"/>
        <w:ind w:firstLine="720"/>
        <w:rPr>
          <w:lang w:val="fr-FR"/>
        </w:rPr>
      </w:pPr>
      <w:r w:rsidRPr="0096059D">
        <w:rPr>
          <w:lang w:val="fr-FR"/>
        </w:rPr>
        <w:t xml:space="preserve">Il est entendu que vous n’êtes pas tenus d’accepter aucune des Offres reçues. </w:t>
      </w:r>
    </w:p>
    <w:p w14:paraId="0DD7E3DF" w14:textId="77777777" w:rsidR="00625340" w:rsidRPr="0096059D" w:rsidRDefault="00625340" w:rsidP="00625340">
      <w:pPr>
        <w:pStyle w:val="Text"/>
        <w:ind w:firstLine="720"/>
        <w:rPr>
          <w:lang w:val="fr-FR"/>
        </w:rPr>
      </w:pPr>
      <w:r w:rsidRPr="0096059D">
        <w:rPr>
          <w:lang w:val="fr-FR"/>
        </w:rPr>
        <w:t>Nous reconnaissons que notre signature numérique/numérisée est valide et juridiquement contraignante.</w:t>
      </w:r>
    </w:p>
    <w:p w14:paraId="2E4DA29A" w14:textId="77777777" w:rsidR="00625340" w:rsidRPr="0096059D" w:rsidRDefault="00625340" w:rsidP="00625340">
      <w:pPr>
        <w:pStyle w:val="Text"/>
        <w:ind w:firstLine="720"/>
        <w:rPr>
          <w:lang w:val="fr-FR"/>
        </w:rPr>
      </w:pPr>
    </w:p>
    <w:p w14:paraId="7363B772" w14:textId="77777777" w:rsidR="00625340" w:rsidRPr="0096059D" w:rsidRDefault="00625340" w:rsidP="00625340">
      <w:pPr>
        <w:pStyle w:val="Text"/>
        <w:rPr>
          <w:lang w:val="fr-FR"/>
        </w:rPr>
      </w:pPr>
      <w:r w:rsidRPr="0096059D">
        <w:rPr>
          <w:lang w:val="fr-FR"/>
        </w:rPr>
        <w:t>Veuillez agréer, Madame/Monsieur l’assurance de ma considération distinguée,</w:t>
      </w:r>
    </w:p>
    <w:p w14:paraId="538197E2" w14:textId="77777777" w:rsidR="00625340" w:rsidRPr="0096059D" w:rsidRDefault="00625340" w:rsidP="00625340">
      <w:pPr>
        <w:pStyle w:val="Text"/>
        <w:rPr>
          <w:lang w:val="fr-FR"/>
        </w:rPr>
      </w:pPr>
    </w:p>
    <w:tbl>
      <w:tblPr>
        <w:tblW w:w="0" w:type="auto"/>
        <w:tblInd w:w="426" w:type="dxa"/>
        <w:tblLayout w:type="fixed"/>
        <w:tblLook w:val="0000" w:firstRow="0" w:lastRow="0" w:firstColumn="0" w:lastColumn="0" w:noHBand="0" w:noVBand="0"/>
      </w:tblPr>
      <w:tblGrid>
        <w:gridCol w:w="3969"/>
        <w:gridCol w:w="4848"/>
      </w:tblGrid>
      <w:tr w:rsidR="00625340" w:rsidRPr="0096059D" w14:paraId="0AD4E25C" w14:textId="77777777" w:rsidTr="00A67E70">
        <w:tc>
          <w:tcPr>
            <w:tcW w:w="3969" w:type="dxa"/>
            <w:tcBorders>
              <w:top w:val="nil"/>
              <w:left w:val="nil"/>
              <w:bottom w:val="nil"/>
              <w:right w:val="nil"/>
            </w:tcBorders>
          </w:tcPr>
          <w:p w14:paraId="2DACA287" w14:textId="77777777" w:rsidR="00625340" w:rsidRPr="0096059D" w:rsidRDefault="00625340" w:rsidP="00A67E70">
            <w:pPr>
              <w:pStyle w:val="Text"/>
              <w:spacing w:before="0" w:after="0"/>
              <w:rPr>
                <w:b/>
                <w:lang w:val="fr-FR"/>
              </w:rPr>
            </w:pPr>
            <w:r w:rsidRPr="0096059D">
              <w:rPr>
                <w:b/>
                <w:lang w:val="fr-FR"/>
              </w:rPr>
              <w:t>[Signataire autorisé]</w:t>
            </w:r>
          </w:p>
        </w:tc>
        <w:tc>
          <w:tcPr>
            <w:tcW w:w="4848" w:type="dxa"/>
            <w:tcBorders>
              <w:top w:val="nil"/>
              <w:left w:val="nil"/>
              <w:bottom w:val="nil"/>
              <w:right w:val="nil"/>
            </w:tcBorders>
          </w:tcPr>
          <w:p w14:paraId="52E3DE52" w14:textId="77777777" w:rsidR="00625340" w:rsidRPr="0096059D" w:rsidRDefault="00625340" w:rsidP="00A67E70">
            <w:pPr>
              <w:pStyle w:val="Text"/>
              <w:rPr>
                <w:lang w:val="fr-FR"/>
              </w:rPr>
            </w:pPr>
          </w:p>
        </w:tc>
      </w:tr>
      <w:tr w:rsidR="00625340" w:rsidRPr="0096059D" w14:paraId="45ED56A8" w14:textId="77777777" w:rsidTr="00A67E70">
        <w:tc>
          <w:tcPr>
            <w:tcW w:w="3969" w:type="dxa"/>
            <w:tcBorders>
              <w:top w:val="nil"/>
              <w:left w:val="nil"/>
              <w:bottom w:val="nil"/>
              <w:right w:val="nil"/>
            </w:tcBorders>
          </w:tcPr>
          <w:p w14:paraId="23FC8C7C" w14:textId="77777777" w:rsidR="00625340" w:rsidRPr="0096059D" w:rsidRDefault="00625340" w:rsidP="00A67E70">
            <w:pPr>
              <w:pStyle w:val="Text"/>
              <w:spacing w:before="0" w:after="0"/>
              <w:rPr>
                <w:b/>
                <w:lang w:val="fr-FR"/>
              </w:rPr>
            </w:pPr>
            <w:r w:rsidRPr="0096059D">
              <w:rPr>
                <w:b/>
                <w:lang w:val="fr-FR"/>
              </w:rPr>
              <w:t>[Nom et fonction du Signataire]</w:t>
            </w:r>
          </w:p>
        </w:tc>
        <w:tc>
          <w:tcPr>
            <w:tcW w:w="4848" w:type="dxa"/>
            <w:tcBorders>
              <w:top w:val="nil"/>
              <w:left w:val="nil"/>
              <w:bottom w:val="nil"/>
              <w:right w:val="nil"/>
            </w:tcBorders>
          </w:tcPr>
          <w:p w14:paraId="2AA63934" w14:textId="77777777" w:rsidR="00625340" w:rsidRPr="0096059D" w:rsidRDefault="00625340" w:rsidP="00A67E70">
            <w:pPr>
              <w:pStyle w:val="Text"/>
              <w:rPr>
                <w:lang w:val="fr-FR"/>
              </w:rPr>
            </w:pPr>
          </w:p>
        </w:tc>
      </w:tr>
      <w:tr w:rsidR="00625340" w:rsidRPr="0096059D" w14:paraId="53D23BF0" w14:textId="77777777" w:rsidTr="00A67E70">
        <w:tc>
          <w:tcPr>
            <w:tcW w:w="3969" w:type="dxa"/>
            <w:tcBorders>
              <w:top w:val="nil"/>
              <w:left w:val="nil"/>
              <w:bottom w:val="nil"/>
              <w:right w:val="nil"/>
            </w:tcBorders>
          </w:tcPr>
          <w:p w14:paraId="3D2251E9" w14:textId="77777777" w:rsidR="00625340" w:rsidRPr="0096059D" w:rsidRDefault="00625340" w:rsidP="00A67E70">
            <w:pPr>
              <w:pStyle w:val="Text"/>
              <w:spacing w:before="0" w:after="0"/>
              <w:rPr>
                <w:b/>
                <w:lang w:val="fr-FR"/>
              </w:rPr>
            </w:pPr>
            <w:r w:rsidRPr="0096059D">
              <w:rPr>
                <w:b/>
                <w:lang w:val="fr-FR"/>
              </w:rPr>
              <w:t>[Nom de l’Offrant]</w:t>
            </w:r>
          </w:p>
        </w:tc>
        <w:tc>
          <w:tcPr>
            <w:tcW w:w="4848" w:type="dxa"/>
            <w:tcBorders>
              <w:top w:val="nil"/>
              <w:left w:val="nil"/>
              <w:bottom w:val="nil"/>
              <w:right w:val="nil"/>
            </w:tcBorders>
          </w:tcPr>
          <w:p w14:paraId="68AD1A2E" w14:textId="77777777" w:rsidR="00625340" w:rsidRPr="0096059D" w:rsidRDefault="00625340" w:rsidP="00A67E70">
            <w:pPr>
              <w:pStyle w:val="Text"/>
              <w:rPr>
                <w:lang w:val="fr-FR"/>
              </w:rPr>
            </w:pPr>
          </w:p>
        </w:tc>
      </w:tr>
      <w:tr w:rsidR="00625340" w:rsidRPr="0096059D" w14:paraId="44BCF52D" w14:textId="77777777" w:rsidTr="00A67E70">
        <w:tc>
          <w:tcPr>
            <w:tcW w:w="3969" w:type="dxa"/>
            <w:tcBorders>
              <w:top w:val="nil"/>
              <w:left w:val="nil"/>
              <w:bottom w:val="nil"/>
              <w:right w:val="nil"/>
            </w:tcBorders>
          </w:tcPr>
          <w:p w14:paraId="43524F3D" w14:textId="77777777" w:rsidR="00625340" w:rsidRPr="0096059D" w:rsidRDefault="00625340" w:rsidP="00A67E70">
            <w:pPr>
              <w:pStyle w:val="Text"/>
              <w:spacing w:before="0" w:after="0"/>
              <w:rPr>
                <w:b/>
                <w:lang w:val="fr-FR"/>
              </w:rPr>
            </w:pPr>
            <w:r w:rsidRPr="0096059D">
              <w:rPr>
                <w:b/>
                <w:lang w:val="fr-FR"/>
              </w:rPr>
              <w:t>[Adresse de l’Offrant]</w:t>
            </w:r>
          </w:p>
        </w:tc>
        <w:tc>
          <w:tcPr>
            <w:tcW w:w="4848" w:type="dxa"/>
            <w:tcBorders>
              <w:top w:val="nil"/>
              <w:left w:val="nil"/>
              <w:bottom w:val="nil"/>
              <w:right w:val="nil"/>
            </w:tcBorders>
          </w:tcPr>
          <w:p w14:paraId="47B6A3F6" w14:textId="77777777" w:rsidR="00625340" w:rsidRPr="0096059D" w:rsidRDefault="00625340" w:rsidP="00A67E70">
            <w:pPr>
              <w:pStyle w:val="Text"/>
              <w:rPr>
                <w:lang w:val="fr-FR"/>
              </w:rPr>
            </w:pPr>
          </w:p>
        </w:tc>
      </w:tr>
    </w:tbl>
    <w:p w14:paraId="20168CE7" w14:textId="77777777" w:rsidR="00625340" w:rsidRPr="0096059D" w:rsidRDefault="00625340" w:rsidP="00625340">
      <w:pPr>
        <w:pStyle w:val="Text"/>
        <w:rPr>
          <w:lang w:val="fr-FR"/>
        </w:rPr>
      </w:pPr>
      <w:bookmarkStart w:id="993" w:name="_Toc191882776"/>
      <w:bookmarkStart w:id="994" w:name="_Toc192129742"/>
      <w:bookmarkStart w:id="995" w:name="_Toc193002170"/>
      <w:bookmarkStart w:id="996" w:name="_Toc193002310"/>
      <w:bookmarkStart w:id="997" w:name="_Toc198097370"/>
      <w:r w:rsidRPr="0096059D">
        <w:rPr>
          <w:lang w:val="fr-FR"/>
        </w:rPr>
        <w:t>Annexes :</w:t>
      </w:r>
      <w:bookmarkEnd w:id="993"/>
      <w:bookmarkEnd w:id="994"/>
      <w:bookmarkEnd w:id="995"/>
      <w:bookmarkEnd w:id="996"/>
      <w:bookmarkEnd w:id="997"/>
    </w:p>
    <w:p w14:paraId="1C282D52" w14:textId="77777777" w:rsidR="00625340" w:rsidRPr="0096059D" w:rsidRDefault="00625340" w:rsidP="00625340">
      <w:pPr>
        <w:pStyle w:val="SimpleList"/>
        <w:numPr>
          <w:ilvl w:val="0"/>
          <w:numId w:val="3"/>
        </w:numPr>
      </w:pPr>
      <w:bookmarkStart w:id="998" w:name="_Toc191882777"/>
      <w:bookmarkStart w:id="999" w:name="_Toc192129743"/>
      <w:bookmarkStart w:id="1000" w:name="_Toc193002171"/>
      <w:bookmarkStart w:id="1001" w:name="_Toc193002311"/>
      <w:bookmarkStart w:id="1002" w:name="_Toc198097371"/>
      <w:bookmarkEnd w:id="998"/>
      <w:r w:rsidRPr="0096059D">
        <w:t>Procuration confirmant que le signataire de l’Offre est dûment autorisé à signer l’Offre au nom de l’Offrant et de ses</w:t>
      </w:r>
      <w:bookmarkEnd w:id="999"/>
      <w:r w:rsidRPr="0096059D">
        <w:t xml:space="preserve"> Associés ;</w:t>
      </w:r>
      <w:bookmarkStart w:id="1003" w:name="_Toc191882778"/>
      <w:bookmarkStart w:id="1004" w:name="_Toc192129744"/>
      <w:bookmarkStart w:id="1005" w:name="_Toc193002172"/>
      <w:bookmarkStart w:id="1006" w:name="_Toc193002312"/>
      <w:bookmarkStart w:id="1007" w:name="_Toc198097372"/>
      <w:bookmarkEnd w:id="1000"/>
      <w:bookmarkEnd w:id="1001"/>
      <w:bookmarkEnd w:id="1002"/>
    </w:p>
    <w:p w14:paraId="4C5F6D7E" w14:textId="77777777" w:rsidR="00625340" w:rsidRPr="0096059D" w:rsidRDefault="00625340" w:rsidP="00B608D9">
      <w:pPr>
        <w:pStyle w:val="SimpleList"/>
        <w:numPr>
          <w:ilvl w:val="0"/>
          <w:numId w:val="58"/>
        </w:numPr>
        <w:rPr>
          <w:rStyle w:val="BodyTextChar"/>
          <w:szCs w:val="28"/>
        </w:rPr>
      </w:pPr>
      <w:r w:rsidRPr="0096059D">
        <w:t xml:space="preserve">Acte(s) constitutif(s) </w:t>
      </w:r>
      <w:r w:rsidRPr="0096059D">
        <w:rPr>
          <w:rStyle w:val="BodyTextChar"/>
          <w:szCs w:val="28"/>
        </w:rPr>
        <w:t>(ou tout autre document justifiant la forme juridique)</w:t>
      </w:r>
      <w:bookmarkEnd w:id="1003"/>
      <w:bookmarkEnd w:id="1004"/>
      <w:r w:rsidRPr="0096059D">
        <w:rPr>
          <w:rStyle w:val="BodyTextChar"/>
          <w:szCs w:val="28"/>
        </w:rPr>
        <w:t xml:space="preserve"> ; et</w:t>
      </w:r>
      <w:bookmarkStart w:id="1008" w:name="_Toc191882779"/>
      <w:bookmarkStart w:id="1009" w:name="_Toc192129745"/>
      <w:bookmarkStart w:id="1010" w:name="_Toc193002173"/>
      <w:bookmarkStart w:id="1011" w:name="_Toc193002313"/>
      <w:bookmarkStart w:id="1012" w:name="_Toc198097373"/>
      <w:bookmarkEnd w:id="1005"/>
      <w:bookmarkEnd w:id="1006"/>
      <w:bookmarkEnd w:id="1007"/>
    </w:p>
    <w:p w14:paraId="03F8584A" w14:textId="77777777" w:rsidR="00625340" w:rsidRPr="0096059D" w:rsidRDefault="00625340" w:rsidP="00B608D9">
      <w:pPr>
        <w:pStyle w:val="SimpleList"/>
        <w:numPr>
          <w:ilvl w:val="0"/>
          <w:numId w:val="58"/>
        </w:numPr>
        <w:rPr>
          <w:rStyle w:val="BodyTextChar"/>
          <w:szCs w:val="28"/>
        </w:rPr>
      </w:pPr>
      <w:r w:rsidRPr="0096059D">
        <w:t xml:space="preserve">Accords de constitution d’une Co-entreprise ou d’une Association </w:t>
      </w:r>
      <w:r w:rsidRPr="0096059D">
        <w:rPr>
          <w:rStyle w:val="BodyTextChar"/>
          <w:szCs w:val="28"/>
        </w:rPr>
        <w:t>(le cas échéant, mais sans divulguer d’informations sur l’Offre Financière)</w:t>
      </w:r>
      <w:bookmarkEnd w:id="1008"/>
      <w:bookmarkEnd w:id="1009"/>
      <w:r w:rsidRPr="0096059D">
        <w:rPr>
          <w:rStyle w:val="BodyTextChar"/>
          <w:szCs w:val="28"/>
        </w:rPr>
        <w:t>.</w:t>
      </w:r>
      <w:bookmarkEnd w:id="1010"/>
      <w:bookmarkEnd w:id="1011"/>
      <w:bookmarkEnd w:id="1012"/>
    </w:p>
    <w:p w14:paraId="695FB65E" w14:textId="77777777" w:rsidR="00625340" w:rsidRPr="0096059D" w:rsidRDefault="00625340" w:rsidP="00B608D9">
      <w:pPr>
        <w:pStyle w:val="SimpleList"/>
        <w:numPr>
          <w:ilvl w:val="0"/>
          <w:numId w:val="58"/>
        </w:numPr>
        <w:rPr>
          <w:rStyle w:val="BodyTextChar"/>
          <w:szCs w:val="28"/>
        </w:rPr>
      </w:pPr>
      <w:r w:rsidRPr="0096059D">
        <w:rPr>
          <w:rStyle w:val="BodyTextChar"/>
          <w:szCs w:val="28"/>
        </w:rPr>
        <w:t>Le Formulaire de Divulgation d’Informations sur les Bénéficiaires Effectifs</w:t>
      </w:r>
    </w:p>
    <w:p w14:paraId="17E429CA" w14:textId="77777777" w:rsidR="00625340" w:rsidRPr="0096059D" w:rsidRDefault="00625340" w:rsidP="00B608D9">
      <w:pPr>
        <w:pStyle w:val="SimpleList"/>
        <w:numPr>
          <w:ilvl w:val="0"/>
          <w:numId w:val="58"/>
        </w:numPr>
        <w:rPr>
          <w:rStyle w:val="BodyTextChar"/>
          <w:b/>
          <w:szCs w:val="28"/>
        </w:rPr>
      </w:pPr>
      <w:r w:rsidRPr="0096059D">
        <w:rPr>
          <w:rStyle w:val="BodyTextChar"/>
          <w:szCs w:val="28"/>
        </w:rPr>
        <w:t>[Tous les autres Documents Requis dans les DP]</w:t>
      </w:r>
    </w:p>
    <w:p w14:paraId="2723E49B" w14:textId="77777777" w:rsidR="00625340" w:rsidRPr="0096059D" w:rsidRDefault="00625340" w:rsidP="00625340">
      <w:pPr>
        <w:pStyle w:val="SimpleList"/>
        <w:tabs>
          <w:tab w:val="clear" w:pos="720"/>
        </w:tabs>
        <w:ind w:left="0" w:firstLine="0"/>
        <w:rPr>
          <w:rStyle w:val="BodyTextChar"/>
          <w:b/>
          <w:szCs w:val="28"/>
        </w:rPr>
      </w:pPr>
    </w:p>
    <w:p w14:paraId="2705C6F5" w14:textId="77777777" w:rsidR="00625340" w:rsidRPr="0096059D" w:rsidRDefault="00625340" w:rsidP="00625340">
      <w:pPr>
        <w:pStyle w:val="HeadingThree"/>
        <w:outlineLvl w:val="1"/>
      </w:pPr>
    </w:p>
    <w:p w14:paraId="4EE7C872" w14:textId="07BD18D9" w:rsidR="00263F7D" w:rsidRPr="0096059D" w:rsidRDefault="00263F7D">
      <w:pPr>
        <w:pStyle w:val="Text"/>
        <w:rPr>
          <w:b/>
          <w:lang w:val="fr-FR"/>
        </w:rPr>
      </w:pPr>
    </w:p>
    <w:p w14:paraId="22FF4F72" w14:textId="77777777" w:rsidR="00E32513" w:rsidRPr="0096059D" w:rsidRDefault="00E32513">
      <w:pPr>
        <w:widowControl/>
        <w:autoSpaceDE/>
        <w:autoSpaceDN/>
        <w:adjustRightInd/>
        <w:rPr>
          <w:b/>
          <w:sz w:val="28"/>
          <w:lang w:val="fr-FR"/>
        </w:rPr>
      </w:pPr>
      <w:bookmarkStart w:id="1013" w:name="_Toc191882780"/>
      <w:bookmarkStart w:id="1014" w:name="_Toc192129746"/>
      <w:bookmarkStart w:id="1015" w:name="_Toc193002174"/>
      <w:bookmarkStart w:id="1016" w:name="_Toc193002314"/>
      <w:bookmarkStart w:id="1017" w:name="_Toc198097374"/>
      <w:bookmarkStart w:id="1018" w:name="_Toc202785771"/>
      <w:bookmarkStart w:id="1019" w:name="_Toc202787323"/>
      <w:bookmarkStart w:id="1020" w:name="_Toc421026076"/>
      <w:bookmarkStart w:id="1021" w:name="_Toc428437564"/>
      <w:bookmarkStart w:id="1022" w:name="_Toc428443397"/>
      <w:bookmarkStart w:id="1023" w:name="_Toc434935892"/>
      <w:bookmarkStart w:id="1024" w:name="_Toc442272046"/>
      <w:bookmarkStart w:id="1025" w:name="_Toc442272249"/>
      <w:bookmarkStart w:id="1026" w:name="_Toc442273005"/>
      <w:bookmarkStart w:id="1027" w:name="_Toc442280161"/>
      <w:bookmarkStart w:id="1028" w:name="_Toc442280554"/>
      <w:bookmarkStart w:id="1029" w:name="_Toc442280683"/>
      <w:bookmarkStart w:id="1030" w:name="_Toc444789239"/>
      <w:bookmarkStart w:id="1031" w:name="_Toc444844558"/>
      <w:bookmarkStart w:id="1032" w:name="_Toc447549505"/>
      <w:bookmarkStart w:id="1033" w:name="_Toc38385940"/>
      <w:r w:rsidRPr="0096059D">
        <w:rPr>
          <w:lang w:val="fr-FR"/>
        </w:rPr>
        <w:br w:type="page"/>
      </w:r>
    </w:p>
    <w:p w14:paraId="445B73B9" w14:textId="71EAFA21" w:rsidR="00BC65CF" w:rsidRPr="0096059D" w:rsidRDefault="00625340" w:rsidP="00BC65CF">
      <w:pPr>
        <w:pStyle w:val="Heading3TPF"/>
        <w:rPr>
          <w:lang w:val="fr-FR"/>
        </w:rPr>
      </w:pPr>
      <w:bookmarkStart w:id="1034" w:name="_Toc147362926"/>
      <w:bookmarkStart w:id="1035" w:name="_Toc56064154"/>
      <w:bookmarkStart w:id="1036" w:name="_Toc56118620"/>
      <w:r w:rsidRPr="0096059D">
        <w:rPr>
          <w:lang w:val="fr-FR"/>
        </w:rPr>
        <w:t>Formulaire de Divulgation d’informations sur les Bénéficiaires Effectifs (FDIBE</w:t>
      </w:r>
      <w:r w:rsidR="00BC65CF" w:rsidRPr="0096059D">
        <w:rPr>
          <w:lang w:val="fr-FR"/>
        </w:rPr>
        <w:t>)</w:t>
      </w:r>
      <w:bookmarkEnd w:id="1034"/>
    </w:p>
    <w:p w14:paraId="3449844F" w14:textId="35D4AFB6" w:rsidR="00BC65CF" w:rsidRPr="0096059D" w:rsidRDefault="00BC65CF" w:rsidP="00BC65CF">
      <w:pPr>
        <w:spacing w:after="0"/>
        <w:ind w:left="200"/>
        <w:contextualSpacing/>
        <w:rPr>
          <w:b/>
          <w:bCs/>
          <w:spacing w:val="-1"/>
          <w:lang w:val="fr-FR"/>
        </w:rPr>
      </w:pPr>
      <w:r w:rsidRPr="0096059D">
        <w:rPr>
          <w:i/>
          <w:noProof/>
          <w:spacing w:val="-1"/>
          <w:lang w:val="fr-FR"/>
        </w:rPr>
        <mc:AlternateContent>
          <mc:Choice Requires="wps">
            <w:drawing>
              <wp:anchor distT="0" distB="0" distL="114300" distR="114300" simplePos="0" relativeHeight="251659264" behindDoc="0" locked="0" layoutInCell="1" allowOverlap="1" wp14:anchorId="12489F81" wp14:editId="278AB456">
                <wp:simplePos x="0" y="0"/>
                <wp:positionH relativeFrom="column">
                  <wp:posOffset>95250</wp:posOffset>
                </wp:positionH>
                <wp:positionV relativeFrom="paragraph">
                  <wp:posOffset>92710</wp:posOffset>
                </wp:positionV>
                <wp:extent cx="5901267" cy="5746750"/>
                <wp:effectExtent l="0" t="0" r="17145" b="19050"/>
                <wp:wrapNone/>
                <wp:docPr id="3" name="Text Box 3"/>
                <wp:cNvGraphicFramePr/>
                <a:graphic xmlns:a="http://schemas.openxmlformats.org/drawingml/2006/main">
                  <a:graphicData uri="http://schemas.microsoft.com/office/word/2010/wordprocessingShape">
                    <wps:wsp>
                      <wps:cNvSpPr txBox="1"/>
                      <wps:spPr>
                        <a:xfrm>
                          <a:off x="0" y="0"/>
                          <a:ext cx="5901267" cy="5746750"/>
                        </a:xfrm>
                        <a:prstGeom prst="rect">
                          <a:avLst/>
                        </a:prstGeom>
                        <a:solidFill>
                          <a:schemeClr val="lt1"/>
                        </a:solidFill>
                        <a:ln w="6350">
                          <a:solidFill>
                            <a:prstClr val="black"/>
                          </a:solidFill>
                        </a:ln>
                      </wps:spPr>
                      <wps:txbx>
                        <w:txbxContent>
                          <w:p w14:paraId="34A2B00F" w14:textId="77777777" w:rsidR="006E7571" w:rsidRPr="0095217F" w:rsidRDefault="006E7571" w:rsidP="00625340">
                            <w:pPr>
                              <w:rPr>
                                <w:i/>
                              </w:rPr>
                            </w:pPr>
                            <w:r w:rsidRPr="0095217F">
                              <w:rPr>
                                <w:i/>
                              </w:rPr>
                              <w:t xml:space="preserve">INSTRUCTIONS AUX OFFRANTS : SUPPRIMER CET ENCADRE APRES AVOIR REMPLI LE FORMULAIRE </w:t>
                            </w:r>
                          </w:p>
                          <w:p w14:paraId="6AE82538" w14:textId="77777777" w:rsidR="006E7571" w:rsidRPr="0095217F" w:rsidRDefault="006E7571" w:rsidP="00625340">
                            <w:pPr>
                              <w:jc w:val="both"/>
                              <w:rPr>
                                <w:i/>
                              </w:rPr>
                            </w:pPr>
                            <w:r w:rsidRPr="0095217F">
                              <w:rPr>
                                <w:i/>
                              </w:rPr>
                              <w:t>Ce Formulaire de Divulgation d’Informations sur les Bénéficiaires Effectifs (« le Formulaire ») doit être rempli par chaque Offrant. Dans le cas d’une Co-entreprise, l’Offrant doit fournir un formulaire séparé pour chacun des membres de la Co-entreprise. Les renseignements concernant les bénéficiaires effectifs doivent être à jour à la date de sa fourniture.</w:t>
                            </w:r>
                          </w:p>
                          <w:p w14:paraId="0B4CE518" w14:textId="77777777" w:rsidR="006E7571" w:rsidRPr="0095217F" w:rsidRDefault="006E7571" w:rsidP="00625340">
                            <w:pPr>
                              <w:jc w:val="both"/>
                              <w:rPr>
                                <w:i/>
                              </w:rPr>
                            </w:pPr>
                            <w:r w:rsidRPr="0095217F">
                              <w:rPr>
                                <w:i/>
                              </w:rPr>
                              <w:t xml:space="preserve">Pour les besoins de ce formulaire, un Bénéficiaire Effectif d’un Offrant est une personne morale ou physique qui détient l’Offrant ou contrôle l’Offrant parce qu’il remplit une ou plusieurs des conditions ci-après : </w:t>
                            </w:r>
                          </w:p>
                          <w:p w14:paraId="598AE66A" w14:textId="77777777" w:rsidR="006E7571" w:rsidRPr="0095217F" w:rsidRDefault="006E7571" w:rsidP="00B608D9">
                            <w:pPr>
                              <w:pStyle w:val="ListParagraph"/>
                              <w:widowControl/>
                              <w:numPr>
                                <w:ilvl w:val="0"/>
                                <w:numId w:val="63"/>
                              </w:numPr>
                              <w:suppressAutoHyphens/>
                              <w:overflowPunct w:val="0"/>
                              <w:spacing w:before="0" w:after="0"/>
                              <w:textAlignment w:val="baseline"/>
                              <w:rPr>
                                <w:i/>
                              </w:rPr>
                            </w:pPr>
                            <w:r w:rsidRPr="0095217F">
                              <w:rPr>
                                <w:i/>
                              </w:rPr>
                              <w:t>détient directement ou indirectement 10% ou plus des actions</w:t>
                            </w:r>
                          </w:p>
                          <w:p w14:paraId="40B6549D" w14:textId="77777777" w:rsidR="006E7571" w:rsidRPr="0095217F" w:rsidRDefault="006E7571" w:rsidP="00B608D9">
                            <w:pPr>
                              <w:pStyle w:val="ListParagraph"/>
                              <w:widowControl/>
                              <w:numPr>
                                <w:ilvl w:val="0"/>
                                <w:numId w:val="63"/>
                              </w:numPr>
                              <w:suppressAutoHyphens/>
                              <w:overflowPunct w:val="0"/>
                              <w:spacing w:before="0" w:after="0"/>
                              <w:textAlignment w:val="baseline"/>
                              <w:rPr>
                                <w:i/>
                              </w:rPr>
                            </w:pPr>
                            <w:r w:rsidRPr="0095217F">
                              <w:rPr>
                                <w:i/>
                              </w:rPr>
                              <w:t>détient directement ou indirectement 10% ou plus des droits de vote</w:t>
                            </w:r>
                          </w:p>
                          <w:p w14:paraId="2DD8D84A" w14:textId="77777777" w:rsidR="006E7571" w:rsidRPr="0095217F" w:rsidRDefault="006E7571" w:rsidP="00B608D9">
                            <w:pPr>
                              <w:pStyle w:val="ListParagraph"/>
                              <w:widowControl/>
                              <w:numPr>
                                <w:ilvl w:val="0"/>
                                <w:numId w:val="63"/>
                              </w:numPr>
                              <w:suppressAutoHyphens/>
                              <w:overflowPunct w:val="0"/>
                              <w:spacing w:before="0" w:after="0"/>
                              <w:textAlignment w:val="baseline"/>
                              <w:rPr>
                                <w:i/>
                              </w:rPr>
                            </w:pPr>
                            <w:r w:rsidRPr="0095217F">
                              <w:rPr>
                                <w:i/>
                              </w:rPr>
                              <w:t>détient directement ou indirectement le pouvoir de nommer la majorité des membres du conseil d’administration ou autorité équivalente de l’Offrant</w:t>
                            </w:r>
                          </w:p>
                          <w:p w14:paraId="3B04231E" w14:textId="77777777" w:rsidR="006E7571" w:rsidRDefault="006E7571" w:rsidP="00625340">
                            <w:pPr>
                              <w:jc w:val="both"/>
                              <w:rPr>
                                <w:i/>
                              </w:rPr>
                            </w:pPr>
                            <w:r w:rsidRPr="0095217F">
                              <w:rPr>
                                <w:i/>
                              </w:rPr>
                              <w:t>Un individu détient directement 10% ou plus des actions d'un Offrant si les actions sont enregistrées à son nom ou, dans le cas d’actions au porteur, si les actions sont en sa possession. Un individu détient indirectement 10% ou plus des actions d'un Offrant si les actions sont détenues via une fiducie ou via une autre société. Par conséquent, chaque Offrant doit connaître l'identité des personnes physiques qui détiennent directement ou indirectement les actions de toute société ou fiducie qui possède une partie ou la totalité de l'Offrant, et divulguer l'identité de toute personne physique qui détient cumulativement directement ou indirectement 10% ou plus des actions de l'Offrant. Les mêmes règles s'appliquent pour déterminer si un individu détient 10% ou plus des droits de vote de l'Offrant ou le droit de nommer la majorité du conseil d'administration ou de l’autorité équivalente.</w:t>
                            </w:r>
                          </w:p>
                          <w:p w14:paraId="04F2D375" w14:textId="77777777" w:rsidR="006E7571" w:rsidRDefault="006E7571" w:rsidP="00625340">
                            <w:pPr>
                              <w:jc w:val="both"/>
                              <w:rPr>
                                <w:i/>
                              </w:rPr>
                            </w:pPr>
                            <w:r w:rsidRPr="0095217F">
                              <w:rPr>
                                <w:i/>
                              </w:rPr>
                              <w:t xml:space="preserve">Un exemple de détention indirecte de 10% des actions d'un </w:t>
                            </w:r>
                            <w:r>
                              <w:rPr>
                                <w:i/>
                              </w:rPr>
                              <w:t>Offrant</w:t>
                            </w:r>
                            <w:r w:rsidRPr="0095217F">
                              <w:rPr>
                                <w:i/>
                              </w:rPr>
                              <w:t xml:space="preserve"> : M. et Mme X détiennent chacun 50% de la Société A. La Société A, à son tour, détient 20% d</w:t>
                            </w:r>
                            <w:r>
                              <w:rPr>
                                <w:i/>
                              </w:rPr>
                              <w:t>e l’Offrant</w:t>
                            </w:r>
                            <w:r w:rsidRPr="0095217F">
                              <w:rPr>
                                <w:i/>
                              </w:rPr>
                              <w:t>. M. et Mme X détiennent chacun 10% d</w:t>
                            </w:r>
                            <w:r>
                              <w:rPr>
                                <w:i/>
                              </w:rPr>
                              <w:t>e l’Offrant</w:t>
                            </w:r>
                            <w:r w:rsidRPr="0095217F">
                              <w:rPr>
                                <w:i/>
                              </w:rPr>
                              <w:t>, et le nom de chacun de ces bénéficiaires effectifs doit être rapporté sur le formulaire</w:t>
                            </w:r>
                            <w:r>
                              <w:rPr>
                                <w:i/>
                              </w:rPr>
                              <w:t>.</w:t>
                            </w:r>
                          </w:p>
                          <w:p w14:paraId="07B6F396" w14:textId="77777777" w:rsidR="006E7571" w:rsidRDefault="006E75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489F81" id="Text Box 3" o:spid="_x0000_s1027" type="#_x0000_t202" style="position:absolute;left:0;text-align:left;margin-left:7.5pt;margin-top:7.3pt;width:464.65pt;height:4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7UdOQIAAIQEAAAOAAAAZHJzL2Uyb0RvYy54bWysVEtv2zAMvg/YfxB0X5xkeaxGnCJLkWFA&#10;0BZIh54VWYqFyqImKbGzXz9KebbdaehFJkXqI/mR9OS2rTXZCecVmIL2Ol1KhOFQKrMp6K+nxZdv&#10;lPjATMk0GFHQvfD0dvr506SxuehDBboUjiCI8XljC1qFYPMs87wSNfMdsMKgUYKrWUDVbbLSsQbR&#10;a531u91R1oArrQMuvMfbu4ORThO+lIKHBym9CEQXFHML6XTpXMczm05YvnHMVoof02D/kUXNlMGg&#10;Z6g7FhjZOvUOqlbcgQcZOhzqDKRUXKQasJpe9001q4pZkWpBcrw90+Q/Dpbf71b20ZHQfocWGxgJ&#10;aazPPV7Gelrp6vjFTAnakcL9mTbRBsLxcnjT7fVHY0o42objwWg8TMRml+fW+fBDQE2iUFCHfUl0&#10;sd3SBwyJrieXGM2DVuVCaZ2UOAtirh3ZMeyiDilJfPHKSxvSFHT0FUO/Q4jQ5/drzfhLLPM1Amra&#10;4OWl+CiFdt0SVV4Rs4Zyj3w5OIySt3yhEH7JfHhkDmcHKcJ9CA94SA2YExwlSipwf/51H/2xpWil&#10;pMFZLKj/vWVOUKJ/Gmz2TW8wiMOblMFw3EfFXVvW1xazreeARPVw8yxPYvQP+iRKB/Uzrs0sRkUT&#10;MxxjFzScxHk4bAiuHRezWXLCcbUsLM3K8ggdOY60PrXPzNljWwNOxD2cppblb7p78I0vDcy2AaRK&#10;rY88H1g90o+jnrpzXMu4S9d68rr8PKZ/AQAA//8DAFBLAwQUAAYACAAAACEAmX5L7NwAAAAJAQAA&#10;DwAAAGRycy9kb3ducmV2LnhtbEyPwU7DMBBE70j8g7VI3KhTCFES4lSAChdOFMTZjbe2RWxHtpuG&#10;v2c50dPuaFazb7rN4kY2Y0w2eAHrVQEM/RCU9VrA58fLTQ0sZemVHINHAT+YYNNfXnSyVeHk33He&#10;Zc0oxKdWCjA5Ty3naTDoZFqFCT15hxCdzCSj5irKE4W7kd8WRcWdtJ4+GDnhs8Hhe3d0ArZPutFD&#10;LaPZ1sraefk6vOlXIa6vlscHYBmX/H8Mf/iEDj0x7cPRq8RG0vdUJdMsK2DkN2V5B2xPy7qpgPcd&#10;P2/Q/wIAAP//AwBQSwECLQAUAAYACAAAACEAtoM4kv4AAADhAQAAEwAAAAAAAAAAAAAAAAAAAAAA&#10;W0NvbnRlbnRfVHlwZXNdLnhtbFBLAQItABQABgAIAAAAIQA4/SH/1gAAAJQBAAALAAAAAAAAAAAA&#10;AAAAAC8BAABfcmVscy8ucmVsc1BLAQItABQABgAIAAAAIQC2q7UdOQIAAIQEAAAOAAAAAAAAAAAA&#10;AAAAAC4CAABkcnMvZTJvRG9jLnhtbFBLAQItABQABgAIAAAAIQCZfkvs3AAAAAkBAAAPAAAAAAAA&#10;AAAAAAAAAJMEAABkcnMvZG93bnJldi54bWxQSwUGAAAAAAQABADzAAAAnAUAAAAA&#10;" fillcolor="white [3201]" strokeweight=".5pt">
                <v:textbox>
                  <w:txbxContent>
                    <w:p w14:paraId="34A2B00F" w14:textId="77777777" w:rsidR="006E7571" w:rsidRPr="0095217F" w:rsidRDefault="006E7571" w:rsidP="00625340">
                      <w:pPr>
                        <w:rPr>
                          <w:i/>
                        </w:rPr>
                      </w:pPr>
                      <w:r w:rsidRPr="0095217F">
                        <w:rPr>
                          <w:i/>
                        </w:rPr>
                        <w:t xml:space="preserve">INSTRUCTIONS AUX OFFRANTS : SUPPRIMER CET ENCADRE APRES AVOIR REMPLI LE FORMULAIRE </w:t>
                      </w:r>
                    </w:p>
                    <w:p w14:paraId="6AE82538" w14:textId="77777777" w:rsidR="006E7571" w:rsidRPr="0095217F" w:rsidRDefault="006E7571" w:rsidP="00625340">
                      <w:pPr>
                        <w:jc w:val="both"/>
                        <w:rPr>
                          <w:i/>
                        </w:rPr>
                      </w:pPr>
                      <w:r w:rsidRPr="0095217F">
                        <w:rPr>
                          <w:i/>
                        </w:rPr>
                        <w:t>Ce Formulaire de Divulgation d’Informations sur les Bénéficiaires Effectifs (« le Formulaire ») doit être rempli par chaque Offrant. Dans le cas d’une Co-entreprise, l’Offrant doit fournir un formulaire séparé pour chacun des membres de la Co-entreprise. Les renseignements concernant les bénéficiaires effectifs doivent être à jour à la date de sa fourniture.</w:t>
                      </w:r>
                    </w:p>
                    <w:p w14:paraId="0B4CE518" w14:textId="77777777" w:rsidR="006E7571" w:rsidRPr="0095217F" w:rsidRDefault="006E7571" w:rsidP="00625340">
                      <w:pPr>
                        <w:jc w:val="both"/>
                        <w:rPr>
                          <w:i/>
                        </w:rPr>
                      </w:pPr>
                      <w:r w:rsidRPr="0095217F">
                        <w:rPr>
                          <w:i/>
                        </w:rPr>
                        <w:t xml:space="preserve">Pour les besoins de ce formulaire, un Bénéficiaire Effectif d’un Offrant est une personne morale ou physique qui détient l’Offrant ou contrôle l’Offrant parce qu’il remplit une ou plusieurs des conditions ci-après : </w:t>
                      </w:r>
                    </w:p>
                    <w:p w14:paraId="598AE66A" w14:textId="77777777" w:rsidR="006E7571" w:rsidRPr="0095217F" w:rsidRDefault="006E7571" w:rsidP="00B608D9">
                      <w:pPr>
                        <w:pStyle w:val="ListParagraph"/>
                        <w:widowControl/>
                        <w:numPr>
                          <w:ilvl w:val="0"/>
                          <w:numId w:val="63"/>
                        </w:numPr>
                        <w:suppressAutoHyphens/>
                        <w:overflowPunct w:val="0"/>
                        <w:spacing w:before="0" w:after="0"/>
                        <w:textAlignment w:val="baseline"/>
                        <w:rPr>
                          <w:i/>
                        </w:rPr>
                      </w:pPr>
                      <w:r w:rsidRPr="0095217F">
                        <w:rPr>
                          <w:i/>
                        </w:rPr>
                        <w:t>détient directement ou indirectement 10% ou plus des actions</w:t>
                      </w:r>
                    </w:p>
                    <w:p w14:paraId="40B6549D" w14:textId="77777777" w:rsidR="006E7571" w:rsidRPr="0095217F" w:rsidRDefault="006E7571" w:rsidP="00B608D9">
                      <w:pPr>
                        <w:pStyle w:val="ListParagraph"/>
                        <w:widowControl/>
                        <w:numPr>
                          <w:ilvl w:val="0"/>
                          <w:numId w:val="63"/>
                        </w:numPr>
                        <w:suppressAutoHyphens/>
                        <w:overflowPunct w:val="0"/>
                        <w:spacing w:before="0" w:after="0"/>
                        <w:textAlignment w:val="baseline"/>
                        <w:rPr>
                          <w:i/>
                        </w:rPr>
                      </w:pPr>
                      <w:r w:rsidRPr="0095217F">
                        <w:rPr>
                          <w:i/>
                        </w:rPr>
                        <w:t>détient directement ou indirectement 10% ou plus des droits de vote</w:t>
                      </w:r>
                    </w:p>
                    <w:p w14:paraId="2DD8D84A" w14:textId="77777777" w:rsidR="006E7571" w:rsidRPr="0095217F" w:rsidRDefault="006E7571" w:rsidP="00B608D9">
                      <w:pPr>
                        <w:pStyle w:val="ListParagraph"/>
                        <w:widowControl/>
                        <w:numPr>
                          <w:ilvl w:val="0"/>
                          <w:numId w:val="63"/>
                        </w:numPr>
                        <w:suppressAutoHyphens/>
                        <w:overflowPunct w:val="0"/>
                        <w:spacing w:before="0" w:after="0"/>
                        <w:textAlignment w:val="baseline"/>
                        <w:rPr>
                          <w:i/>
                        </w:rPr>
                      </w:pPr>
                      <w:r w:rsidRPr="0095217F">
                        <w:rPr>
                          <w:i/>
                        </w:rPr>
                        <w:t>détient directement ou indirectement le pouvoir de nommer la majorité des membres du conseil d’administration ou autorité équivalente de l’Offrant</w:t>
                      </w:r>
                    </w:p>
                    <w:p w14:paraId="3B04231E" w14:textId="77777777" w:rsidR="006E7571" w:rsidRDefault="006E7571" w:rsidP="00625340">
                      <w:pPr>
                        <w:jc w:val="both"/>
                        <w:rPr>
                          <w:i/>
                        </w:rPr>
                      </w:pPr>
                      <w:r w:rsidRPr="0095217F">
                        <w:rPr>
                          <w:i/>
                        </w:rPr>
                        <w:t>Un individu détient directement 10% ou plus des actions d'un Offrant si les actions sont enregistrées à son nom ou, dans le cas d’actions au porteur, si les actions sont en sa possession. Un individu détient indirectement 10% ou plus des actions d'un Offrant si les actions sont détenues via une fiducie ou via une autre société. Par conséquent, chaque Offrant doit connaître l'identité des personnes physiques qui détiennent directement ou indirectement les actions de toute société ou fiducie qui possède une partie ou la totalité de l'Offrant, et divulguer l'identité de toute personne physique qui détient cumulativement directement ou indirectement 10% ou plus des actions de l'Offrant. Les mêmes règles s'appliquent pour déterminer si un individu détient 10% ou plus des droits de vote de l'Offrant ou le droit de nommer la majorité du conseil d'administration ou de l’autorité équivalente.</w:t>
                      </w:r>
                    </w:p>
                    <w:p w14:paraId="04F2D375" w14:textId="77777777" w:rsidR="006E7571" w:rsidRDefault="006E7571" w:rsidP="00625340">
                      <w:pPr>
                        <w:jc w:val="both"/>
                        <w:rPr>
                          <w:i/>
                        </w:rPr>
                      </w:pPr>
                      <w:r w:rsidRPr="0095217F">
                        <w:rPr>
                          <w:i/>
                        </w:rPr>
                        <w:t xml:space="preserve">Un exemple de détention indirecte de 10% des actions d'un </w:t>
                      </w:r>
                      <w:r>
                        <w:rPr>
                          <w:i/>
                        </w:rPr>
                        <w:t>Offrant</w:t>
                      </w:r>
                      <w:r w:rsidRPr="0095217F">
                        <w:rPr>
                          <w:i/>
                        </w:rPr>
                        <w:t xml:space="preserve"> : M. et Mme X détiennent chacun 50% de la Société A. La Société A, à son tour, détient 20% d</w:t>
                      </w:r>
                      <w:r>
                        <w:rPr>
                          <w:i/>
                        </w:rPr>
                        <w:t>e l’Offrant</w:t>
                      </w:r>
                      <w:r w:rsidRPr="0095217F">
                        <w:rPr>
                          <w:i/>
                        </w:rPr>
                        <w:t>. M. et Mme X détiennent chacun 10% d</w:t>
                      </w:r>
                      <w:r>
                        <w:rPr>
                          <w:i/>
                        </w:rPr>
                        <w:t>e l’Offrant</w:t>
                      </w:r>
                      <w:r w:rsidRPr="0095217F">
                        <w:rPr>
                          <w:i/>
                        </w:rPr>
                        <w:t>, et le nom de chacun de ces bénéficiaires effectifs doit être rapporté sur le formulaire</w:t>
                      </w:r>
                      <w:r>
                        <w:rPr>
                          <w:i/>
                        </w:rPr>
                        <w:t>.</w:t>
                      </w:r>
                    </w:p>
                    <w:p w14:paraId="07B6F396" w14:textId="77777777" w:rsidR="006E7571" w:rsidRDefault="006E7571"/>
                  </w:txbxContent>
                </v:textbox>
              </v:shape>
            </w:pict>
          </mc:Fallback>
        </mc:AlternateContent>
      </w:r>
    </w:p>
    <w:p w14:paraId="0365A1FF" w14:textId="12485E91" w:rsidR="00BC65CF" w:rsidRPr="0096059D" w:rsidRDefault="00BC65CF" w:rsidP="00BC65CF">
      <w:pPr>
        <w:spacing w:after="0"/>
        <w:ind w:left="200"/>
        <w:contextualSpacing/>
        <w:rPr>
          <w:b/>
          <w:bCs/>
          <w:spacing w:val="-1"/>
          <w:lang w:val="fr-FR"/>
        </w:rPr>
      </w:pPr>
    </w:p>
    <w:p w14:paraId="6D045833" w14:textId="77777777" w:rsidR="00BC65CF" w:rsidRPr="0096059D" w:rsidRDefault="00BC65CF" w:rsidP="00BC65CF">
      <w:pPr>
        <w:spacing w:after="0"/>
        <w:ind w:left="200"/>
        <w:contextualSpacing/>
        <w:rPr>
          <w:b/>
          <w:bCs/>
          <w:spacing w:val="-1"/>
          <w:lang w:val="fr-FR"/>
        </w:rPr>
      </w:pPr>
    </w:p>
    <w:p w14:paraId="5AB88EF1" w14:textId="77777777" w:rsidR="00BC65CF" w:rsidRPr="0096059D" w:rsidRDefault="00BC65CF" w:rsidP="00BC65CF">
      <w:pPr>
        <w:spacing w:after="0"/>
        <w:ind w:left="200"/>
        <w:contextualSpacing/>
        <w:rPr>
          <w:b/>
          <w:bCs/>
          <w:spacing w:val="-1"/>
          <w:lang w:val="fr-FR"/>
        </w:rPr>
      </w:pPr>
    </w:p>
    <w:p w14:paraId="5960C641" w14:textId="77777777" w:rsidR="00BC65CF" w:rsidRPr="0096059D" w:rsidRDefault="00BC65CF" w:rsidP="00BC65CF">
      <w:pPr>
        <w:spacing w:after="0"/>
        <w:ind w:left="200"/>
        <w:contextualSpacing/>
        <w:rPr>
          <w:b/>
          <w:bCs/>
          <w:spacing w:val="-1"/>
          <w:lang w:val="fr-FR"/>
        </w:rPr>
        <w:sectPr w:rsidR="00BC65CF" w:rsidRPr="0096059D" w:rsidSect="00402369">
          <w:headerReference w:type="default" r:id="rId28"/>
          <w:pgSz w:w="12240" w:h="15840"/>
          <w:pgMar w:top="1440" w:right="1440" w:bottom="1134" w:left="1440" w:header="720" w:footer="720" w:gutter="0"/>
          <w:cols w:space="720"/>
          <w:noEndnote/>
        </w:sectPr>
      </w:pPr>
    </w:p>
    <w:p w14:paraId="5CD06D8F" w14:textId="77777777" w:rsidR="00625340" w:rsidRPr="0096059D" w:rsidRDefault="00625340" w:rsidP="00625340">
      <w:pPr>
        <w:ind w:right="72"/>
        <w:jc w:val="both"/>
        <w:rPr>
          <w:lang w:val="fr-FR"/>
        </w:rPr>
      </w:pPr>
      <w:r w:rsidRPr="0096059D">
        <w:rPr>
          <w:b/>
          <w:bCs/>
          <w:lang w:val="fr-FR"/>
        </w:rPr>
        <w:t>AO No. </w:t>
      </w:r>
      <w:r w:rsidRPr="0096059D">
        <w:rPr>
          <w:lang w:val="fr-FR"/>
        </w:rPr>
        <w:t xml:space="preserve">: </w:t>
      </w:r>
      <w:r w:rsidRPr="0096059D">
        <w:rPr>
          <w:i/>
          <w:iCs/>
          <w:lang w:val="fr-FR"/>
        </w:rPr>
        <w:t>[Insérer le numéro de l’Appel d’Offres]</w:t>
      </w:r>
    </w:p>
    <w:p w14:paraId="4307DDCB" w14:textId="77777777" w:rsidR="00625340" w:rsidRPr="0096059D" w:rsidRDefault="00625340" w:rsidP="00625340">
      <w:pPr>
        <w:rPr>
          <w:lang w:val="fr-FR"/>
        </w:rPr>
      </w:pPr>
    </w:p>
    <w:p w14:paraId="1FD47C3B" w14:textId="77777777" w:rsidR="00625340" w:rsidRPr="0096059D" w:rsidRDefault="00625340" w:rsidP="00625340">
      <w:pPr>
        <w:rPr>
          <w:b/>
          <w:bCs/>
          <w:lang w:val="fr-FR"/>
        </w:rPr>
      </w:pPr>
      <w:r w:rsidRPr="0096059D">
        <w:rPr>
          <w:lang w:val="fr-FR"/>
        </w:rPr>
        <w:t xml:space="preserve">A : </w:t>
      </w:r>
      <w:r w:rsidRPr="0096059D">
        <w:rPr>
          <w:b/>
          <w:bCs/>
          <w:i/>
          <w:lang w:val="fr-FR"/>
        </w:rPr>
        <w:t xml:space="preserve">[Insérer le nom complet </w:t>
      </w:r>
      <w:r w:rsidRPr="0096059D">
        <w:rPr>
          <w:b/>
          <w:bCs/>
          <w:i/>
          <w:iCs/>
          <w:lang w:val="fr-FR"/>
        </w:rPr>
        <w:t>de l’Entité Responsable</w:t>
      </w:r>
      <w:r w:rsidRPr="0096059D">
        <w:rPr>
          <w:b/>
          <w:bCs/>
          <w:i/>
          <w:lang w:val="fr-FR"/>
        </w:rPr>
        <w:t>]</w:t>
      </w:r>
    </w:p>
    <w:p w14:paraId="35AEA1DA" w14:textId="77777777" w:rsidR="00625340" w:rsidRPr="0096059D" w:rsidRDefault="00625340" w:rsidP="00625340">
      <w:pPr>
        <w:rPr>
          <w:lang w:val="fr-FR"/>
        </w:rPr>
      </w:pPr>
    </w:p>
    <w:p w14:paraId="0783E770" w14:textId="77777777" w:rsidR="00625340" w:rsidRPr="0096059D" w:rsidRDefault="00625340" w:rsidP="00625340">
      <w:pPr>
        <w:rPr>
          <w:i/>
          <w:lang w:val="fr-FR"/>
        </w:rPr>
      </w:pPr>
      <w:r w:rsidRPr="0096059D">
        <w:rPr>
          <w:lang w:val="fr-FR"/>
        </w:rPr>
        <w:t xml:space="preserve">En réponse à votre AO susmentionnée du </w:t>
      </w:r>
      <w:r w:rsidRPr="0096059D">
        <w:rPr>
          <w:i/>
          <w:lang w:val="fr-FR"/>
        </w:rPr>
        <w:t>[insérer la date</w:t>
      </w:r>
      <w:r w:rsidRPr="0096059D">
        <w:rPr>
          <w:lang w:val="fr-FR"/>
        </w:rPr>
        <w:t xml:space="preserve">] : </w:t>
      </w:r>
      <w:r w:rsidRPr="0096059D">
        <w:rPr>
          <w:i/>
          <w:lang w:val="fr-FR"/>
        </w:rPr>
        <w:t>[retenir l’option applicable et supprimer celles qui ne le sont pas]</w:t>
      </w:r>
    </w:p>
    <w:p w14:paraId="6A5272DA" w14:textId="77777777" w:rsidR="00625340" w:rsidRPr="0096059D" w:rsidRDefault="00625340" w:rsidP="00625340">
      <w:pPr>
        <w:rPr>
          <w:lang w:val="fr-FR"/>
        </w:rPr>
      </w:pPr>
    </w:p>
    <w:p w14:paraId="780CF3C0" w14:textId="18734166" w:rsidR="00625340" w:rsidRPr="0096059D" w:rsidRDefault="00625340" w:rsidP="00625340">
      <w:pPr>
        <w:pStyle w:val="BodyText"/>
        <w:tabs>
          <w:tab w:val="left" w:pos="487"/>
        </w:tabs>
        <w:spacing w:after="0"/>
        <w:contextualSpacing/>
        <w:rPr>
          <w:lang w:val="fr-FR"/>
        </w:rPr>
      </w:pPr>
      <w:r w:rsidRPr="0096059D">
        <w:rPr>
          <w:lang w:val="fr-FR"/>
        </w:rPr>
        <w:t>(i)</w:t>
      </w:r>
      <w:r w:rsidR="00366606">
        <w:rPr>
          <w:lang w:val="fr-FR"/>
        </w:rPr>
        <w:t xml:space="preserve"> </w:t>
      </w:r>
      <w:r w:rsidRPr="0096059D">
        <w:rPr>
          <w:lang w:val="fr-FR"/>
        </w:rPr>
        <w:t>Nous fournissons ci-après les renseignements sur les Bénéficiaires Effectifs.</w:t>
      </w:r>
    </w:p>
    <w:p w14:paraId="23F015CC" w14:textId="77777777" w:rsidR="00625340" w:rsidRPr="0096059D" w:rsidRDefault="00625340" w:rsidP="00625340">
      <w:pPr>
        <w:rPr>
          <w:u w:val="single"/>
          <w:lang w:val="fr-FR"/>
        </w:rPr>
      </w:pPr>
      <w:r w:rsidRPr="0096059D">
        <w:rPr>
          <w:u w:val="single"/>
          <w:lang w:val="fr-FR"/>
        </w:rPr>
        <w:t>Renseignements sur les Bénéficiaires Effectifs</w:t>
      </w:r>
    </w:p>
    <w:p w14:paraId="0CD5FFBE" w14:textId="77777777" w:rsidR="0088064D" w:rsidRPr="0096059D" w:rsidRDefault="0088064D" w:rsidP="00BC65CF">
      <w:pPr>
        <w:spacing w:after="0"/>
        <w:contextualSpacing/>
        <w:rPr>
          <w:spacing w:val="-1"/>
          <w:u w:val="single"/>
          <w:lang w:val="fr-FR"/>
        </w:rPr>
      </w:pPr>
    </w:p>
    <w:tbl>
      <w:tblPr>
        <w:tblW w:w="0" w:type="auto"/>
        <w:tblInd w:w="342" w:type="dxa"/>
        <w:tblLayout w:type="fixed"/>
        <w:tblCellMar>
          <w:left w:w="0" w:type="dxa"/>
          <w:right w:w="0" w:type="dxa"/>
        </w:tblCellMar>
        <w:tblLook w:val="01E0" w:firstRow="1" w:lastRow="1" w:firstColumn="1" w:lastColumn="1" w:noHBand="0" w:noVBand="0"/>
      </w:tblPr>
      <w:tblGrid>
        <w:gridCol w:w="2251"/>
        <w:gridCol w:w="2377"/>
        <w:gridCol w:w="2124"/>
        <w:gridCol w:w="2252"/>
      </w:tblGrid>
      <w:tr w:rsidR="00625340" w:rsidRPr="0096059D" w14:paraId="0A13C477" w14:textId="77777777" w:rsidTr="00A67E70">
        <w:trPr>
          <w:trHeight w:hRule="exact" w:val="2383"/>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D74F5A" w14:textId="77777777" w:rsidR="00625340" w:rsidRPr="0096059D" w:rsidRDefault="00625340" w:rsidP="00625340">
            <w:pPr>
              <w:pStyle w:val="BodyText"/>
              <w:spacing w:before="40" w:after="160"/>
              <w:jc w:val="center"/>
              <w:rPr>
                <w:lang w:val="fr-FR"/>
              </w:rPr>
            </w:pPr>
            <w:r w:rsidRPr="0096059D">
              <w:rPr>
                <w:lang w:val="fr-FR"/>
              </w:rPr>
              <w:t>Identité du Bénéficiaire Effectif</w:t>
            </w:r>
          </w:p>
          <w:p w14:paraId="533AA09F" w14:textId="6700E829" w:rsidR="00625340" w:rsidRPr="0096059D" w:rsidRDefault="00625340" w:rsidP="00625340">
            <w:pPr>
              <w:pStyle w:val="TableParagraph"/>
              <w:ind w:left="839" w:right="97" w:hanging="666"/>
              <w:contextualSpacing/>
              <w:rPr>
                <w:rFonts w:ascii="Times New Roman" w:eastAsia="Times New Roman" w:hAnsi="Times New Roman"/>
                <w:lang w:val="fr-FR"/>
              </w:rPr>
            </w:pP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F973E9" w14:textId="77777777" w:rsidR="00625340" w:rsidRPr="0096059D" w:rsidRDefault="00625340" w:rsidP="00625340">
            <w:pPr>
              <w:jc w:val="center"/>
              <w:rPr>
                <w:iCs/>
                <w:lang w:val="fr-FR"/>
              </w:rPr>
            </w:pPr>
            <w:r w:rsidRPr="0096059D">
              <w:rPr>
                <w:iCs/>
                <w:lang w:val="fr-FR"/>
              </w:rPr>
              <w:t>Détient directement ou indirectement 10% ou plus des actions</w:t>
            </w:r>
          </w:p>
          <w:p w14:paraId="69E08497" w14:textId="77777777" w:rsidR="00625340" w:rsidRPr="0096059D" w:rsidRDefault="00625340" w:rsidP="00625340">
            <w:pPr>
              <w:pStyle w:val="BodyText"/>
              <w:spacing w:before="40" w:after="160"/>
              <w:jc w:val="center"/>
              <w:rPr>
                <w:iCs/>
                <w:lang w:val="fr-FR"/>
              </w:rPr>
            </w:pPr>
          </w:p>
          <w:p w14:paraId="654B719D" w14:textId="77777777" w:rsidR="00625340" w:rsidRPr="0096059D" w:rsidRDefault="00625340" w:rsidP="00625340">
            <w:pPr>
              <w:pStyle w:val="BodyText"/>
              <w:spacing w:before="40" w:after="160"/>
              <w:jc w:val="center"/>
              <w:rPr>
                <w:iCs/>
                <w:lang w:val="fr-FR"/>
              </w:rPr>
            </w:pPr>
            <w:r w:rsidRPr="0096059D">
              <w:rPr>
                <w:iCs/>
                <w:lang w:val="fr-FR"/>
              </w:rPr>
              <w:t>(Oui / Non)</w:t>
            </w:r>
          </w:p>
          <w:p w14:paraId="6D2F1D61" w14:textId="670BFD18" w:rsidR="00625340" w:rsidRPr="0096059D" w:rsidRDefault="00625340" w:rsidP="00625340">
            <w:pPr>
              <w:pStyle w:val="TableParagraph"/>
              <w:ind w:left="75"/>
              <w:contextualSpacing/>
              <w:jc w:val="center"/>
              <w:rPr>
                <w:rFonts w:ascii="Times New Roman" w:eastAsia="Times New Roman" w:hAnsi="Times New Roman"/>
                <w:lang w:val="fr-FR"/>
              </w:rPr>
            </w:pP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50025D" w14:textId="77777777" w:rsidR="00625340" w:rsidRPr="0096059D" w:rsidRDefault="00625340" w:rsidP="00625340">
            <w:pPr>
              <w:jc w:val="center"/>
              <w:rPr>
                <w:iCs/>
                <w:lang w:val="fr-FR"/>
              </w:rPr>
            </w:pPr>
            <w:r w:rsidRPr="0096059D">
              <w:rPr>
                <w:iCs/>
                <w:lang w:val="fr-FR"/>
              </w:rPr>
              <w:t>Détient directement ou indirectement 10% ou plus des droits de vote</w:t>
            </w:r>
          </w:p>
          <w:p w14:paraId="5477ACFC" w14:textId="77777777" w:rsidR="00625340" w:rsidRPr="0096059D" w:rsidRDefault="00625340" w:rsidP="00625340">
            <w:pPr>
              <w:pStyle w:val="BodyText"/>
              <w:spacing w:before="40" w:after="160"/>
              <w:jc w:val="center"/>
              <w:rPr>
                <w:iCs/>
                <w:lang w:val="fr-FR"/>
              </w:rPr>
            </w:pPr>
            <w:r w:rsidRPr="0096059D">
              <w:rPr>
                <w:iCs/>
                <w:lang w:val="fr-FR"/>
              </w:rPr>
              <w:t xml:space="preserve"> (Oui / Non)</w:t>
            </w:r>
          </w:p>
          <w:p w14:paraId="2C4C13DF" w14:textId="1A528F4B" w:rsidR="00625340" w:rsidRPr="0096059D" w:rsidRDefault="00625340" w:rsidP="00625340">
            <w:pPr>
              <w:pStyle w:val="TableParagraph"/>
              <w:ind w:left="74"/>
              <w:contextualSpacing/>
              <w:jc w:val="center"/>
              <w:rPr>
                <w:rFonts w:ascii="Times New Roman" w:eastAsia="Times New Roman" w:hAnsi="Times New Roman"/>
                <w:lang w:val="fr-FR"/>
              </w:rPr>
            </w:pP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F3905" w14:textId="77777777" w:rsidR="00625340" w:rsidRPr="0096059D" w:rsidRDefault="00625340" w:rsidP="00625340">
            <w:pPr>
              <w:jc w:val="center"/>
              <w:rPr>
                <w:iCs/>
                <w:lang w:val="fr-FR"/>
              </w:rPr>
            </w:pPr>
            <w:r w:rsidRPr="0096059D">
              <w:rPr>
                <w:iCs/>
                <w:lang w:val="fr-FR"/>
              </w:rPr>
              <w:t>Détient directement ou indirectement le pouvoir de nommer la majorité des membres du conseil d’administration ou autorité équivalente de l’Offrant</w:t>
            </w:r>
          </w:p>
          <w:p w14:paraId="7469634F" w14:textId="630B278B" w:rsidR="00625340" w:rsidRPr="0096059D" w:rsidRDefault="00625340" w:rsidP="00625340">
            <w:pPr>
              <w:pStyle w:val="TableParagraph"/>
              <w:ind w:left="75"/>
              <w:contextualSpacing/>
              <w:jc w:val="center"/>
              <w:rPr>
                <w:rFonts w:ascii="Times New Roman" w:eastAsia="Times New Roman" w:hAnsi="Times New Roman"/>
                <w:lang w:val="fr-FR"/>
              </w:rPr>
            </w:pPr>
            <w:r w:rsidRPr="0096059D">
              <w:rPr>
                <w:iCs/>
                <w:lang w:val="fr-FR"/>
              </w:rPr>
              <w:t>(Oui / Non)</w:t>
            </w:r>
          </w:p>
        </w:tc>
      </w:tr>
      <w:tr w:rsidR="00625340" w:rsidRPr="0096059D" w14:paraId="3B352105" w14:textId="77777777" w:rsidTr="00A67E70">
        <w:trPr>
          <w:trHeight w:hRule="exact" w:val="2712"/>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64B8F6" w14:textId="0E8B797F" w:rsidR="00625340" w:rsidRPr="0096059D" w:rsidRDefault="00625340" w:rsidP="00625340">
            <w:pPr>
              <w:pStyle w:val="TableParagraph"/>
              <w:ind w:left="90" w:right="97"/>
              <w:contextualSpacing/>
              <w:rPr>
                <w:rFonts w:ascii="Times New Roman" w:hAnsi="Times New Roman"/>
                <w:lang w:val="fr-FR"/>
              </w:rPr>
            </w:pPr>
            <w:r w:rsidRPr="0096059D">
              <w:rPr>
                <w:i/>
                <w:lang w:val="fr-FR"/>
              </w:rPr>
              <w:t>[Insérer le nom complet, la/les nationalité(s), l’adresse du domicile actuel et l’adresse de la société, le pays de résidence]</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1883E5" w14:textId="77777777" w:rsidR="00625340" w:rsidRPr="0096059D" w:rsidRDefault="00625340" w:rsidP="00625340">
            <w:pPr>
              <w:pStyle w:val="TableParagraph"/>
              <w:ind w:left="109" w:right="36" w:firstLine="1"/>
              <w:contextualSpacing/>
              <w:jc w:val="center"/>
              <w:rPr>
                <w:rFonts w:ascii="Times New Roman" w:hAnsi="Times New Roman"/>
                <w:spacing w:val="-4"/>
                <w:lang w:val="fr-FR"/>
              </w:rPr>
            </w:pP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88A974" w14:textId="77777777" w:rsidR="00625340" w:rsidRPr="0096059D" w:rsidRDefault="00625340" w:rsidP="00625340">
            <w:pPr>
              <w:pStyle w:val="TableParagraph"/>
              <w:ind w:left="122" w:right="49"/>
              <w:contextualSpacing/>
              <w:jc w:val="center"/>
              <w:rPr>
                <w:rFonts w:ascii="Times New Roman" w:hAnsi="Times New Roman"/>
                <w:spacing w:val="-4"/>
                <w:lang w:val="fr-FR"/>
              </w:rPr>
            </w:pP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D9A8FF" w14:textId="77777777" w:rsidR="00625340" w:rsidRPr="0096059D" w:rsidRDefault="00625340" w:rsidP="00625340">
            <w:pPr>
              <w:pStyle w:val="TableParagraph"/>
              <w:ind w:left="178" w:right="105"/>
              <w:contextualSpacing/>
              <w:jc w:val="center"/>
              <w:rPr>
                <w:rFonts w:ascii="Times New Roman" w:hAnsi="Times New Roman"/>
                <w:spacing w:val="-4"/>
                <w:lang w:val="fr-FR"/>
              </w:rPr>
            </w:pPr>
          </w:p>
        </w:tc>
      </w:tr>
    </w:tbl>
    <w:p w14:paraId="134F1A59" w14:textId="77777777" w:rsidR="0088064D" w:rsidRPr="0096059D" w:rsidRDefault="0088064D" w:rsidP="0088064D">
      <w:pPr>
        <w:spacing w:after="0"/>
        <w:ind w:left="140"/>
        <w:contextualSpacing/>
        <w:rPr>
          <w:b/>
          <w:bCs/>
          <w:i/>
          <w:iCs/>
          <w:spacing w:val="-1"/>
          <w:lang w:val="fr-FR"/>
        </w:rPr>
      </w:pPr>
    </w:p>
    <w:p w14:paraId="01072C75" w14:textId="4187F826" w:rsidR="0088064D" w:rsidRPr="0096059D" w:rsidRDefault="0088064D" w:rsidP="0088064D">
      <w:pPr>
        <w:spacing w:after="0"/>
        <w:ind w:left="140"/>
        <w:contextualSpacing/>
        <w:rPr>
          <w:lang w:val="fr-FR"/>
        </w:rPr>
      </w:pPr>
      <w:r w:rsidRPr="0096059D">
        <w:rPr>
          <w:b/>
          <w:bCs/>
          <w:i/>
          <w:iCs/>
          <w:spacing w:val="-1"/>
          <w:lang w:val="fr-FR"/>
        </w:rPr>
        <w:t>O</w:t>
      </w:r>
      <w:r w:rsidR="00625340" w:rsidRPr="0096059D">
        <w:rPr>
          <w:b/>
          <w:bCs/>
          <w:i/>
          <w:iCs/>
          <w:spacing w:val="-1"/>
          <w:lang w:val="fr-FR"/>
        </w:rPr>
        <w:t>U</w:t>
      </w:r>
    </w:p>
    <w:p w14:paraId="0B4140D3" w14:textId="77777777" w:rsidR="0088064D" w:rsidRPr="0096059D" w:rsidRDefault="0088064D" w:rsidP="0088064D">
      <w:pPr>
        <w:spacing w:after="0"/>
        <w:contextualSpacing/>
        <w:rPr>
          <w:b/>
          <w:bCs/>
          <w:i/>
          <w:lang w:val="fr-FR"/>
        </w:rPr>
      </w:pPr>
    </w:p>
    <w:p w14:paraId="61609A98" w14:textId="3D638EEA" w:rsidR="0088064D" w:rsidRPr="0096059D" w:rsidRDefault="00625340" w:rsidP="0088064D">
      <w:pPr>
        <w:tabs>
          <w:tab w:val="left" w:pos="488"/>
        </w:tabs>
        <w:spacing w:after="0"/>
        <w:contextualSpacing/>
        <w:rPr>
          <w:lang w:val="fr-FR"/>
        </w:rPr>
      </w:pPr>
      <w:r w:rsidRPr="0096059D">
        <w:rPr>
          <w:i/>
          <w:iCs/>
          <w:lang w:val="fr-FR"/>
        </w:rPr>
        <w:t>(ii) Nous déclarons qu’il n’y a aucun bénéficiaire effectif qui remplisse l’une au moins des conditions ci-après </w:t>
      </w:r>
      <w:r w:rsidR="0088064D" w:rsidRPr="0096059D">
        <w:rPr>
          <w:i/>
          <w:iCs/>
          <w:spacing w:val="-1"/>
          <w:lang w:val="fr-FR"/>
        </w:rPr>
        <w:t>:</w:t>
      </w:r>
    </w:p>
    <w:p w14:paraId="5217AA8C" w14:textId="77777777" w:rsidR="0088064D" w:rsidRPr="0096059D" w:rsidRDefault="0088064D" w:rsidP="0088064D">
      <w:pPr>
        <w:spacing w:after="0"/>
        <w:contextualSpacing/>
        <w:rPr>
          <w:i/>
          <w:lang w:val="fr-FR"/>
        </w:rPr>
      </w:pPr>
    </w:p>
    <w:p w14:paraId="280AAD0A" w14:textId="77777777" w:rsidR="00625340" w:rsidRPr="0096059D" w:rsidRDefault="00625340" w:rsidP="00B608D9">
      <w:pPr>
        <w:pStyle w:val="ListParagraph"/>
        <w:widowControl/>
        <w:numPr>
          <w:ilvl w:val="0"/>
          <w:numId w:val="64"/>
        </w:numPr>
        <w:autoSpaceDE/>
        <w:autoSpaceDN/>
        <w:adjustRightInd/>
        <w:spacing w:before="0" w:after="200" w:line="276" w:lineRule="auto"/>
        <w:rPr>
          <w:rFonts w:asciiTheme="majorBidi" w:hAnsiTheme="majorBidi" w:cstheme="majorBidi"/>
          <w:lang w:val="fr-FR"/>
        </w:rPr>
      </w:pPr>
      <w:r w:rsidRPr="0096059D">
        <w:rPr>
          <w:rFonts w:asciiTheme="majorBidi" w:hAnsiTheme="majorBidi" w:cstheme="majorBidi"/>
          <w:lang w:val="fr-FR"/>
        </w:rPr>
        <w:t>Détient directement ou indirectement 10% ou plus des actions</w:t>
      </w:r>
    </w:p>
    <w:p w14:paraId="3C9D32C6" w14:textId="77777777" w:rsidR="00625340" w:rsidRPr="0096059D" w:rsidRDefault="00625340" w:rsidP="00B608D9">
      <w:pPr>
        <w:pStyle w:val="ListParagraph"/>
        <w:widowControl/>
        <w:numPr>
          <w:ilvl w:val="0"/>
          <w:numId w:val="64"/>
        </w:numPr>
        <w:autoSpaceDE/>
        <w:autoSpaceDN/>
        <w:adjustRightInd/>
        <w:spacing w:before="0" w:after="200" w:line="276" w:lineRule="auto"/>
        <w:rPr>
          <w:rFonts w:asciiTheme="majorBidi" w:hAnsiTheme="majorBidi" w:cstheme="majorBidi"/>
          <w:lang w:val="fr-FR"/>
        </w:rPr>
      </w:pPr>
      <w:r w:rsidRPr="0096059D">
        <w:rPr>
          <w:rFonts w:asciiTheme="majorBidi" w:hAnsiTheme="majorBidi" w:cstheme="majorBidi"/>
          <w:lang w:val="fr-FR"/>
        </w:rPr>
        <w:t>Détient directement ou indirectement 10% ou plus des droits de vote</w:t>
      </w:r>
    </w:p>
    <w:p w14:paraId="75B19D1C" w14:textId="77777777" w:rsidR="00625340" w:rsidRPr="0096059D" w:rsidRDefault="00625340" w:rsidP="00B608D9">
      <w:pPr>
        <w:pStyle w:val="ListParagraph"/>
        <w:widowControl/>
        <w:numPr>
          <w:ilvl w:val="0"/>
          <w:numId w:val="64"/>
        </w:numPr>
        <w:autoSpaceDE/>
        <w:autoSpaceDN/>
        <w:adjustRightInd/>
        <w:spacing w:before="0" w:after="200" w:line="276" w:lineRule="auto"/>
        <w:rPr>
          <w:rFonts w:asciiTheme="majorBidi" w:hAnsiTheme="majorBidi" w:cstheme="majorBidi"/>
          <w:lang w:val="fr-FR"/>
        </w:rPr>
      </w:pPr>
      <w:r w:rsidRPr="0096059D">
        <w:rPr>
          <w:rFonts w:asciiTheme="majorBidi" w:hAnsiTheme="majorBidi" w:cstheme="majorBidi"/>
          <w:lang w:val="fr-FR"/>
        </w:rPr>
        <w:t xml:space="preserve">Détient directement ou indirectement le pouvoir de nommer la majorité des membres du conseil d’administration ou autorité équivalente de l’Offrant </w:t>
      </w:r>
    </w:p>
    <w:p w14:paraId="52BF2D18" w14:textId="77777777" w:rsidR="0088064D" w:rsidRPr="0096059D" w:rsidRDefault="0088064D" w:rsidP="0088064D">
      <w:pPr>
        <w:spacing w:after="0"/>
        <w:contextualSpacing/>
        <w:jc w:val="both"/>
        <w:rPr>
          <w:lang w:val="fr-FR"/>
        </w:rPr>
      </w:pPr>
    </w:p>
    <w:p w14:paraId="0B31E2A4" w14:textId="40E0251F" w:rsidR="0088064D" w:rsidRPr="0096059D" w:rsidRDefault="0088064D" w:rsidP="0088064D">
      <w:pPr>
        <w:spacing w:after="0"/>
        <w:contextualSpacing/>
        <w:jc w:val="both"/>
        <w:rPr>
          <w:b/>
          <w:bCs/>
          <w:lang w:val="fr-FR"/>
        </w:rPr>
      </w:pPr>
      <w:r w:rsidRPr="0096059D">
        <w:rPr>
          <w:lang w:val="fr-FR"/>
        </w:rPr>
        <w:t>O</w:t>
      </w:r>
      <w:r w:rsidR="00625340" w:rsidRPr="0096059D">
        <w:rPr>
          <w:lang w:val="fr-FR"/>
        </w:rPr>
        <w:t>U</w:t>
      </w:r>
    </w:p>
    <w:p w14:paraId="13D056CB" w14:textId="77777777" w:rsidR="0088064D" w:rsidRPr="0096059D" w:rsidRDefault="0088064D" w:rsidP="0088064D">
      <w:pPr>
        <w:spacing w:after="0"/>
        <w:contextualSpacing/>
        <w:jc w:val="both"/>
        <w:rPr>
          <w:bCs/>
          <w:lang w:val="fr-FR"/>
        </w:rPr>
      </w:pPr>
    </w:p>
    <w:p w14:paraId="0A2439F1" w14:textId="77777777" w:rsidR="00625340" w:rsidRPr="0096059D" w:rsidRDefault="00625340" w:rsidP="00625340">
      <w:pPr>
        <w:rPr>
          <w:i/>
          <w:iCs/>
          <w:lang w:val="fr-FR"/>
        </w:rPr>
      </w:pPr>
      <w:r w:rsidRPr="0096059D">
        <w:rPr>
          <w:i/>
          <w:iCs/>
          <w:lang w:val="fr-FR"/>
        </w:rPr>
        <w:t>(iii) Nous déclarons être dans l’incapacité d’identifier un quelconque bénéficiaire effectif qui remplisse l’une au moins des conditions ci-après [Si cette option est choisie, l’Offrant doit fournir des explications sur les raisons pour lesquelles il n’est pas en mesure d’identifier un Bénéficiaire Effectif]:</w:t>
      </w:r>
    </w:p>
    <w:p w14:paraId="67DB6BD8" w14:textId="77777777" w:rsidR="0088064D" w:rsidRPr="0096059D" w:rsidRDefault="0088064D" w:rsidP="0088064D">
      <w:pPr>
        <w:tabs>
          <w:tab w:val="left" w:pos="569"/>
        </w:tabs>
        <w:spacing w:after="0"/>
        <w:ind w:left="140" w:right="157"/>
        <w:contextualSpacing/>
        <w:jc w:val="both"/>
        <w:rPr>
          <w:lang w:val="fr-FR"/>
        </w:rPr>
      </w:pPr>
    </w:p>
    <w:p w14:paraId="1771617E" w14:textId="77777777" w:rsidR="00625340" w:rsidRPr="0096059D" w:rsidRDefault="00625340" w:rsidP="00B608D9">
      <w:pPr>
        <w:pStyle w:val="ListParagraph"/>
        <w:widowControl/>
        <w:numPr>
          <w:ilvl w:val="0"/>
          <w:numId w:val="64"/>
        </w:numPr>
        <w:autoSpaceDE/>
        <w:autoSpaceDN/>
        <w:adjustRightInd/>
        <w:spacing w:before="0" w:after="200" w:line="276" w:lineRule="auto"/>
        <w:rPr>
          <w:rFonts w:asciiTheme="majorBidi" w:hAnsiTheme="majorBidi" w:cstheme="majorBidi"/>
          <w:lang w:val="fr-FR"/>
        </w:rPr>
      </w:pPr>
      <w:r w:rsidRPr="0096059D">
        <w:rPr>
          <w:rFonts w:asciiTheme="majorBidi" w:hAnsiTheme="majorBidi" w:cstheme="majorBidi"/>
          <w:lang w:val="fr-FR"/>
        </w:rPr>
        <w:t>détient directement ou indirectement 10% ou plus des actions</w:t>
      </w:r>
    </w:p>
    <w:p w14:paraId="73B5E01C" w14:textId="77777777" w:rsidR="00625340" w:rsidRPr="0096059D" w:rsidRDefault="00625340" w:rsidP="00B608D9">
      <w:pPr>
        <w:pStyle w:val="ListParagraph"/>
        <w:widowControl/>
        <w:numPr>
          <w:ilvl w:val="0"/>
          <w:numId w:val="64"/>
        </w:numPr>
        <w:autoSpaceDE/>
        <w:autoSpaceDN/>
        <w:adjustRightInd/>
        <w:spacing w:before="0" w:after="200" w:line="276" w:lineRule="auto"/>
        <w:rPr>
          <w:rFonts w:asciiTheme="majorBidi" w:hAnsiTheme="majorBidi" w:cstheme="majorBidi"/>
          <w:lang w:val="fr-FR"/>
        </w:rPr>
      </w:pPr>
      <w:r w:rsidRPr="0096059D">
        <w:rPr>
          <w:rFonts w:asciiTheme="majorBidi" w:hAnsiTheme="majorBidi" w:cstheme="majorBidi"/>
          <w:lang w:val="fr-FR"/>
        </w:rPr>
        <w:t>détient directement ou indirectement 10% ou plus des droits de vote</w:t>
      </w:r>
    </w:p>
    <w:p w14:paraId="23637B00" w14:textId="77777777" w:rsidR="00625340" w:rsidRPr="0096059D" w:rsidRDefault="00625340" w:rsidP="00B608D9">
      <w:pPr>
        <w:pStyle w:val="ListParagraph"/>
        <w:widowControl/>
        <w:numPr>
          <w:ilvl w:val="0"/>
          <w:numId w:val="64"/>
        </w:numPr>
        <w:autoSpaceDE/>
        <w:autoSpaceDN/>
        <w:adjustRightInd/>
        <w:spacing w:before="0" w:after="200" w:line="276" w:lineRule="auto"/>
        <w:rPr>
          <w:rFonts w:asciiTheme="majorBidi" w:hAnsiTheme="majorBidi" w:cstheme="majorBidi"/>
          <w:lang w:val="fr-FR"/>
        </w:rPr>
      </w:pPr>
      <w:r w:rsidRPr="0096059D">
        <w:rPr>
          <w:rFonts w:asciiTheme="majorBidi" w:hAnsiTheme="majorBidi" w:cstheme="majorBidi"/>
          <w:lang w:val="fr-FR"/>
        </w:rPr>
        <w:t>détient directement ou indirectement le pouvoir de nommer la majorité des membres du conseil d’administration ou autorité équivalente du Soumissionnaire</w:t>
      </w:r>
    </w:p>
    <w:p w14:paraId="20330D74" w14:textId="77777777" w:rsidR="0088064D" w:rsidRPr="0096059D" w:rsidRDefault="0088064D" w:rsidP="0088064D">
      <w:pPr>
        <w:spacing w:after="0"/>
        <w:contextualSpacing/>
        <w:jc w:val="both"/>
        <w:rPr>
          <w:lang w:val="fr-FR"/>
        </w:rPr>
      </w:pPr>
    </w:p>
    <w:p w14:paraId="6197EB16" w14:textId="038B801B" w:rsidR="0088064D" w:rsidRPr="0096059D" w:rsidRDefault="0088064D" w:rsidP="0088064D">
      <w:pPr>
        <w:spacing w:after="0"/>
        <w:contextualSpacing/>
        <w:jc w:val="both"/>
        <w:rPr>
          <w:rFonts w:eastAsia="Times New Roman"/>
          <w:lang w:val="fr-FR"/>
        </w:rPr>
      </w:pPr>
      <w:r w:rsidRPr="0096059D">
        <w:rPr>
          <w:rFonts w:eastAsia="Times New Roman"/>
          <w:lang w:val="fr-FR"/>
        </w:rPr>
        <w:t>O</w:t>
      </w:r>
      <w:r w:rsidR="00625340" w:rsidRPr="0096059D">
        <w:rPr>
          <w:rFonts w:eastAsia="Times New Roman"/>
          <w:lang w:val="fr-FR"/>
        </w:rPr>
        <w:t>U</w:t>
      </w:r>
    </w:p>
    <w:p w14:paraId="1C22A3EE" w14:textId="77777777" w:rsidR="0088064D" w:rsidRPr="0096059D" w:rsidRDefault="0088064D" w:rsidP="0088064D">
      <w:pPr>
        <w:spacing w:after="0"/>
        <w:contextualSpacing/>
        <w:jc w:val="both"/>
        <w:rPr>
          <w:rFonts w:eastAsia="Times New Roman"/>
          <w:lang w:val="fr-FR"/>
        </w:rPr>
      </w:pPr>
    </w:p>
    <w:p w14:paraId="6EC958C7" w14:textId="77777777" w:rsidR="00625340" w:rsidRPr="0096059D" w:rsidRDefault="00625340" w:rsidP="00625340">
      <w:pPr>
        <w:jc w:val="both"/>
        <w:rPr>
          <w:i/>
          <w:iCs/>
          <w:lang w:val="fr-FR"/>
        </w:rPr>
      </w:pPr>
      <w:r w:rsidRPr="0096059D">
        <w:rPr>
          <w:i/>
          <w:iCs/>
          <w:lang w:val="fr-FR"/>
        </w:rPr>
        <w:t>(iv) Nous déclarons que nous sommes une société cotée en bourse, à la Bourse de New York, le NASDAQ, ainsi qu’aux bourses de Londres, Tokyo, ou à l’Euronext, et dont le symbole boursier est le suivant : [Insérer le symbole boursier]</w:t>
      </w:r>
    </w:p>
    <w:p w14:paraId="77D3DD25" w14:textId="39CE90B4" w:rsidR="0088064D" w:rsidRPr="0096059D" w:rsidRDefault="0088064D" w:rsidP="0088064D">
      <w:pPr>
        <w:spacing w:after="0"/>
        <w:contextualSpacing/>
        <w:jc w:val="both"/>
        <w:rPr>
          <w:rFonts w:eastAsia="Times New Roman"/>
          <w:lang w:val="fr-FR"/>
        </w:rPr>
      </w:pPr>
    </w:p>
    <w:p w14:paraId="7C99ABBA" w14:textId="77777777" w:rsidR="00625340" w:rsidRPr="0096059D" w:rsidRDefault="00625340" w:rsidP="00625340">
      <w:pPr>
        <w:tabs>
          <w:tab w:val="right" w:pos="4140"/>
          <w:tab w:val="left" w:pos="4500"/>
          <w:tab w:val="right" w:pos="9000"/>
        </w:tabs>
        <w:spacing w:after="240"/>
        <w:jc w:val="both"/>
        <w:rPr>
          <w:b/>
          <w:bCs/>
          <w:lang w:val="fr-FR"/>
        </w:rPr>
      </w:pPr>
      <w:r w:rsidRPr="0096059D">
        <w:rPr>
          <w:b/>
          <w:bCs/>
          <w:lang w:val="fr-FR"/>
        </w:rPr>
        <w:t>De plus, nous joignons un graphique illustrant la structure de l’actionnariat de la société, y compris les pourcentages d’actionnariat, si des entités ou des arrangements juridiques - tels que des sociétés, des fiducies, des fondations, etc. - existent entre l'Offrant et les Bénéficiaires Effectifs dans la structure de l’actionnariat de la société.</w:t>
      </w:r>
    </w:p>
    <w:p w14:paraId="2E5E0345" w14:textId="77777777" w:rsidR="00625340" w:rsidRPr="0096059D" w:rsidRDefault="00625340" w:rsidP="00625340">
      <w:pPr>
        <w:tabs>
          <w:tab w:val="right" w:pos="4140"/>
          <w:tab w:val="left" w:pos="4500"/>
          <w:tab w:val="right" w:pos="9000"/>
        </w:tabs>
        <w:spacing w:after="240"/>
        <w:jc w:val="both"/>
        <w:rPr>
          <w:b/>
          <w:bCs/>
          <w:lang w:val="fr-FR"/>
        </w:rPr>
      </w:pPr>
      <w:r w:rsidRPr="0096059D">
        <w:rPr>
          <w:b/>
          <w:bCs/>
          <w:lang w:val="fr-FR"/>
        </w:rPr>
        <w:t>Nous reconnaissons et acceptons que, si nous sommes informés par une Notification d'Intention d'Adjudication que notre Offre a été retenue pour ce Marché, nous nous engageons à envoyer, dans les trois jours ouvrables suivant la date de réception de la Notification d'Intention d'Adjudication, par courrier électronique à l'Agent de passation des Marchés des fichiers cryptés Microsoft Office ou Adobe Acrobat contenant pour chacun les Bénéficiaires Effectifs nommés ci-dessus (le cas échéant), une copie d’une pièce d’identité portant sa photographie, ainsi que les mots de passe des fichiers envoyés par courriel séparément pour des raisons de sécurité. Les formes acceptables de pièce d’identité sont les passeports, les cartes d'identité nationales, et les permis de conduire officiels. Ces documents resteront cryptés lors du transfert à l'Entité Responsable ou à MCC pour examen, et seront conservés cryptés et dans un lieu sécurisé par l'Agent de passation des Marchés, l'Entité Responsable, et le MCC.</w:t>
      </w:r>
    </w:p>
    <w:p w14:paraId="67B03BEA" w14:textId="76315C15" w:rsidR="00625340" w:rsidRPr="0096059D" w:rsidRDefault="00625340" w:rsidP="00625340">
      <w:pPr>
        <w:tabs>
          <w:tab w:val="right" w:pos="4140"/>
          <w:tab w:val="left" w:pos="4500"/>
          <w:tab w:val="right" w:pos="9000"/>
        </w:tabs>
        <w:spacing w:after="240"/>
        <w:jc w:val="both"/>
        <w:rPr>
          <w:lang w:val="fr-FR"/>
        </w:rPr>
      </w:pPr>
      <w:r w:rsidRPr="0096059D">
        <w:rPr>
          <w:lang w:val="fr-FR"/>
        </w:rPr>
        <w:t>Nous reconnaissons que l'Entité Responsable peut utiliser ces informations pour vérifier si l'un des Bénéficiaires Effectifs fait l’objet d’une sanction par le gouvernement des États-Unis ou par les Institutions Financières Internationales</w:t>
      </w:r>
      <w:r w:rsidRPr="0096059D">
        <w:rPr>
          <w:rStyle w:val="FootnoteReference"/>
          <w:lang w:val="fr-FR"/>
        </w:rPr>
        <w:footnoteReference w:id="4"/>
      </w:r>
      <w:r w:rsidRPr="0096059D">
        <w:rPr>
          <w:lang w:val="fr-FR"/>
        </w:rPr>
        <w:t xml:space="preserve">, et pour examiner si l'un des Bénéficiaires Effectifs présente un conflit d'intérêts tel que décrit dans la Politique et les Directives de la Passation des Marchés du Programme du MCC. Ne pas fournir ce formulaire, ou fournir de fausses informations sur ce formulaire, peut être un motif de disqualification d'une </w:t>
      </w:r>
      <w:r w:rsidR="00D96E03">
        <w:rPr>
          <w:lang w:val="fr-FR"/>
        </w:rPr>
        <w:t>offre</w:t>
      </w:r>
      <w:r w:rsidRPr="0096059D">
        <w:rPr>
          <w:lang w:val="fr-FR"/>
        </w:rPr>
        <w:t xml:space="preserve"> pendant la procédure de passation des marchés ou de résiliation d'un contrat attribué à la suite de cette procédure de passation des marchés. Nous reconnaissons également que nous devrons fournir à l'Entité Responsable un nouveau formulaire FDIBE en cas de changements concernant </w:t>
      </w:r>
      <w:r w:rsidR="00D96E03">
        <w:rPr>
          <w:lang w:val="fr-FR"/>
        </w:rPr>
        <w:t>le</w:t>
      </w:r>
      <w:r w:rsidRPr="0096059D">
        <w:rPr>
          <w:lang w:val="fr-FR"/>
        </w:rPr>
        <w:t xml:space="preserve"> Bénéficiaire Effectif pendant la durée d’un Contrat adjugé à la suite de cet Appel d’Offres. Nous reconnaissons que l'Entité Responsable se réserve le droit de demander un FDIBE mis à jour, ou des documents pour prouver l’identité du Bénéficiaire Effectif, à tout moment pendant la durée du Contrat. Nous reconnaissons également que l'Entité Responsable se réserve le droit de résilier tout contrat adjugé à la suite de l’Appel d’Offres si l'Entité Responsable décide qu'un Bénéficiaire Effectif est inadmissible en raison de sanctions ou d'un conflit d'intérêts impossible à atténuer.</w:t>
      </w:r>
    </w:p>
    <w:p w14:paraId="6EF775A5" w14:textId="3661F2BF" w:rsidR="00625340" w:rsidRPr="0096059D" w:rsidRDefault="00625340" w:rsidP="00625340">
      <w:pPr>
        <w:tabs>
          <w:tab w:val="right" w:pos="4140"/>
          <w:tab w:val="left" w:pos="4500"/>
          <w:tab w:val="right" w:pos="9000"/>
        </w:tabs>
        <w:spacing w:after="240"/>
        <w:jc w:val="both"/>
        <w:rPr>
          <w:lang w:val="fr-FR"/>
        </w:rPr>
      </w:pPr>
      <w:r w:rsidRPr="0096059D">
        <w:rPr>
          <w:u w:val="single"/>
          <w:lang w:val="fr-FR"/>
        </w:rPr>
        <w:t>Dérogation de Protection des Données Personnelles</w:t>
      </w:r>
      <w:r w:rsidRPr="0096059D">
        <w:rPr>
          <w:lang w:val="fr-FR"/>
        </w:rPr>
        <w:t xml:space="preserve"> : les informations et documents fournis seront utilisés par l'Entité Responsable, l'Agent de passation des Marchés de l'Entité Responsable, et le MCC pour les raisons décrites ci-dessus. Les informations et documents peuvent être partagés avec le Bureau de l'Inspecteur Général (BIG) de l'Agence Américaine pour le Développement International (USAID), qui sert </w:t>
      </w:r>
      <w:r w:rsidR="00D96E03">
        <w:rPr>
          <w:lang w:val="fr-FR"/>
        </w:rPr>
        <w:t>de BIG</w:t>
      </w:r>
      <w:r w:rsidRPr="0096059D">
        <w:rPr>
          <w:lang w:val="fr-FR"/>
        </w:rPr>
        <w:t xml:space="preserve"> pour le MCC, ou avec d'autres agences de maintien de l'ordre si demandé selon les protocoles appropriés. L'Offrant consent à la collecte, à la sauvegarde, à l'accès, à l'utilisation, au traitement, et au transfert de ces données par et entre ces entités, et renonce de plein gré à invoquer une quelconque disposition d’une loi locale, nationale ou supranationale, telle que, à titre indicatif et non limitatif, le Règlement Général de Protection des Données (RGPD) de l'Union Européenne et les lois nationales adoptées en réponse à ce règlement, ou des lois de même effet dans d'autres juridictions, qui interdiraient ou réglementeraient un tel accès, traitement, et transfert de données.</w:t>
      </w:r>
    </w:p>
    <w:p w14:paraId="26691B87" w14:textId="77777777" w:rsidR="00625340" w:rsidRPr="0096059D" w:rsidRDefault="00625340" w:rsidP="00625340">
      <w:pPr>
        <w:tabs>
          <w:tab w:val="right" w:pos="4140"/>
          <w:tab w:val="left" w:pos="4500"/>
          <w:tab w:val="right" w:pos="9000"/>
        </w:tabs>
        <w:spacing w:after="240"/>
        <w:rPr>
          <w:bCs/>
          <w:i/>
          <w:iCs/>
          <w:lang w:val="fr-FR"/>
        </w:rPr>
      </w:pPr>
      <w:r w:rsidRPr="0096059D">
        <w:rPr>
          <w:b/>
          <w:bCs/>
          <w:lang w:val="fr-FR"/>
        </w:rPr>
        <w:t>Nom de l’Offrant : *</w:t>
      </w:r>
      <w:r w:rsidRPr="0096059D">
        <w:rPr>
          <w:lang w:val="fr-FR"/>
        </w:rPr>
        <w:t xml:space="preserve"> </w:t>
      </w:r>
      <w:r w:rsidRPr="0096059D">
        <w:rPr>
          <w:bCs/>
          <w:i/>
          <w:iCs/>
          <w:lang w:val="fr-FR"/>
        </w:rPr>
        <w:t>[Insérer le nom complet de l’Offrant]</w:t>
      </w:r>
    </w:p>
    <w:p w14:paraId="2951C2C4" w14:textId="77777777" w:rsidR="00625340" w:rsidRPr="0096059D" w:rsidRDefault="00625340" w:rsidP="00625340">
      <w:pPr>
        <w:tabs>
          <w:tab w:val="right" w:pos="4140"/>
          <w:tab w:val="left" w:pos="4500"/>
          <w:tab w:val="right" w:pos="9000"/>
        </w:tabs>
        <w:spacing w:after="240"/>
        <w:rPr>
          <w:b/>
          <w:bCs/>
          <w:lang w:val="fr-FR"/>
        </w:rPr>
      </w:pPr>
      <w:r w:rsidRPr="0096059D">
        <w:rPr>
          <w:b/>
          <w:bCs/>
          <w:lang w:val="fr-FR"/>
        </w:rPr>
        <w:t>Nom de la personne dûment autorisée à signer l'Offre au nom de l'Offrant</w:t>
      </w:r>
      <w:r w:rsidRPr="0096059D">
        <w:rPr>
          <w:lang w:val="fr-FR"/>
        </w:rPr>
        <w:t xml:space="preserve"> : **[</w:t>
      </w:r>
      <w:r w:rsidRPr="0096059D">
        <w:rPr>
          <w:bCs/>
          <w:i/>
          <w:iCs/>
          <w:lang w:val="fr-FR"/>
        </w:rPr>
        <w:t xml:space="preserve">Insérer </w:t>
      </w:r>
      <w:r w:rsidRPr="0096059D">
        <w:rPr>
          <w:i/>
          <w:iCs/>
          <w:lang w:val="fr-FR"/>
        </w:rPr>
        <w:t>le nom complet de la personne dûment autorisée à signer l'Offre</w:t>
      </w:r>
      <w:r w:rsidRPr="0096059D">
        <w:rPr>
          <w:lang w:val="fr-FR"/>
        </w:rPr>
        <w:t>]</w:t>
      </w:r>
    </w:p>
    <w:p w14:paraId="40A99FF0" w14:textId="77777777" w:rsidR="00625340" w:rsidRPr="0096059D" w:rsidRDefault="00625340" w:rsidP="00625340">
      <w:pPr>
        <w:tabs>
          <w:tab w:val="right" w:pos="4140"/>
          <w:tab w:val="left" w:pos="4500"/>
          <w:tab w:val="right" w:pos="9000"/>
        </w:tabs>
        <w:spacing w:after="240"/>
        <w:rPr>
          <w:lang w:val="fr-FR"/>
        </w:rPr>
      </w:pPr>
      <w:r w:rsidRPr="0096059D">
        <w:rPr>
          <w:b/>
          <w:bCs/>
          <w:lang w:val="fr-FR"/>
        </w:rPr>
        <w:t xml:space="preserve">Titre de la personne signataire de l’Offre : </w:t>
      </w:r>
      <w:r w:rsidRPr="0096059D">
        <w:rPr>
          <w:bCs/>
          <w:i/>
          <w:iCs/>
          <w:lang w:val="fr-FR"/>
        </w:rPr>
        <w:t>[Insérer le titre complet de la personne signataire de l’Offre]</w:t>
      </w:r>
    </w:p>
    <w:p w14:paraId="46697FA5" w14:textId="5A475370" w:rsidR="00625340" w:rsidRPr="0096059D" w:rsidRDefault="00D96E03" w:rsidP="00625340">
      <w:pPr>
        <w:tabs>
          <w:tab w:val="right" w:pos="4140"/>
          <w:tab w:val="left" w:pos="4500"/>
          <w:tab w:val="right" w:pos="9000"/>
        </w:tabs>
        <w:spacing w:after="240"/>
        <w:rPr>
          <w:lang w:val="fr-FR"/>
        </w:rPr>
      </w:pPr>
      <w:r>
        <w:rPr>
          <w:b/>
          <w:bCs/>
          <w:lang w:val="fr-FR"/>
        </w:rPr>
        <w:t>Signature</w:t>
      </w:r>
      <w:r w:rsidR="00625340" w:rsidRPr="0096059D">
        <w:rPr>
          <w:b/>
          <w:bCs/>
          <w:lang w:val="fr-FR"/>
        </w:rPr>
        <w:t xml:space="preserve"> </w:t>
      </w:r>
      <w:r w:rsidR="00625340" w:rsidRPr="0096059D">
        <w:rPr>
          <w:b/>
          <w:bCs/>
          <w:iCs/>
          <w:lang w:val="fr-FR"/>
        </w:rPr>
        <w:t>de la personne susmentionnée :</w:t>
      </w:r>
      <w:r w:rsidR="00625340" w:rsidRPr="0096059D">
        <w:rPr>
          <w:b/>
          <w:bCs/>
          <w:i/>
          <w:iCs/>
          <w:lang w:val="fr-FR"/>
        </w:rPr>
        <w:t xml:space="preserve"> </w:t>
      </w:r>
      <w:r w:rsidR="00625340" w:rsidRPr="0096059D">
        <w:rPr>
          <w:bCs/>
          <w:i/>
          <w:iCs/>
          <w:lang w:val="fr-FR"/>
        </w:rPr>
        <w:t>[Insérer la signature de la personne dont le nom et la capacité sont susmentionnés]</w:t>
      </w:r>
    </w:p>
    <w:p w14:paraId="5852C564" w14:textId="77777777" w:rsidR="00625340" w:rsidRPr="0096059D" w:rsidRDefault="00625340" w:rsidP="00625340">
      <w:pPr>
        <w:tabs>
          <w:tab w:val="right" w:pos="4140"/>
          <w:tab w:val="left" w:pos="4500"/>
          <w:tab w:val="right" w:pos="9000"/>
        </w:tabs>
        <w:spacing w:after="240"/>
        <w:rPr>
          <w:lang w:val="fr-FR"/>
        </w:rPr>
      </w:pPr>
      <w:r w:rsidRPr="0096059D">
        <w:rPr>
          <w:b/>
          <w:bCs/>
          <w:lang w:val="fr-FR"/>
        </w:rPr>
        <w:t>Date de signature</w:t>
      </w:r>
      <w:r w:rsidRPr="0096059D">
        <w:rPr>
          <w:lang w:val="fr-FR"/>
        </w:rPr>
        <w:t xml:space="preserve"> [</w:t>
      </w:r>
      <w:r w:rsidRPr="0096059D">
        <w:rPr>
          <w:i/>
          <w:iCs/>
          <w:lang w:val="fr-FR"/>
        </w:rPr>
        <w:t>Insérer la date de signature</w:t>
      </w:r>
      <w:r w:rsidRPr="0096059D">
        <w:rPr>
          <w:lang w:val="fr-FR"/>
        </w:rPr>
        <w:t>], [</w:t>
      </w:r>
      <w:r w:rsidRPr="0096059D">
        <w:rPr>
          <w:bCs/>
          <w:i/>
          <w:iCs/>
          <w:lang w:val="fr-FR"/>
        </w:rPr>
        <w:t xml:space="preserve">Insérer </w:t>
      </w:r>
      <w:r w:rsidRPr="0096059D">
        <w:rPr>
          <w:i/>
          <w:iCs/>
          <w:lang w:val="fr-FR"/>
        </w:rPr>
        <w:t>le mois</w:t>
      </w:r>
      <w:r w:rsidRPr="0096059D">
        <w:rPr>
          <w:lang w:val="fr-FR"/>
        </w:rPr>
        <w:t>], [</w:t>
      </w:r>
      <w:r w:rsidRPr="0096059D">
        <w:rPr>
          <w:i/>
          <w:iCs/>
          <w:lang w:val="fr-FR"/>
        </w:rPr>
        <w:t>Insérer l'année</w:t>
      </w:r>
      <w:r w:rsidRPr="0096059D">
        <w:rPr>
          <w:lang w:val="fr-FR"/>
        </w:rPr>
        <w:t>]</w:t>
      </w:r>
    </w:p>
    <w:p w14:paraId="7A6B6F1B" w14:textId="77777777" w:rsidR="00625340" w:rsidRPr="0096059D" w:rsidRDefault="00625340" w:rsidP="00625340">
      <w:pPr>
        <w:tabs>
          <w:tab w:val="right" w:pos="4140"/>
          <w:tab w:val="left" w:pos="4500"/>
          <w:tab w:val="right" w:pos="9000"/>
        </w:tabs>
        <w:spacing w:after="240"/>
        <w:rPr>
          <w:lang w:val="fr-FR"/>
        </w:rPr>
      </w:pPr>
      <w:r w:rsidRPr="0096059D">
        <w:rPr>
          <w:lang w:val="fr-FR"/>
        </w:rPr>
        <w:t>*Dans le cas d’une Offre présentée par une Co-entreprise, indiquer le nom de la Co-entreprise, en tant qu’Offrant. Dans le cas où l’Offrant est une Co-entreprise, chaque référence à « l’Offrant » dans le Formulaire de divulgation des informations sur le Bénéficiaire Effectif sera interprétée comme se référant au membre de la Co-entreprise.</w:t>
      </w:r>
    </w:p>
    <w:p w14:paraId="06926097" w14:textId="77777777" w:rsidR="00625340" w:rsidRPr="0096059D" w:rsidRDefault="00625340" w:rsidP="00625340">
      <w:pPr>
        <w:rPr>
          <w:sz w:val="20"/>
          <w:lang w:val="fr-FR"/>
        </w:rPr>
      </w:pPr>
      <w:r w:rsidRPr="0096059D">
        <w:rPr>
          <w:lang w:val="fr-FR"/>
        </w:rPr>
        <w:t>**La personne signataire doit avoir un pouvoir donné par l’Offrant, à joindre à l’Offre.</w:t>
      </w:r>
    </w:p>
    <w:p w14:paraId="4EE7C873" w14:textId="65797B1D" w:rsidR="009E69A7" w:rsidRPr="0096059D" w:rsidRDefault="00CC3306" w:rsidP="00AE5997">
      <w:pPr>
        <w:pStyle w:val="Heading3TPF"/>
        <w:rPr>
          <w:lang w:val="fr-FR"/>
        </w:rPr>
      </w:pPr>
      <w:bookmarkStart w:id="1037" w:name="_Toc147362927"/>
      <w:r w:rsidRPr="0096059D">
        <w:rPr>
          <w:lang w:val="fr-FR"/>
        </w:rPr>
        <w:t>Form</w:t>
      </w:r>
      <w:r w:rsidR="00625340" w:rsidRPr="0096059D">
        <w:rPr>
          <w:lang w:val="fr-FR"/>
        </w:rPr>
        <w:t>ulaire</w:t>
      </w:r>
      <w:r w:rsidRPr="0096059D">
        <w:rPr>
          <w:lang w:val="fr-FR"/>
        </w:rPr>
        <w:t xml:space="preserve"> TECH-2</w:t>
      </w:r>
      <w:r w:rsidR="00F9754D" w:rsidRPr="0096059D">
        <w:rPr>
          <w:lang w:val="fr-FR"/>
        </w:rPr>
        <w:t>A</w:t>
      </w:r>
      <w:r w:rsidRPr="0096059D">
        <w:rPr>
          <w:lang w:val="fr-FR"/>
        </w:rPr>
        <w:t>.</w:t>
      </w:r>
      <w:r w:rsidRPr="0096059D">
        <w:rPr>
          <w:lang w:val="fr-FR"/>
        </w:rPr>
        <w:tab/>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5"/>
      <w:bookmarkEnd w:id="1036"/>
      <w:r w:rsidR="00625340" w:rsidRPr="0096059D">
        <w:rPr>
          <w:lang w:val="fr-FR"/>
        </w:rPr>
        <w:t>Capacité financière de l’Offrant</w:t>
      </w:r>
      <w:bookmarkEnd w:id="1037"/>
    </w:p>
    <w:p w14:paraId="4EE7C874" w14:textId="77777777" w:rsidR="00D10E62" w:rsidRPr="0096059D" w:rsidRDefault="00D10E62" w:rsidP="004A73F0">
      <w:pPr>
        <w:pStyle w:val="Text"/>
        <w:rPr>
          <w:b/>
          <w:lang w:val="fr-FR"/>
        </w:rPr>
      </w:pPr>
    </w:p>
    <w:p w14:paraId="4879CB30" w14:textId="77777777" w:rsidR="00CA57F6" w:rsidRPr="0096059D" w:rsidRDefault="00CA57F6" w:rsidP="002226E1">
      <w:pPr>
        <w:pStyle w:val="Text"/>
        <w:jc w:val="center"/>
        <w:rPr>
          <w:b/>
          <w:lang w:val="fr-FR"/>
        </w:rPr>
      </w:pPr>
    </w:p>
    <w:p w14:paraId="2AD8610C" w14:textId="77777777" w:rsidR="00625340" w:rsidRPr="0096059D" w:rsidRDefault="00625340" w:rsidP="00625340">
      <w:pPr>
        <w:pStyle w:val="Text"/>
        <w:jc w:val="center"/>
        <w:rPr>
          <w:b/>
          <w:i/>
          <w:iCs/>
          <w:lang w:val="fr-FR"/>
        </w:rPr>
      </w:pPr>
      <w:r w:rsidRPr="0096059D">
        <w:rPr>
          <w:b/>
          <w:i/>
          <w:iCs/>
          <w:lang w:val="fr-FR"/>
        </w:rPr>
        <w:t>[</w:t>
      </w:r>
      <w:r w:rsidRPr="0096059D">
        <w:rPr>
          <w:b/>
          <w:i/>
          <w:lang w:val="fr-FR"/>
        </w:rPr>
        <w:t>Note à l'intention</w:t>
      </w:r>
      <w:r w:rsidRPr="0096059D">
        <w:rPr>
          <w:b/>
          <w:i/>
          <w:iCs/>
          <w:lang w:val="fr-FR"/>
        </w:rPr>
        <w:t xml:space="preserve"> de l’Entité Responsable : si des informations sur la capacité financière ne sont pas requises, indiquer « sans objet »]</w:t>
      </w:r>
    </w:p>
    <w:p w14:paraId="5FE22F41" w14:textId="375B9B75" w:rsidR="002226E1" w:rsidRPr="0096059D" w:rsidRDefault="002226E1" w:rsidP="002226E1">
      <w:pPr>
        <w:pStyle w:val="Text"/>
        <w:rPr>
          <w:lang w:val="fr-FR"/>
        </w:rPr>
      </w:pPr>
    </w:p>
    <w:p w14:paraId="4EE7C876" w14:textId="2DA763BA" w:rsidR="00283E56" w:rsidRPr="0096059D" w:rsidRDefault="00625340" w:rsidP="004D0A49">
      <w:pPr>
        <w:pStyle w:val="Text"/>
        <w:jc w:val="center"/>
        <w:rPr>
          <w:b/>
          <w:i/>
          <w:lang w:val="fr-FR"/>
        </w:rPr>
      </w:pPr>
      <w:bookmarkStart w:id="1038" w:name="_Toc442272047"/>
      <w:bookmarkStart w:id="1039" w:name="_Toc442272250"/>
      <w:bookmarkStart w:id="1040" w:name="_Toc442273006"/>
      <w:bookmarkStart w:id="1041" w:name="_Toc442280162"/>
      <w:bookmarkStart w:id="1042" w:name="_Toc442280555"/>
      <w:bookmarkStart w:id="1043" w:name="_Toc442280684"/>
      <w:bookmarkStart w:id="1044" w:name="_Toc444789240"/>
      <w:bookmarkStart w:id="1045" w:name="_Toc444844559"/>
      <w:bookmarkStart w:id="1046" w:name="_Toc447549506"/>
      <w:r w:rsidRPr="0096059D">
        <w:rPr>
          <w:b/>
          <w:i/>
          <w:iCs/>
          <w:lang w:val="fr-FR"/>
        </w:rPr>
        <w:t>[</w:t>
      </w:r>
      <w:r w:rsidRPr="0096059D">
        <w:rPr>
          <w:b/>
          <w:i/>
          <w:lang w:val="fr-FR"/>
        </w:rPr>
        <w:t>Note à l'intention</w:t>
      </w:r>
      <w:r w:rsidRPr="0096059D">
        <w:rPr>
          <w:b/>
          <w:i/>
          <w:iCs/>
          <w:lang w:val="fr-FR"/>
        </w:rPr>
        <w:t xml:space="preserve"> de l’Entité Responsable : si des informations sur la capacité financière sont requises, inclure la section suivante</w:t>
      </w:r>
      <w:r w:rsidR="00AB4055" w:rsidRPr="0096059D">
        <w:rPr>
          <w:b/>
          <w:i/>
          <w:lang w:val="fr-FR"/>
        </w:rPr>
        <w:t>]</w:t>
      </w:r>
      <w:r w:rsidRPr="0096059D">
        <w:rPr>
          <w:b/>
          <w:i/>
          <w:lang w:val="fr-FR"/>
        </w:rPr>
        <w:t xml:space="preserve"> </w:t>
      </w:r>
      <w:r w:rsidR="00283E56" w:rsidRPr="0096059D">
        <w:rPr>
          <w:b/>
          <w:i/>
          <w:lang w:val="fr-FR"/>
        </w:rPr>
        <w:t>:</w:t>
      </w:r>
    </w:p>
    <w:p w14:paraId="079197D7" w14:textId="77777777" w:rsidR="00625340" w:rsidRPr="0096059D" w:rsidRDefault="00625340" w:rsidP="00625340">
      <w:pPr>
        <w:pStyle w:val="Text"/>
        <w:rPr>
          <w:i/>
          <w:lang w:val="fr-FR"/>
        </w:rPr>
      </w:pPr>
      <w:r w:rsidRPr="0096059D">
        <w:rPr>
          <w:i/>
          <w:lang w:val="fr-FR"/>
        </w:rPr>
        <w:t>L’évaluation par l’Entité Responsable de la capacité financière de l’Offrant se base sur les documents suivants :</w:t>
      </w:r>
    </w:p>
    <w:p w14:paraId="777AC30E" w14:textId="77777777" w:rsidR="00625340" w:rsidRPr="0096059D" w:rsidRDefault="00625340" w:rsidP="00B608D9">
      <w:pPr>
        <w:pStyle w:val="Text"/>
        <w:numPr>
          <w:ilvl w:val="0"/>
          <w:numId w:val="14"/>
        </w:numPr>
        <w:rPr>
          <w:i/>
          <w:lang w:val="fr-FR"/>
        </w:rPr>
      </w:pPr>
      <w:r w:rsidRPr="0096059D">
        <w:rPr>
          <w:i/>
          <w:lang w:val="fr-FR"/>
        </w:rPr>
        <w:t xml:space="preserve">Les états financiers audités des trois (3) dernières années, accompagnés des lettres des auditeurs ; ou </w:t>
      </w:r>
    </w:p>
    <w:p w14:paraId="3B99F9E1" w14:textId="5FA9814F" w:rsidR="00625340" w:rsidRPr="00D96E03" w:rsidRDefault="00D96E03" w:rsidP="00D96E03">
      <w:pPr>
        <w:pStyle w:val="CommentText"/>
        <w:numPr>
          <w:ilvl w:val="0"/>
          <w:numId w:val="14"/>
        </w:numPr>
        <w:rPr>
          <w:sz w:val="24"/>
          <w:szCs w:val="24"/>
        </w:rPr>
      </w:pPr>
      <w:r w:rsidRPr="00D96E03">
        <w:rPr>
          <w:i/>
          <w:sz w:val="24"/>
          <w:szCs w:val="24"/>
          <w:lang w:val="fr-FR"/>
        </w:rPr>
        <w:t>Les états financiers certifiés des trois (3) dernières années, accompagnés</w:t>
      </w:r>
      <w:r>
        <w:rPr>
          <w:i/>
          <w:sz w:val="24"/>
          <w:szCs w:val="24"/>
          <w:lang w:val="fr-FR"/>
        </w:rPr>
        <w:t xml:space="preserve"> </w:t>
      </w:r>
      <w:r w:rsidRPr="00D96E03">
        <w:rPr>
          <w:i/>
          <w:sz w:val="24"/>
          <w:szCs w:val="24"/>
          <w:lang w:val="fr-FR"/>
        </w:rPr>
        <w:t>de</w:t>
      </w:r>
      <w:r>
        <w:rPr>
          <w:i/>
          <w:sz w:val="24"/>
          <w:szCs w:val="24"/>
          <w:lang w:val="fr-FR"/>
        </w:rPr>
        <w:t xml:space="preserve">s </w:t>
      </w:r>
      <w:r w:rsidR="00FB5602">
        <w:rPr>
          <w:i/>
          <w:sz w:val="24"/>
          <w:szCs w:val="24"/>
          <w:lang w:val="fr-FR"/>
        </w:rPr>
        <w:t xml:space="preserve"> </w:t>
      </w:r>
      <w:r w:rsidR="00625340" w:rsidRPr="00D96E03">
        <w:rPr>
          <w:i/>
          <w:sz w:val="24"/>
          <w:szCs w:val="24"/>
          <w:lang w:val="fr-FR"/>
        </w:rPr>
        <w:t>déclarations fiscales</w:t>
      </w:r>
      <w:r w:rsidR="00625340" w:rsidRPr="00D96E03">
        <w:rPr>
          <w:i/>
          <w:lang w:val="fr-FR"/>
        </w:rPr>
        <w:t>.</w:t>
      </w:r>
    </w:p>
    <w:p w14:paraId="1D140814" w14:textId="5D54F728" w:rsidR="00625340" w:rsidRPr="00D96E03" w:rsidRDefault="00D96E03" w:rsidP="00625340">
      <w:pPr>
        <w:pStyle w:val="Text"/>
        <w:rPr>
          <w:i/>
          <w:lang w:val="fr-FR"/>
        </w:rPr>
      </w:pPr>
      <w:r w:rsidRPr="00D96E03">
        <w:rPr>
          <w:i/>
        </w:rPr>
        <w:t>Le défaut de fournir la prevue de la capacité financière peut entraîner le rejet de l’Offre</w:t>
      </w:r>
      <w:r w:rsidRPr="00D96E03">
        <w:rPr>
          <w:i/>
          <w:lang w:val="fr-FR"/>
        </w:rPr>
        <w:t>.</w:t>
      </w:r>
    </w:p>
    <w:p w14:paraId="2486AADA" w14:textId="77777777" w:rsidR="00625340" w:rsidRPr="0096059D" w:rsidRDefault="00625340" w:rsidP="00625340">
      <w:pPr>
        <w:pStyle w:val="Text"/>
        <w:rPr>
          <w:i/>
          <w:lang w:val="fr-FR"/>
        </w:rPr>
      </w:pPr>
      <w:r w:rsidRPr="0096059D">
        <w:rPr>
          <w:i/>
          <w:lang w:val="fr-FR"/>
        </w:rPr>
        <w:t>Dans le cas où l’Offre est soumise par une Co-entreprise, toutes les parties de la Co-entreprise doivent soumettre les renseignements requis relatifs à la capacité financière.</w:t>
      </w:r>
    </w:p>
    <w:p w14:paraId="4EE7C87E" w14:textId="77777777" w:rsidR="001A160F" w:rsidRPr="0096059D" w:rsidRDefault="001A160F" w:rsidP="008C37C8">
      <w:pPr>
        <w:jc w:val="center"/>
        <w:outlineLvl w:val="1"/>
        <w:rPr>
          <w:lang w:val="fr-FR"/>
        </w:rPr>
      </w:pPr>
    </w:p>
    <w:p w14:paraId="4EE7C87F" w14:textId="77777777" w:rsidR="001A160F" w:rsidRPr="0096059D" w:rsidRDefault="001A160F">
      <w:pPr>
        <w:widowControl/>
        <w:autoSpaceDE/>
        <w:autoSpaceDN/>
        <w:adjustRightInd/>
        <w:rPr>
          <w:b/>
          <w:sz w:val="28"/>
          <w:lang w:val="fr-FR"/>
        </w:rPr>
      </w:pPr>
      <w:r w:rsidRPr="0096059D">
        <w:rPr>
          <w:lang w:val="fr-FR"/>
        </w:rPr>
        <w:br w:type="page"/>
      </w:r>
    </w:p>
    <w:p w14:paraId="4EE7C880" w14:textId="5731BE84" w:rsidR="00F9754D" w:rsidRPr="0096059D" w:rsidRDefault="00F9754D" w:rsidP="00DD615A">
      <w:pPr>
        <w:pStyle w:val="Heading3TPF"/>
        <w:rPr>
          <w:lang w:val="fr-FR"/>
        </w:rPr>
      </w:pPr>
      <w:bookmarkStart w:id="1047" w:name="_Toc38385941"/>
      <w:bookmarkStart w:id="1048" w:name="_Toc56064155"/>
      <w:bookmarkStart w:id="1049" w:name="_Toc56118621"/>
      <w:bookmarkStart w:id="1050" w:name="_Toc147362928"/>
      <w:r w:rsidRPr="0096059D">
        <w:rPr>
          <w:lang w:val="fr-FR"/>
        </w:rPr>
        <w:t>Form</w:t>
      </w:r>
      <w:r w:rsidR="00625340" w:rsidRPr="0096059D">
        <w:rPr>
          <w:lang w:val="fr-FR"/>
        </w:rPr>
        <w:t>ulaire</w:t>
      </w:r>
      <w:r w:rsidRPr="0096059D">
        <w:rPr>
          <w:lang w:val="fr-FR"/>
        </w:rPr>
        <w:t xml:space="preserve"> TECH-2B.</w:t>
      </w:r>
      <w:r w:rsidRPr="0096059D">
        <w:rPr>
          <w:lang w:val="fr-FR"/>
        </w:rPr>
        <w:tab/>
      </w:r>
      <w:bookmarkEnd w:id="1038"/>
      <w:bookmarkEnd w:id="1039"/>
      <w:bookmarkEnd w:id="1040"/>
      <w:bookmarkEnd w:id="1041"/>
      <w:bookmarkEnd w:id="1042"/>
      <w:bookmarkEnd w:id="1043"/>
      <w:bookmarkEnd w:id="1044"/>
      <w:bookmarkEnd w:id="1045"/>
      <w:bookmarkEnd w:id="1046"/>
      <w:bookmarkEnd w:id="1047"/>
      <w:bookmarkEnd w:id="1048"/>
      <w:bookmarkEnd w:id="1049"/>
      <w:r w:rsidR="00625340" w:rsidRPr="0096059D">
        <w:rPr>
          <w:lang w:val="fr-FR"/>
        </w:rPr>
        <w:t>Proc</w:t>
      </w:r>
      <w:r w:rsidR="003C1D84">
        <w:rPr>
          <w:lang w:val="fr-FR"/>
        </w:rPr>
        <w:t>édures,</w:t>
      </w:r>
      <w:r w:rsidR="00625340" w:rsidRPr="0096059D">
        <w:rPr>
          <w:lang w:val="fr-FR"/>
        </w:rPr>
        <w:t xml:space="preserve"> litiges, arbitrages, actions en justice, </w:t>
      </w:r>
      <w:r w:rsidR="003C1D84">
        <w:rPr>
          <w:lang w:val="fr-FR"/>
        </w:rPr>
        <w:t>réclamations,</w:t>
      </w:r>
      <w:r w:rsidR="00625340" w:rsidRPr="0096059D">
        <w:rPr>
          <w:lang w:val="fr-FR"/>
        </w:rPr>
        <w:t xml:space="preserve"> enquêtes et différends actuels ou passés auxquels l’Offrant est parti</w:t>
      </w:r>
      <w:bookmarkEnd w:id="1050"/>
    </w:p>
    <w:p w14:paraId="4EE7C881" w14:textId="77777777" w:rsidR="00F9754D" w:rsidRPr="0096059D" w:rsidRDefault="00F9754D" w:rsidP="004A73F0">
      <w:pPr>
        <w:pStyle w:val="Text"/>
        <w:rPr>
          <w:b/>
          <w:lang w:val="fr-FR"/>
        </w:rPr>
      </w:pPr>
    </w:p>
    <w:p w14:paraId="4EE7C883" w14:textId="2DF21B70" w:rsidR="00EA676B" w:rsidRPr="0096059D" w:rsidRDefault="00625340" w:rsidP="00625340">
      <w:pPr>
        <w:pStyle w:val="Text"/>
        <w:rPr>
          <w:lang w:val="fr-FR"/>
        </w:rPr>
      </w:pPr>
      <w:r w:rsidRPr="0096059D">
        <w:rPr>
          <w:lang w:val="fr-FR"/>
        </w:rPr>
        <w:t>L’Offrant, (</w:t>
      </w:r>
      <w:r w:rsidR="006D2EAC">
        <w:rPr>
          <w:lang w:val="fr-FR"/>
        </w:rPr>
        <w:t>à titre individuel ou en tant que</w:t>
      </w:r>
      <w:r w:rsidRPr="0096059D">
        <w:rPr>
          <w:lang w:val="fr-FR"/>
        </w:rPr>
        <w:t xml:space="preserve"> </w:t>
      </w:r>
      <w:r w:rsidR="003C1D84">
        <w:rPr>
          <w:lang w:val="fr-FR"/>
        </w:rPr>
        <w:t xml:space="preserve">entité unique ou tout </w:t>
      </w:r>
      <w:r w:rsidRPr="0096059D">
        <w:rPr>
          <w:lang w:val="fr-FR"/>
        </w:rPr>
        <w:t>membre d’une Co-entreprise ou Association, ainsi que tout s</w:t>
      </w:r>
      <w:r w:rsidR="003C1D84">
        <w:rPr>
          <w:lang w:val="fr-FR"/>
        </w:rPr>
        <w:t>o</w:t>
      </w:r>
      <w:r w:rsidRPr="0096059D">
        <w:rPr>
          <w:lang w:val="fr-FR"/>
        </w:rPr>
        <w:t xml:space="preserve">us-consultant désigné) ou une société, une entité ou une filiale apparentée, a-t-il été, au cours des cinq (5) dernières années, </w:t>
      </w:r>
      <w:r w:rsidR="003C1D84">
        <w:rPr>
          <w:lang w:val="fr-FR"/>
        </w:rPr>
        <w:t xml:space="preserve">impliqué dans une procédure, </w:t>
      </w:r>
      <w:r w:rsidRPr="0096059D">
        <w:rPr>
          <w:lang w:val="fr-FR"/>
        </w:rPr>
        <w:t>partie à un procès, un litige, un arbitrage, une action en justice, une</w:t>
      </w:r>
      <w:r w:rsidR="003C1D84">
        <w:rPr>
          <w:lang w:val="fr-FR"/>
        </w:rPr>
        <w:t xml:space="preserve"> réclamation</w:t>
      </w:r>
      <w:r w:rsidRPr="0096059D">
        <w:rPr>
          <w:lang w:val="fr-FR"/>
        </w:rPr>
        <w:t>, une enquête ou un différend dont</w:t>
      </w:r>
      <w:r w:rsidR="003C1D84">
        <w:rPr>
          <w:lang w:val="fr-FR"/>
        </w:rPr>
        <w:t xml:space="preserve"> le processus</w:t>
      </w:r>
      <w:r w:rsidRPr="0096059D">
        <w:rPr>
          <w:lang w:val="fr-FR"/>
        </w:rPr>
        <w:t xml:space="preserve"> ou l’issue pourrait raisonnablement être interprétée par l’Entité Responsable comme pouvant avoir un impact sur la situation financière ou opérationnelle de l’Offrant de manière à affecter négativement sa capacité à satisfaire à l’une quelconque de ses obligations en vertu du Contrat ? Non :____ Oui :______ (voir ci-après</w:t>
      </w:r>
      <w:r w:rsidR="00EA676B" w:rsidRPr="0096059D">
        <w:rPr>
          <w:lang w:val="fr-FR"/>
        </w:rPr>
        <w:t>)</w:t>
      </w:r>
    </w:p>
    <w:tbl>
      <w:tblPr>
        <w:tblStyle w:val="TableGrid"/>
        <w:tblW w:w="0" w:type="auto"/>
        <w:tblLook w:val="01E0" w:firstRow="1" w:lastRow="1" w:firstColumn="1" w:lastColumn="1" w:noHBand="0" w:noVBand="0"/>
      </w:tblPr>
      <w:tblGrid>
        <w:gridCol w:w="1774"/>
        <w:gridCol w:w="5025"/>
        <w:gridCol w:w="2551"/>
      </w:tblGrid>
      <w:tr w:rsidR="00EA676B" w:rsidRPr="0096059D" w:rsidDel="00C85302" w14:paraId="4EE7C886" w14:textId="77777777" w:rsidTr="00625340">
        <w:trPr>
          <w:trHeight w:val="598"/>
        </w:trPr>
        <w:tc>
          <w:tcPr>
            <w:tcW w:w="9350" w:type="dxa"/>
            <w:gridSpan w:val="3"/>
          </w:tcPr>
          <w:p w14:paraId="4EE7C885" w14:textId="22ECB61A" w:rsidR="00EA676B" w:rsidRPr="0096059D" w:rsidDel="00C85302" w:rsidRDefault="00625340" w:rsidP="00092064">
            <w:pPr>
              <w:pStyle w:val="Text"/>
              <w:rPr>
                <w:b/>
                <w:lang w:val="fr-FR"/>
              </w:rPr>
            </w:pPr>
            <w:r w:rsidRPr="0096059D">
              <w:rPr>
                <w:b/>
                <w:lang w:val="fr-FR"/>
              </w:rPr>
              <w:t xml:space="preserve">Litiges, arbitrages, actions en justice, </w:t>
            </w:r>
            <w:r w:rsidR="003C1D84">
              <w:rPr>
                <w:b/>
                <w:lang w:val="fr-FR"/>
              </w:rPr>
              <w:t>réclamations</w:t>
            </w:r>
            <w:r w:rsidRPr="0096059D">
              <w:rPr>
                <w:b/>
                <w:lang w:val="fr-FR"/>
              </w:rPr>
              <w:t xml:space="preserve"> enquêtes et différends au cours des cinq (5) dernières années (selon les critères susmentionnés)</w:t>
            </w:r>
          </w:p>
        </w:tc>
      </w:tr>
      <w:tr w:rsidR="00EA676B" w:rsidRPr="0096059D" w:rsidDel="00C85302" w14:paraId="4EE7C88A" w14:textId="77777777" w:rsidTr="00625340">
        <w:tc>
          <w:tcPr>
            <w:tcW w:w="1774" w:type="dxa"/>
            <w:vAlign w:val="center"/>
          </w:tcPr>
          <w:p w14:paraId="4EE7C887" w14:textId="4DEACD51" w:rsidR="00EA676B" w:rsidRPr="0096059D" w:rsidDel="00C85302" w:rsidRDefault="00625340" w:rsidP="00092064">
            <w:pPr>
              <w:pStyle w:val="Text"/>
              <w:spacing w:before="0" w:after="0"/>
              <w:jc w:val="center"/>
              <w:rPr>
                <w:b/>
                <w:lang w:val="fr-FR"/>
              </w:rPr>
            </w:pPr>
            <w:r w:rsidRPr="0096059D">
              <w:rPr>
                <w:b/>
                <w:lang w:val="fr-FR"/>
              </w:rPr>
              <w:t>Année</w:t>
            </w:r>
          </w:p>
        </w:tc>
        <w:tc>
          <w:tcPr>
            <w:tcW w:w="5025" w:type="dxa"/>
            <w:vAlign w:val="center"/>
          </w:tcPr>
          <w:p w14:paraId="4EE7C888" w14:textId="6DCFC68D" w:rsidR="00EA676B" w:rsidRPr="0096059D" w:rsidDel="00C85302" w:rsidRDefault="00625340" w:rsidP="00092064">
            <w:pPr>
              <w:pStyle w:val="Text"/>
              <w:spacing w:before="0" w:after="0"/>
              <w:jc w:val="center"/>
              <w:rPr>
                <w:b/>
                <w:lang w:val="fr-FR"/>
              </w:rPr>
            </w:pPr>
            <w:r w:rsidRPr="0096059D">
              <w:rPr>
                <w:b/>
                <w:lang w:val="fr-FR"/>
              </w:rPr>
              <w:t>Objet du contentieux</w:t>
            </w:r>
          </w:p>
        </w:tc>
        <w:tc>
          <w:tcPr>
            <w:tcW w:w="2551" w:type="dxa"/>
            <w:vAlign w:val="center"/>
          </w:tcPr>
          <w:p w14:paraId="4EE7C889" w14:textId="3E4F8734" w:rsidR="00EA676B" w:rsidRPr="0096059D" w:rsidDel="00C85302" w:rsidRDefault="00625340" w:rsidP="00092064">
            <w:pPr>
              <w:pStyle w:val="Text"/>
              <w:spacing w:before="0" w:after="0"/>
              <w:jc w:val="center"/>
              <w:rPr>
                <w:b/>
                <w:lang w:val="fr-FR"/>
              </w:rPr>
            </w:pPr>
            <w:r w:rsidRPr="0096059D">
              <w:rPr>
                <w:b/>
                <w:lang w:val="fr-FR"/>
              </w:rPr>
              <w:t>Valeur de la décision rendue contre l’Offrant en équivalent de USD</w:t>
            </w:r>
          </w:p>
        </w:tc>
      </w:tr>
      <w:tr w:rsidR="00EA676B" w:rsidRPr="0096059D" w:rsidDel="00C85302" w14:paraId="4EE7C88E" w14:textId="77777777" w:rsidTr="00625340">
        <w:tc>
          <w:tcPr>
            <w:tcW w:w="1774" w:type="dxa"/>
          </w:tcPr>
          <w:p w14:paraId="4EE7C88B" w14:textId="77777777" w:rsidR="00EA676B" w:rsidRPr="0096059D" w:rsidDel="00C85302" w:rsidRDefault="00EA676B" w:rsidP="004A73F0">
            <w:pPr>
              <w:pStyle w:val="Text"/>
              <w:rPr>
                <w:lang w:val="fr-FR"/>
              </w:rPr>
            </w:pPr>
          </w:p>
        </w:tc>
        <w:tc>
          <w:tcPr>
            <w:tcW w:w="5025" w:type="dxa"/>
          </w:tcPr>
          <w:p w14:paraId="4EE7C88C" w14:textId="77777777" w:rsidR="00EA676B" w:rsidRPr="0096059D" w:rsidDel="00C85302" w:rsidRDefault="00EA676B" w:rsidP="004A73F0">
            <w:pPr>
              <w:pStyle w:val="Text"/>
              <w:rPr>
                <w:lang w:val="fr-FR"/>
              </w:rPr>
            </w:pPr>
          </w:p>
        </w:tc>
        <w:tc>
          <w:tcPr>
            <w:tcW w:w="2551" w:type="dxa"/>
          </w:tcPr>
          <w:p w14:paraId="4EE7C88D" w14:textId="77777777" w:rsidR="00EA676B" w:rsidRPr="0096059D" w:rsidDel="00C85302" w:rsidRDefault="00EA676B" w:rsidP="004A73F0">
            <w:pPr>
              <w:pStyle w:val="Text"/>
              <w:rPr>
                <w:lang w:val="fr-FR"/>
              </w:rPr>
            </w:pPr>
          </w:p>
        </w:tc>
      </w:tr>
      <w:tr w:rsidR="00EA676B" w:rsidRPr="0096059D" w:rsidDel="00C85302" w14:paraId="4EE7C892" w14:textId="77777777" w:rsidTr="00625340">
        <w:tc>
          <w:tcPr>
            <w:tcW w:w="1774" w:type="dxa"/>
          </w:tcPr>
          <w:p w14:paraId="4EE7C88F" w14:textId="77777777" w:rsidR="00EA676B" w:rsidRPr="0096059D" w:rsidDel="00C85302" w:rsidRDefault="00EA676B" w:rsidP="004A73F0">
            <w:pPr>
              <w:pStyle w:val="Text"/>
              <w:rPr>
                <w:lang w:val="fr-FR"/>
              </w:rPr>
            </w:pPr>
          </w:p>
        </w:tc>
        <w:tc>
          <w:tcPr>
            <w:tcW w:w="5025" w:type="dxa"/>
          </w:tcPr>
          <w:p w14:paraId="4EE7C890" w14:textId="77777777" w:rsidR="00EA676B" w:rsidRPr="0096059D" w:rsidDel="00C85302" w:rsidRDefault="00EA676B" w:rsidP="004A73F0">
            <w:pPr>
              <w:pStyle w:val="Text"/>
              <w:rPr>
                <w:lang w:val="fr-FR"/>
              </w:rPr>
            </w:pPr>
          </w:p>
        </w:tc>
        <w:tc>
          <w:tcPr>
            <w:tcW w:w="2551" w:type="dxa"/>
          </w:tcPr>
          <w:p w14:paraId="4EE7C891" w14:textId="77777777" w:rsidR="00EA676B" w:rsidRPr="0096059D" w:rsidDel="00C85302" w:rsidRDefault="00EA676B" w:rsidP="004A73F0">
            <w:pPr>
              <w:pStyle w:val="Text"/>
              <w:rPr>
                <w:lang w:val="fr-FR"/>
              </w:rPr>
            </w:pPr>
          </w:p>
        </w:tc>
      </w:tr>
      <w:tr w:rsidR="00EA676B" w:rsidRPr="0096059D" w:rsidDel="00C85302" w14:paraId="4EE7C896" w14:textId="77777777" w:rsidTr="00625340">
        <w:tc>
          <w:tcPr>
            <w:tcW w:w="1774" w:type="dxa"/>
          </w:tcPr>
          <w:p w14:paraId="4EE7C893" w14:textId="77777777" w:rsidR="00EA676B" w:rsidRPr="0096059D" w:rsidDel="00C85302" w:rsidRDefault="00EA676B" w:rsidP="004A73F0">
            <w:pPr>
              <w:pStyle w:val="Text"/>
              <w:rPr>
                <w:lang w:val="fr-FR"/>
              </w:rPr>
            </w:pPr>
          </w:p>
        </w:tc>
        <w:tc>
          <w:tcPr>
            <w:tcW w:w="5025" w:type="dxa"/>
          </w:tcPr>
          <w:p w14:paraId="4EE7C894" w14:textId="77777777" w:rsidR="00EA676B" w:rsidRPr="0096059D" w:rsidDel="00C85302" w:rsidRDefault="00EA676B" w:rsidP="004A73F0">
            <w:pPr>
              <w:pStyle w:val="Text"/>
              <w:rPr>
                <w:lang w:val="fr-FR"/>
              </w:rPr>
            </w:pPr>
          </w:p>
        </w:tc>
        <w:tc>
          <w:tcPr>
            <w:tcW w:w="2551" w:type="dxa"/>
          </w:tcPr>
          <w:p w14:paraId="4EE7C895" w14:textId="77777777" w:rsidR="00EA676B" w:rsidRPr="0096059D" w:rsidDel="00C85302" w:rsidRDefault="00EA676B" w:rsidP="004A73F0">
            <w:pPr>
              <w:pStyle w:val="Text"/>
              <w:rPr>
                <w:lang w:val="fr-FR"/>
              </w:rPr>
            </w:pPr>
          </w:p>
        </w:tc>
      </w:tr>
      <w:tr w:rsidR="00EA676B" w:rsidRPr="0096059D" w:rsidDel="00C85302" w14:paraId="4EE7C89A" w14:textId="77777777" w:rsidTr="00625340">
        <w:tc>
          <w:tcPr>
            <w:tcW w:w="1774" w:type="dxa"/>
          </w:tcPr>
          <w:p w14:paraId="4EE7C897" w14:textId="77777777" w:rsidR="00EA676B" w:rsidRPr="0096059D" w:rsidDel="00C85302" w:rsidRDefault="00EA676B" w:rsidP="004A73F0">
            <w:pPr>
              <w:pStyle w:val="Text"/>
              <w:rPr>
                <w:lang w:val="fr-FR"/>
              </w:rPr>
            </w:pPr>
          </w:p>
        </w:tc>
        <w:tc>
          <w:tcPr>
            <w:tcW w:w="5025" w:type="dxa"/>
          </w:tcPr>
          <w:p w14:paraId="4EE7C898" w14:textId="77777777" w:rsidR="00EA676B" w:rsidRPr="0096059D" w:rsidDel="00C85302" w:rsidRDefault="00EA676B" w:rsidP="004A73F0">
            <w:pPr>
              <w:pStyle w:val="Text"/>
              <w:rPr>
                <w:lang w:val="fr-FR"/>
              </w:rPr>
            </w:pPr>
          </w:p>
        </w:tc>
        <w:tc>
          <w:tcPr>
            <w:tcW w:w="2551" w:type="dxa"/>
          </w:tcPr>
          <w:p w14:paraId="4EE7C899" w14:textId="77777777" w:rsidR="00EA676B" w:rsidRPr="0096059D" w:rsidDel="00C85302" w:rsidRDefault="00EA676B" w:rsidP="004A73F0">
            <w:pPr>
              <w:pStyle w:val="Text"/>
              <w:rPr>
                <w:lang w:val="fr-FR"/>
              </w:rPr>
            </w:pPr>
          </w:p>
        </w:tc>
      </w:tr>
    </w:tbl>
    <w:p w14:paraId="4EE7C89B" w14:textId="77777777" w:rsidR="00EA676B" w:rsidRPr="0096059D" w:rsidRDefault="00EA676B" w:rsidP="004A73F0">
      <w:pPr>
        <w:pStyle w:val="Text"/>
        <w:rPr>
          <w:lang w:val="fr-FR"/>
        </w:rPr>
      </w:pPr>
    </w:p>
    <w:p w14:paraId="4EE7C89C" w14:textId="78F43903" w:rsidR="009E69A7" w:rsidRPr="0096059D" w:rsidRDefault="00CC3306" w:rsidP="00DD615A">
      <w:pPr>
        <w:pStyle w:val="Heading3TPF"/>
        <w:rPr>
          <w:lang w:val="fr-FR"/>
        </w:rPr>
      </w:pPr>
      <w:bookmarkStart w:id="1051" w:name="_Toc191882781"/>
      <w:bookmarkStart w:id="1052" w:name="_Toc192129747"/>
      <w:bookmarkStart w:id="1053" w:name="_Toc193002175"/>
      <w:bookmarkStart w:id="1054" w:name="_Toc193002315"/>
      <w:bookmarkStart w:id="1055" w:name="_Toc198097375"/>
      <w:bookmarkStart w:id="1056" w:name="_Toc202785772"/>
      <w:bookmarkStart w:id="1057" w:name="_Toc202787324"/>
      <w:bookmarkStart w:id="1058" w:name="_Toc421026077"/>
      <w:bookmarkStart w:id="1059" w:name="_Toc428437565"/>
      <w:bookmarkStart w:id="1060" w:name="_Toc428443398"/>
      <w:bookmarkStart w:id="1061" w:name="_Toc434935893"/>
      <w:bookmarkStart w:id="1062" w:name="_Toc442272048"/>
      <w:bookmarkStart w:id="1063" w:name="_Toc442272251"/>
      <w:bookmarkStart w:id="1064" w:name="_Toc442273007"/>
      <w:bookmarkStart w:id="1065" w:name="_Toc442280163"/>
      <w:bookmarkStart w:id="1066" w:name="_Toc442280556"/>
      <w:bookmarkStart w:id="1067" w:name="_Toc442280685"/>
      <w:bookmarkStart w:id="1068" w:name="_Toc444789241"/>
      <w:bookmarkStart w:id="1069" w:name="_Toc444844560"/>
      <w:bookmarkStart w:id="1070" w:name="_Toc447549507"/>
      <w:bookmarkStart w:id="1071" w:name="_Toc38385942"/>
      <w:bookmarkStart w:id="1072" w:name="_Toc56064156"/>
      <w:bookmarkStart w:id="1073" w:name="_Toc56118622"/>
      <w:bookmarkStart w:id="1074" w:name="_Toc147362929"/>
      <w:r w:rsidRPr="0096059D">
        <w:rPr>
          <w:lang w:val="fr-FR"/>
        </w:rPr>
        <w:t>Form</w:t>
      </w:r>
      <w:r w:rsidR="00625340" w:rsidRPr="0096059D">
        <w:rPr>
          <w:lang w:val="fr-FR"/>
        </w:rPr>
        <w:t>ulaire</w:t>
      </w:r>
      <w:r w:rsidRPr="0096059D">
        <w:rPr>
          <w:lang w:val="fr-FR"/>
        </w:rPr>
        <w:t xml:space="preserve"> TECH-3.</w:t>
      </w:r>
      <w:r w:rsidRPr="0096059D">
        <w:rPr>
          <w:lang w:val="fr-FR"/>
        </w:rPr>
        <w:tab/>
      </w:r>
      <w:r w:rsidR="009E69A7" w:rsidRPr="0096059D">
        <w:rPr>
          <w:lang w:val="fr-FR"/>
        </w:rPr>
        <w:t>Organi</w:t>
      </w:r>
      <w:r w:rsidR="00625340" w:rsidRPr="0096059D">
        <w:rPr>
          <w:lang w:val="fr-FR"/>
        </w:rPr>
        <w:t>s</w:t>
      </w:r>
      <w:r w:rsidR="009E69A7" w:rsidRPr="0096059D">
        <w:rPr>
          <w:lang w:val="fr-FR"/>
        </w:rPr>
        <w:t xml:space="preserve">ation </w:t>
      </w:r>
      <w:r w:rsidR="00625340" w:rsidRPr="0096059D">
        <w:rPr>
          <w:lang w:val="fr-FR"/>
        </w:rPr>
        <w:t>de</w:t>
      </w:r>
      <w:r w:rsidR="009E69A7" w:rsidRPr="0096059D">
        <w:rPr>
          <w:lang w:val="fr-FR"/>
        </w:rPr>
        <w:t xml:space="preserve"> </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r w:rsidR="00625340" w:rsidRPr="0096059D">
        <w:rPr>
          <w:lang w:val="fr-FR"/>
        </w:rPr>
        <w:t>l’</w:t>
      </w:r>
      <w:r w:rsidR="00E1098E" w:rsidRPr="0096059D">
        <w:rPr>
          <w:lang w:val="fr-FR"/>
        </w:rPr>
        <w:t>Off</w:t>
      </w:r>
      <w:r w:rsidR="00625340" w:rsidRPr="0096059D">
        <w:rPr>
          <w:lang w:val="fr-FR"/>
        </w:rPr>
        <w:t>rant</w:t>
      </w:r>
      <w:bookmarkEnd w:id="1074"/>
    </w:p>
    <w:p w14:paraId="1F8EA4E3" w14:textId="77141877" w:rsidR="00625340" w:rsidRPr="0096059D" w:rsidRDefault="00625340" w:rsidP="00625340">
      <w:pPr>
        <w:pStyle w:val="Text"/>
        <w:rPr>
          <w:lang w:val="fr-FR"/>
        </w:rPr>
      </w:pPr>
      <w:r w:rsidRPr="0096059D">
        <w:rPr>
          <w:lang w:val="fr-FR"/>
        </w:rPr>
        <w:t>[Fournir une brève description de l’historique et de l’organisation de votre cabinet/entité et de chacun de vos Associés dans le cadre de cette mission. Inclure l’organigramme de votre cabinet/entité ainsi que l’organigramme de l’Association et de chacun de vos Associés, le cas échéant. L’Offre doit montrer que l’Offrant dispose des capacités organisationnelles et de l’expérience nécessaires pour gérer le projet relatif au Contrat depuis</w:t>
      </w:r>
      <w:r w:rsidR="003C1D84">
        <w:rPr>
          <w:lang w:val="fr-FR"/>
        </w:rPr>
        <w:t xml:space="preserve"> son siège</w:t>
      </w:r>
      <w:r w:rsidRPr="0096059D">
        <w:rPr>
          <w:lang w:val="fr-FR"/>
        </w:rPr>
        <w:t>, et fournir un support administratif et technique à son équipe chargée du projet dans le pays. L’Offre doit également démontrer que l’Offrant a la capacité de travailler sur le terrain et de fournir rapidement du Personnel de remplacement expérimenté.</w:t>
      </w:r>
    </w:p>
    <w:p w14:paraId="3E586425" w14:textId="77777777" w:rsidR="00625340" w:rsidRPr="0096059D" w:rsidRDefault="00625340" w:rsidP="00625340">
      <w:pPr>
        <w:pStyle w:val="Text"/>
        <w:rPr>
          <w:lang w:val="fr-FR"/>
        </w:rPr>
      </w:pPr>
      <w:r w:rsidRPr="0096059D">
        <w:rPr>
          <w:b/>
          <w:bCs/>
          <w:lang w:val="fr-FR"/>
        </w:rPr>
        <w:t>[Maximum de 5 pages]</w:t>
      </w:r>
    </w:p>
    <w:p w14:paraId="4EE7C89F" w14:textId="77777777" w:rsidR="009E69A7" w:rsidRPr="0096059D" w:rsidRDefault="009E69A7" w:rsidP="009B4F17">
      <w:pPr>
        <w:jc w:val="both"/>
        <w:rPr>
          <w:sz w:val="28"/>
          <w:szCs w:val="28"/>
          <w:lang w:val="fr-FR"/>
        </w:rPr>
      </w:pPr>
    </w:p>
    <w:p w14:paraId="4EE7C8A0" w14:textId="7BF8E10B" w:rsidR="009E69A7" w:rsidRPr="0096059D" w:rsidRDefault="00B014DF" w:rsidP="00DD615A">
      <w:pPr>
        <w:pStyle w:val="Heading3TPF"/>
        <w:rPr>
          <w:lang w:val="fr-FR"/>
        </w:rPr>
      </w:pPr>
      <w:bookmarkStart w:id="1075" w:name="_Toc191882782"/>
      <w:bookmarkStart w:id="1076" w:name="_Toc192129748"/>
      <w:bookmarkStart w:id="1077" w:name="_Toc193002176"/>
      <w:bookmarkStart w:id="1078" w:name="_Toc193002316"/>
      <w:bookmarkStart w:id="1079" w:name="_Toc198097376"/>
      <w:bookmarkStart w:id="1080" w:name="_Toc202785773"/>
      <w:bookmarkStart w:id="1081" w:name="_Toc202787325"/>
      <w:bookmarkStart w:id="1082" w:name="_Toc421026078"/>
      <w:bookmarkStart w:id="1083" w:name="_Toc428437566"/>
      <w:bookmarkStart w:id="1084" w:name="_Toc428443399"/>
      <w:bookmarkStart w:id="1085" w:name="_Toc434935894"/>
      <w:bookmarkStart w:id="1086" w:name="_Toc442272049"/>
      <w:bookmarkStart w:id="1087" w:name="_Toc442272252"/>
      <w:bookmarkStart w:id="1088" w:name="_Toc442273008"/>
      <w:bookmarkStart w:id="1089" w:name="_Toc442280164"/>
      <w:bookmarkStart w:id="1090" w:name="_Toc442280557"/>
      <w:bookmarkStart w:id="1091" w:name="_Toc442280686"/>
      <w:bookmarkStart w:id="1092" w:name="_Toc444789242"/>
      <w:bookmarkStart w:id="1093" w:name="_Toc444844561"/>
      <w:bookmarkStart w:id="1094" w:name="_Toc447549508"/>
      <w:bookmarkStart w:id="1095" w:name="_Toc38385943"/>
      <w:bookmarkStart w:id="1096" w:name="_Toc56064157"/>
      <w:bookmarkStart w:id="1097" w:name="_Toc56118623"/>
      <w:bookmarkStart w:id="1098" w:name="_Toc147362930"/>
      <w:r w:rsidRPr="0096059D">
        <w:rPr>
          <w:lang w:val="fr-FR"/>
        </w:rPr>
        <w:t>Form</w:t>
      </w:r>
      <w:r w:rsidR="00625340" w:rsidRPr="0096059D">
        <w:rPr>
          <w:lang w:val="fr-FR"/>
        </w:rPr>
        <w:t>ulaire</w:t>
      </w:r>
      <w:r w:rsidRPr="0096059D">
        <w:rPr>
          <w:lang w:val="fr-FR"/>
        </w:rPr>
        <w:t xml:space="preserve"> TECH-4.</w:t>
      </w:r>
      <w:r w:rsidRPr="0096059D">
        <w:rPr>
          <w:lang w:val="fr-FR"/>
        </w:rPr>
        <w:tab/>
      </w:r>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r w:rsidR="00625340" w:rsidRPr="0096059D">
        <w:rPr>
          <w:lang w:val="fr-FR"/>
        </w:rPr>
        <w:t>Expérience de l’Offrant</w:t>
      </w:r>
      <w:bookmarkEnd w:id="1098"/>
    </w:p>
    <w:p w14:paraId="60731132" w14:textId="77777777" w:rsidR="00854C79" w:rsidRPr="0096059D" w:rsidRDefault="00854C79" w:rsidP="00854C79">
      <w:pPr>
        <w:pStyle w:val="Text"/>
        <w:rPr>
          <w:lang w:val="fr-FR"/>
        </w:rPr>
      </w:pPr>
      <w:r w:rsidRPr="0096059D">
        <w:rPr>
          <w:lang w:val="fr-FR"/>
        </w:rPr>
        <w:t xml:space="preserve">[Fournir dans le tableau ci-dessous des informations sur les missions pertinentes pour lesquelles votre cabinet et chacun de vos Associés ont été dûment engagés à titre individuel, soit en tant que seule société soit comme l’une des principales sociétés au sein d’une Association, pour exécuter des services de consultant similaires à ceux demandés dans les Termes de Référence du présent AO. </w:t>
      </w:r>
      <w:r w:rsidRPr="0096059D">
        <w:rPr>
          <w:b/>
          <w:lang w:val="fr-FR"/>
        </w:rPr>
        <w:t xml:space="preserve">Cela doit comprendre les missions similaires financées par le MCC. </w:t>
      </w:r>
      <w:r w:rsidRPr="0096059D">
        <w:rPr>
          <w:lang w:val="fr-FR"/>
        </w:rPr>
        <w:t>Ne pas fournir d’informations sur une expérience dans un quelconque projet financé par le MCC peut entraîner le rejet de l’Offre. L’Offre doit démontrer que l’Offrant a réalisé avec succès des projets similaires en termes de contenu, de complexité, de valeur, de durée et de volume aux services sollicités dans cette procédure de Passation de marchés. L’Offrant doit utiliser ce formulaire pour prouver l'expérience d’un Sous-consultant proposé par l’Offrant, en vue de satisfaire à une exigence particulière en vertu du Facteur de Qualification 3.7.4.2.</w:t>
      </w:r>
    </w:p>
    <w:p w14:paraId="4EE7C8A2" w14:textId="78BCB298" w:rsidR="009E69A7" w:rsidRPr="0096059D" w:rsidRDefault="001B568C" w:rsidP="00DB27B6">
      <w:pPr>
        <w:pStyle w:val="Text"/>
        <w:rPr>
          <w:lang w:val="fr-FR"/>
        </w:rPr>
      </w:pPr>
      <w:r w:rsidRPr="0096059D">
        <w:rPr>
          <w:b/>
          <w:bCs/>
          <w:lang w:val="fr-FR"/>
        </w:rPr>
        <w:t>[</w:t>
      </w:r>
      <w:r w:rsidR="009E69A7" w:rsidRPr="0096059D">
        <w:rPr>
          <w:b/>
          <w:bCs/>
          <w:lang w:val="fr-FR"/>
        </w:rPr>
        <w:t xml:space="preserve">Maximum </w:t>
      </w:r>
      <w:r w:rsidR="00854C79" w:rsidRPr="0096059D">
        <w:rPr>
          <w:b/>
          <w:bCs/>
          <w:lang w:val="fr-FR"/>
        </w:rPr>
        <w:t xml:space="preserve">de </w:t>
      </w:r>
      <w:r w:rsidR="00193A5E" w:rsidRPr="0096059D">
        <w:rPr>
          <w:b/>
          <w:bCs/>
          <w:lang w:val="fr-FR"/>
        </w:rPr>
        <w:t>20</w:t>
      </w:r>
      <w:r w:rsidR="00E311B9" w:rsidRPr="0096059D">
        <w:rPr>
          <w:b/>
          <w:bCs/>
          <w:lang w:val="fr-FR"/>
        </w:rPr>
        <w:t xml:space="preserve"> </w:t>
      </w:r>
      <w:r w:rsidR="009E69A7" w:rsidRPr="0096059D">
        <w:rPr>
          <w:b/>
          <w:bCs/>
          <w:lang w:val="fr-FR"/>
        </w:rPr>
        <w:t>pages</w:t>
      </w:r>
      <w:r w:rsidR="009E69A7" w:rsidRPr="0096059D">
        <w:rPr>
          <w:b/>
          <w:lang w:val="fr-FR"/>
        </w:rPr>
        <w:t>]</w:t>
      </w:r>
    </w:p>
    <w:tbl>
      <w:tblPr>
        <w:tblW w:w="5000" w:type="pct"/>
        <w:tblCellMar>
          <w:left w:w="72" w:type="dxa"/>
          <w:right w:w="72" w:type="dxa"/>
        </w:tblCellMar>
        <w:tblLook w:val="0000" w:firstRow="0" w:lastRow="0" w:firstColumn="0" w:lastColumn="0" w:noHBand="0" w:noVBand="0"/>
      </w:tblPr>
      <w:tblGrid>
        <w:gridCol w:w="4627"/>
        <w:gridCol w:w="4717"/>
      </w:tblGrid>
      <w:tr w:rsidR="00854C79" w:rsidRPr="0096059D" w14:paraId="4EE7C8A6" w14:textId="77777777" w:rsidTr="00DD615A">
        <w:tc>
          <w:tcPr>
            <w:tcW w:w="2476" w:type="pct"/>
            <w:tcBorders>
              <w:top w:val="single" w:sz="6" w:space="0" w:color="auto"/>
              <w:left w:val="single" w:sz="6" w:space="0" w:color="auto"/>
              <w:bottom w:val="single" w:sz="6" w:space="0" w:color="auto"/>
              <w:right w:val="single" w:sz="6" w:space="0" w:color="auto"/>
            </w:tcBorders>
          </w:tcPr>
          <w:p w14:paraId="4EE7C8A4" w14:textId="1730FDE1" w:rsidR="00854C79" w:rsidRPr="0096059D" w:rsidRDefault="00854C79" w:rsidP="00854C79">
            <w:pPr>
              <w:pStyle w:val="Text"/>
              <w:jc w:val="center"/>
              <w:rPr>
                <w:b/>
                <w:bCs/>
                <w:sz w:val="22"/>
                <w:szCs w:val="22"/>
                <w:lang w:val="fr-FR"/>
              </w:rPr>
            </w:pPr>
            <w:r w:rsidRPr="0096059D">
              <w:rPr>
                <w:b/>
                <w:bCs/>
                <w:sz w:val="22"/>
                <w:szCs w:val="22"/>
                <w:lang w:val="fr-FR"/>
              </w:rPr>
              <w:t>Nom de la mission</w:t>
            </w:r>
          </w:p>
        </w:tc>
        <w:tc>
          <w:tcPr>
            <w:tcW w:w="2524" w:type="pct"/>
            <w:tcBorders>
              <w:top w:val="single" w:sz="6" w:space="0" w:color="auto"/>
              <w:left w:val="single" w:sz="6" w:space="0" w:color="auto"/>
              <w:bottom w:val="single" w:sz="6" w:space="0" w:color="auto"/>
              <w:right w:val="single" w:sz="6" w:space="0" w:color="auto"/>
            </w:tcBorders>
          </w:tcPr>
          <w:p w14:paraId="4EE7C8A5" w14:textId="7092EDF7" w:rsidR="00854C79" w:rsidRPr="0096059D" w:rsidRDefault="00854C79" w:rsidP="00854C79">
            <w:pPr>
              <w:pStyle w:val="Text"/>
              <w:jc w:val="center"/>
              <w:rPr>
                <w:b/>
                <w:bCs/>
                <w:sz w:val="22"/>
                <w:szCs w:val="22"/>
                <w:lang w:val="fr-FR"/>
              </w:rPr>
            </w:pPr>
            <w:r w:rsidRPr="0096059D">
              <w:rPr>
                <w:b/>
                <w:bCs/>
                <w:sz w:val="22"/>
                <w:szCs w:val="22"/>
                <w:lang w:val="fr-FR"/>
              </w:rPr>
              <w:t>Montant approximatif du contrat (en USD courant) :</w:t>
            </w:r>
          </w:p>
        </w:tc>
      </w:tr>
      <w:tr w:rsidR="009E69A7" w:rsidRPr="0096059D" w14:paraId="4EE7C8AA" w14:textId="77777777" w:rsidTr="00DD615A">
        <w:tc>
          <w:tcPr>
            <w:tcW w:w="2476" w:type="pct"/>
            <w:tcBorders>
              <w:top w:val="single" w:sz="6" w:space="0" w:color="auto"/>
              <w:left w:val="single" w:sz="6" w:space="0" w:color="auto"/>
              <w:bottom w:val="single" w:sz="6" w:space="0" w:color="auto"/>
              <w:right w:val="single" w:sz="6" w:space="0" w:color="auto"/>
            </w:tcBorders>
          </w:tcPr>
          <w:p w14:paraId="4EE7C8A7" w14:textId="754DB912" w:rsidR="009E69A7" w:rsidRPr="0096059D" w:rsidRDefault="00366606" w:rsidP="0040636E">
            <w:pPr>
              <w:pStyle w:val="Text"/>
              <w:spacing w:before="0" w:after="0"/>
              <w:rPr>
                <w:lang w:val="fr-FR"/>
              </w:rPr>
            </w:pPr>
            <w:r w:rsidRPr="0096059D">
              <w:rPr>
                <w:lang w:val="fr-FR"/>
              </w:rPr>
              <w:t>Pays :</w:t>
            </w:r>
            <w:r w:rsidR="00DB27B6" w:rsidRPr="0096059D">
              <w:rPr>
                <w:lang w:val="fr-FR"/>
              </w:rPr>
              <w:br/>
            </w:r>
            <w:r w:rsidR="00854C79" w:rsidRPr="0096059D">
              <w:rPr>
                <w:lang w:val="fr-FR"/>
              </w:rPr>
              <w:t>Lieu dans le pays</w:t>
            </w:r>
            <w:r>
              <w:rPr>
                <w:lang w:val="fr-FR"/>
              </w:rPr>
              <w:t xml:space="preserve"> </w:t>
            </w:r>
            <w:r w:rsidR="009E69A7" w:rsidRPr="0096059D">
              <w:rPr>
                <w:lang w:val="fr-FR"/>
              </w:rPr>
              <w:t>:</w:t>
            </w:r>
          </w:p>
        </w:tc>
        <w:tc>
          <w:tcPr>
            <w:tcW w:w="2524" w:type="pct"/>
            <w:tcBorders>
              <w:top w:val="single" w:sz="6" w:space="0" w:color="auto"/>
              <w:left w:val="single" w:sz="6" w:space="0" w:color="auto"/>
              <w:bottom w:val="single" w:sz="6" w:space="0" w:color="auto"/>
              <w:right w:val="single" w:sz="6" w:space="0" w:color="auto"/>
            </w:tcBorders>
          </w:tcPr>
          <w:p w14:paraId="4EE7C8A9" w14:textId="39FAC304" w:rsidR="009E69A7" w:rsidRPr="0096059D" w:rsidRDefault="009101E6" w:rsidP="0040636E">
            <w:pPr>
              <w:pStyle w:val="Text"/>
              <w:spacing w:before="0" w:after="0"/>
              <w:rPr>
                <w:lang w:val="fr-FR"/>
              </w:rPr>
            </w:pPr>
            <w:r w:rsidRPr="0096059D">
              <w:rPr>
                <w:lang w:val="fr-FR"/>
              </w:rPr>
              <w:t xml:space="preserve">Durée de la mission (en mois) : </w:t>
            </w:r>
          </w:p>
        </w:tc>
      </w:tr>
      <w:tr w:rsidR="009E69A7" w:rsidRPr="0096059D" w14:paraId="4EE7C8AD" w14:textId="77777777" w:rsidTr="00DD615A">
        <w:tc>
          <w:tcPr>
            <w:tcW w:w="2476" w:type="pct"/>
            <w:tcBorders>
              <w:top w:val="single" w:sz="6" w:space="0" w:color="auto"/>
              <w:left w:val="single" w:sz="6" w:space="0" w:color="auto"/>
              <w:bottom w:val="single" w:sz="6" w:space="0" w:color="auto"/>
              <w:right w:val="single" w:sz="6" w:space="0" w:color="auto"/>
            </w:tcBorders>
          </w:tcPr>
          <w:p w14:paraId="4EE7C8AB" w14:textId="230A460E" w:rsidR="009E69A7" w:rsidRPr="0096059D" w:rsidRDefault="00854C79" w:rsidP="0040636E">
            <w:pPr>
              <w:pStyle w:val="Text"/>
              <w:spacing w:before="0" w:after="0"/>
              <w:rPr>
                <w:lang w:val="fr-FR"/>
              </w:rPr>
            </w:pPr>
            <w:r w:rsidRPr="0096059D">
              <w:rPr>
                <w:lang w:val="fr-FR"/>
              </w:rPr>
              <w:t>Nom du</w:t>
            </w:r>
            <w:r w:rsidR="009E69A7" w:rsidRPr="0096059D">
              <w:rPr>
                <w:lang w:val="fr-FR"/>
              </w:rPr>
              <w:t xml:space="preserve"> </w:t>
            </w:r>
            <w:r w:rsidR="00366606" w:rsidRPr="0096059D">
              <w:rPr>
                <w:lang w:val="fr-FR"/>
              </w:rPr>
              <w:t>client :</w:t>
            </w:r>
          </w:p>
        </w:tc>
        <w:tc>
          <w:tcPr>
            <w:tcW w:w="2524" w:type="pct"/>
            <w:tcBorders>
              <w:top w:val="single" w:sz="6" w:space="0" w:color="auto"/>
              <w:left w:val="single" w:sz="6" w:space="0" w:color="auto"/>
              <w:bottom w:val="single" w:sz="6" w:space="0" w:color="auto"/>
              <w:right w:val="single" w:sz="6" w:space="0" w:color="auto"/>
            </w:tcBorders>
          </w:tcPr>
          <w:p w14:paraId="4EE7C8AC" w14:textId="5E35D324" w:rsidR="009E69A7" w:rsidRPr="0096059D" w:rsidRDefault="009101E6" w:rsidP="0040636E">
            <w:pPr>
              <w:pStyle w:val="Text"/>
              <w:spacing w:before="0" w:after="0"/>
              <w:rPr>
                <w:lang w:val="fr-FR"/>
              </w:rPr>
            </w:pPr>
            <w:r w:rsidRPr="0096059D">
              <w:rPr>
                <w:lang w:val="fr-FR"/>
              </w:rPr>
              <w:t>Nombre des mois de travail des professionnels pour la mission :</w:t>
            </w:r>
          </w:p>
        </w:tc>
      </w:tr>
      <w:tr w:rsidR="00210DCB" w:rsidRPr="0096059D" w14:paraId="4EE7C8B0" w14:textId="77777777" w:rsidTr="00DD615A">
        <w:tc>
          <w:tcPr>
            <w:tcW w:w="2476" w:type="pct"/>
            <w:tcBorders>
              <w:top w:val="single" w:sz="6" w:space="0" w:color="auto"/>
              <w:left w:val="single" w:sz="6" w:space="0" w:color="auto"/>
              <w:bottom w:val="single" w:sz="6" w:space="0" w:color="auto"/>
              <w:right w:val="single" w:sz="6" w:space="0" w:color="auto"/>
            </w:tcBorders>
          </w:tcPr>
          <w:p w14:paraId="4EE7C8AE" w14:textId="3F643B61" w:rsidR="00210DCB" w:rsidRPr="0096059D" w:rsidRDefault="008D3F6B" w:rsidP="0040636E">
            <w:pPr>
              <w:pStyle w:val="Text"/>
              <w:spacing w:before="0" w:after="0"/>
              <w:rPr>
                <w:lang w:val="fr-FR"/>
              </w:rPr>
            </w:pPr>
            <w:r w:rsidRPr="0096059D">
              <w:rPr>
                <w:lang w:val="fr-FR"/>
              </w:rPr>
              <w:t>Address</w:t>
            </w:r>
            <w:r w:rsidR="00854C79" w:rsidRPr="0096059D">
              <w:rPr>
                <w:lang w:val="fr-FR"/>
              </w:rPr>
              <w:t>e</w:t>
            </w:r>
            <w:r w:rsidRPr="0096059D">
              <w:rPr>
                <w:lang w:val="fr-FR"/>
              </w:rPr>
              <w:t xml:space="preserve"> </w:t>
            </w:r>
            <w:r w:rsidR="00854C79" w:rsidRPr="0096059D">
              <w:rPr>
                <w:lang w:val="fr-FR"/>
              </w:rPr>
              <w:t>et coordonées</w:t>
            </w:r>
            <w:r w:rsidR="00366606">
              <w:rPr>
                <w:lang w:val="fr-FR"/>
              </w:rPr>
              <w:t xml:space="preserve"> </w:t>
            </w:r>
            <w:r w:rsidRPr="0096059D">
              <w:rPr>
                <w:lang w:val="fr-FR"/>
              </w:rPr>
              <w:t>:</w:t>
            </w:r>
          </w:p>
        </w:tc>
        <w:tc>
          <w:tcPr>
            <w:tcW w:w="2524" w:type="pct"/>
            <w:tcBorders>
              <w:top w:val="single" w:sz="6" w:space="0" w:color="auto"/>
              <w:left w:val="single" w:sz="6" w:space="0" w:color="auto"/>
              <w:bottom w:val="single" w:sz="6" w:space="0" w:color="auto"/>
              <w:right w:val="single" w:sz="6" w:space="0" w:color="auto"/>
            </w:tcBorders>
          </w:tcPr>
          <w:p w14:paraId="4EE7C8AF" w14:textId="79418472" w:rsidR="00210DCB" w:rsidRPr="0096059D" w:rsidRDefault="00210DCB" w:rsidP="0040636E">
            <w:pPr>
              <w:pStyle w:val="Text"/>
              <w:spacing w:before="0" w:after="0"/>
              <w:rPr>
                <w:lang w:val="fr-FR"/>
              </w:rPr>
            </w:pPr>
          </w:p>
        </w:tc>
      </w:tr>
      <w:tr w:rsidR="009E69A7" w:rsidRPr="0096059D" w14:paraId="4EE7C8B4" w14:textId="77777777" w:rsidTr="00DD615A">
        <w:tc>
          <w:tcPr>
            <w:tcW w:w="2476" w:type="pct"/>
            <w:tcBorders>
              <w:top w:val="single" w:sz="6" w:space="0" w:color="auto"/>
              <w:left w:val="single" w:sz="6" w:space="0" w:color="auto"/>
              <w:bottom w:val="single" w:sz="6" w:space="0" w:color="auto"/>
              <w:right w:val="single" w:sz="6" w:space="0" w:color="auto"/>
            </w:tcBorders>
          </w:tcPr>
          <w:p w14:paraId="4EE7C8B2" w14:textId="144DBC8C" w:rsidR="009E69A7" w:rsidRPr="0096059D" w:rsidRDefault="009101E6" w:rsidP="0040636E">
            <w:pPr>
              <w:pStyle w:val="Text"/>
              <w:spacing w:before="0" w:after="0"/>
              <w:rPr>
                <w:lang w:val="fr-FR"/>
              </w:rPr>
            </w:pPr>
            <w:r w:rsidRPr="0096059D">
              <w:rPr>
                <w:lang w:val="fr-FR"/>
              </w:rPr>
              <w:t>Références [fournir une lettre de référence délivrée par le client] :</w:t>
            </w:r>
          </w:p>
        </w:tc>
        <w:tc>
          <w:tcPr>
            <w:tcW w:w="2524" w:type="pct"/>
            <w:tcBorders>
              <w:top w:val="single" w:sz="6" w:space="0" w:color="auto"/>
              <w:left w:val="single" w:sz="6" w:space="0" w:color="auto"/>
              <w:bottom w:val="single" w:sz="6" w:space="0" w:color="auto"/>
              <w:right w:val="single" w:sz="6" w:space="0" w:color="auto"/>
            </w:tcBorders>
          </w:tcPr>
          <w:p w14:paraId="4EE7C8B3" w14:textId="66EB14AA" w:rsidR="009E69A7" w:rsidRPr="0096059D" w:rsidRDefault="009101E6" w:rsidP="0040636E">
            <w:pPr>
              <w:pStyle w:val="Text"/>
              <w:spacing w:before="0" w:after="0"/>
              <w:rPr>
                <w:lang w:val="fr-FR"/>
              </w:rPr>
            </w:pPr>
            <w:r w:rsidRPr="0096059D">
              <w:rPr>
                <w:lang w:val="fr-FR"/>
              </w:rPr>
              <w:t>Montant approximatif des Services fournis par votre cabinet en vertu du Contrat (en USD courant) :</w:t>
            </w:r>
          </w:p>
        </w:tc>
      </w:tr>
      <w:tr w:rsidR="009E69A7" w:rsidRPr="0096059D" w14:paraId="4EE7C8B7" w14:textId="77777777" w:rsidTr="00DD615A">
        <w:tc>
          <w:tcPr>
            <w:tcW w:w="2476" w:type="pct"/>
            <w:tcBorders>
              <w:top w:val="single" w:sz="6" w:space="0" w:color="auto"/>
              <w:left w:val="single" w:sz="6" w:space="0" w:color="auto"/>
              <w:bottom w:val="single" w:sz="6" w:space="0" w:color="auto"/>
              <w:right w:val="single" w:sz="6" w:space="0" w:color="auto"/>
            </w:tcBorders>
          </w:tcPr>
          <w:p w14:paraId="796698A6" w14:textId="77777777" w:rsidR="009101E6" w:rsidRPr="0096059D" w:rsidRDefault="009101E6" w:rsidP="009101E6">
            <w:pPr>
              <w:pStyle w:val="Text"/>
              <w:spacing w:before="0" w:after="0"/>
              <w:rPr>
                <w:lang w:val="fr-FR"/>
              </w:rPr>
            </w:pPr>
            <w:r w:rsidRPr="0096059D">
              <w:rPr>
                <w:lang w:val="fr-FR"/>
              </w:rPr>
              <w:t xml:space="preserve">Date de début (mois/année) </w:t>
            </w:r>
          </w:p>
          <w:p w14:paraId="4EE7C8B5" w14:textId="00507A8A" w:rsidR="009E69A7" w:rsidRPr="0096059D" w:rsidRDefault="009101E6" w:rsidP="009101E6">
            <w:pPr>
              <w:pStyle w:val="Text"/>
              <w:spacing w:before="0" w:after="0"/>
              <w:rPr>
                <w:lang w:val="fr-FR"/>
              </w:rPr>
            </w:pPr>
            <w:r w:rsidRPr="0096059D">
              <w:rPr>
                <w:lang w:val="fr-FR"/>
              </w:rPr>
              <w:t>Date d’achèvement (mois/année) :</w:t>
            </w:r>
          </w:p>
        </w:tc>
        <w:tc>
          <w:tcPr>
            <w:tcW w:w="2524" w:type="pct"/>
            <w:tcBorders>
              <w:top w:val="single" w:sz="6" w:space="0" w:color="auto"/>
              <w:left w:val="single" w:sz="6" w:space="0" w:color="auto"/>
              <w:bottom w:val="single" w:sz="6" w:space="0" w:color="auto"/>
              <w:right w:val="single" w:sz="6" w:space="0" w:color="auto"/>
            </w:tcBorders>
          </w:tcPr>
          <w:p w14:paraId="4EE7C8B6" w14:textId="3A85E13C" w:rsidR="009E69A7" w:rsidRPr="0096059D" w:rsidRDefault="009101E6" w:rsidP="0040636E">
            <w:pPr>
              <w:pStyle w:val="Text"/>
              <w:spacing w:before="0" w:after="0"/>
              <w:rPr>
                <w:lang w:val="fr-FR"/>
              </w:rPr>
            </w:pPr>
            <w:r w:rsidRPr="0096059D">
              <w:rPr>
                <w:lang w:val="fr-FR"/>
              </w:rPr>
              <w:t xml:space="preserve">Nombre de mois de travail des professionnels fournis par Les Offrants associés </w:t>
            </w:r>
            <w:r w:rsidR="009E69A7" w:rsidRPr="0096059D">
              <w:rPr>
                <w:lang w:val="fr-FR"/>
              </w:rPr>
              <w:t>:</w:t>
            </w:r>
          </w:p>
        </w:tc>
      </w:tr>
      <w:tr w:rsidR="009E69A7" w:rsidRPr="0096059D" w14:paraId="4EE7C8BC" w14:textId="77777777" w:rsidTr="00DD615A">
        <w:tc>
          <w:tcPr>
            <w:tcW w:w="2476" w:type="pct"/>
            <w:tcBorders>
              <w:top w:val="single" w:sz="6" w:space="0" w:color="auto"/>
              <w:left w:val="single" w:sz="6" w:space="0" w:color="auto"/>
              <w:bottom w:val="single" w:sz="6" w:space="0" w:color="auto"/>
              <w:right w:val="single" w:sz="6" w:space="0" w:color="auto"/>
            </w:tcBorders>
          </w:tcPr>
          <w:p w14:paraId="4EE7C8B8" w14:textId="613C3629" w:rsidR="009E69A7" w:rsidRPr="0096059D" w:rsidRDefault="009101E6" w:rsidP="0040636E">
            <w:pPr>
              <w:pStyle w:val="Text"/>
              <w:spacing w:before="0" w:after="0"/>
              <w:rPr>
                <w:lang w:val="fr-FR"/>
              </w:rPr>
            </w:pPr>
            <w:r w:rsidRPr="0096059D">
              <w:rPr>
                <w:lang w:val="fr-FR"/>
              </w:rPr>
              <w:t xml:space="preserve">Nom des consultants associés (le cas échéant) </w:t>
            </w:r>
            <w:r w:rsidR="009E69A7" w:rsidRPr="0096059D">
              <w:rPr>
                <w:lang w:val="fr-FR"/>
              </w:rPr>
              <w:t>:</w:t>
            </w:r>
          </w:p>
          <w:p w14:paraId="4EE7C8B9" w14:textId="77777777" w:rsidR="009E69A7" w:rsidRPr="0096059D" w:rsidRDefault="009E69A7" w:rsidP="0040636E">
            <w:pPr>
              <w:pStyle w:val="Text"/>
              <w:spacing w:before="0" w:after="0"/>
              <w:rPr>
                <w:lang w:val="fr-FR"/>
              </w:rPr>
            </w:pPr>
          </w:p>
          <w:p w14:paraId="4EE7C8BA" w14:textId="77777777" w:rsidR="009E69A7" w:rsidRPr="0096059D" w:rsidRDefault="009E69A7" w:rsidP="0040636E">
            <w:pPr>
              <w:pStyle w:val="Text"/>
              <w:spacing w:before="0" w:after="0"/>
              <w:rPr>
                <w:lang w:val="fr-FR"/>
              </w:rPr>
            </w:pPr>
          </w:p>
        </w:tc>
        <w:tc>
          <w:tcPr>
            <w:tcW w:w="2524" w:type="pct"/>
            <w:tcBorders>
              <w:top w:val="single" w:sz="6" w:space="0" w:color="auto"/>
              <w:left w:val="single" w:sz="6" w:space="0" w:color="auto"/>
              <w:bottom w:val="single" w:sz="6" w:space="0" w:color="auto"/>
              <w:right w:val="single" w:sz="6" w:space="0" w:color="auto"/>
            </w:tcBorders>
          </w:tcPr>
          <w:p w14:paraId="4EE7C8BB" w14:textId="6C385C18" w:rsidR="009E69A7" w:rsidRPr="0096059D" w:rsidRDefault="009101E6" w:rsidP="0040636E">
            <w:pPr>
              <w:pStyle w:val="Text"/>
              <w:spacing w:before="0" w:after="0"/>
              <w:rPr>
                <w:lang w:val="fr-FR"/>
              </w:rPr>
            </w:pPr>
            <w:r w:rsidRPr="0096059D">
              <w:rPr>
                <w:lang w:val="fr-FR"/>
              </w:rPr>
              <w:t>Nom des responsables de votre cabinet participant à la mission, et les tâches réalisées (indiquer les responsables, par exemple directeur/coordonnateur du projet, Responsable de l’équipe) :</w:t>
            </w:r>
          </w:p>
        </w:tc>
      </w:tr>
      <w:tr w:rsidR="009E69A7" w:rsidRPr="0096059D" w14:paraId="4EE7C8BF" w14:textId="77777777" w:rsidTr="00DD615A">
        <w:tc>
          <w:tcPr>
            <w:tcW w:w="5000" w:type="pct"/>
            <w:gridSpan w:val="2"/>
            <w:tcBorders>
              <w:top w:val="single" w:sz="6" w:space="0" w:color="auto"/>
              <w:left w:val="single" w:sz="6" w:space="0" w:color="auto"/>
              <w:bottom w:val="single" w:sz="6" w:space="0" w:color="auto"/>
              <w:right w:val="single" w:sz="6" w:space="0" w:color="auto"/>
            </w:tcBorders>
          </w:tcPr>
          <w:p w14:paraId="4EE7C8BD" w14:textId="3C6026C9" w:rsidR="009E69A7" w:rsidRPr="0096059D" w:rsidRDefault="009101E6" w:rsidP="0040636E">
            <w:pPr>
              <w:pStyle w:val="Text"/>
              <w:spacing w:before="0" w:after="0"/>
              <w:rPr>
                <w:lang w:val="fr-FR"/>
              </w:rPr>
            </w:pPr>
            <w:r w:rsidRPr="0096059D">
              <w:rPr>
                <w:lang w:val="fr-FR"/>
              </w:rPr>
              <w:t>D</w:t>
            </w:r>
            <w:r w:rsidR="009E69A7" w:rsidRPr="0096059D">
              <w:rPr>
                <w:lang w:val="fr-FR"/>
              </w:rPr>
              <w:t xml:space="preserve">escription </w:t>
            </w:r>
            <w:r w:rsidRPr="0096059D">
              <w:rPr>
                <w:lang w:val="fr-FR"/>
              </w:rPr>
              <w:t>du</w:t>
            </w:r>
            <w:r w:rsidR="009E69A7" w:rsidRPr="0096059D">
              <w:rPr>
                <w:lang w:val="fr-FR"/>
              </w:rPr>
              <w:t xml:space="preserve"> </w:t>
            </w:r>
            <w:r w:rsidR="00366606" w:rsidRPr="0096059D">
              <w:rPr>
                <w:lang w:val="fr-FR"/>
              </w:rPr>
              <w:t>Projet :</w:t>
            </w:r>
          </w:p>
          <w:p w14:paraId="4EE7C8BE" w14:textId="77777777" w:rsidR="009E69A7" w:rsidRPr="0096059D" w:rsidRDefault="009E69A7" w:rsidP="0040636E">
            <w:pPr>
              <w:pStyle w:val="Text"/>
              <w:spacing w:before="0" w:after="0"/>
              <w:rPr>
                <w:lang w:val="fr-FR"/>
              </w:rPr>
            </w:pPr>
          </w:p>
        </w:tc>
      </w:tr>
      <w:tr w:rsidR="00C05CF5" w:rsidRPr="0096059D" w14:paraId="4EE7C8C1" w14:textId="77777777" w:rsidTr="00DD615A">
        <w:tc>
          <w:tcPr>
            <w:tcW w:w="5000" w:type="pct"/>
            <w:gridSpan w:val="2"/>
            <w:tcBorders>
              <w:top w:val="single" w:sz="6" w:space="0" w:color="auto"/>
              <w:left w:val="single" w:sz="6" w:space="0" w:color="auto"/>
              <w:bottom w:val="single" w:sz="6" w:space="0" w:color="auto"/>
              <w:right w:val="single" w:sz="6" w:space="0" w:color="auto"/>
            </w:tcBorders>
          </w:tcPr>
          <w:p w14:paraId="4EE7C8C0" w14:textId="7BDE049D" w:rsidR="00C05CF5" w:rsidRPr="0096059D" w:rsidRDefault="009101E6" w:rsidP="0040636E">
            <w:pPr>
              <w:pStyle w:val="Text"/>
              <w:spacing w:before="0" w:after="0"/>
              <w:rPr>
                <w:lang w:val="fr-FR"/>
              </w:rPr>
            </w:pPr>
            <w:r w:rsidRPr="0096059D">
              <w:rPr>
                <w:lang w:val="fr-FR"/>
              </w:rPr>
              <w:t>Description des demandes de mobilisation du projet et de la manière dont votre cabinet a géré les besoins administratifs, logistiques et financiers requis pour cette mobilisation</w:t>
            </w:r>
            <w:r w:rsidR="00C05CF5" w:rsidRPr="0096059D">
              <w:rPr>
                <w:lang w:val="fr-FR"/>
              </w:rPr>
              <w:t>.</w:t>
            </w:r>
          </w:p>
        </w:tc>
      </w:tr>
      <w:tr w:rsidR="009E69A7" w:rsidRPr="0096059D" w14:paraId="4EE7C8C4" w14:textId="77777777" w:rsidTr="00DD615A">
        <w:tc>
          <w:tcPr>
            <w:tcW w:w="5000" w:type="pct"/>
            <w:gridSpan w:val="2"/>
            <w:tcBorders>
              <w:top w:val="single" w:sz="6" w:space="0" w:color="auto"/>
              <w:left w:val="single" w:sz="6" w:space="0" w:color="auto"/>
              <w:bottom w:val="single" w:sz="6" w:space="0" w:color="auto"/>
              <w:right w:val="single" w:sz="6" w:space="0" w:color="auto"/>
            </w:tcBorders>
          </w:tcPr>
          <w:p w14:paraId="4EE7C8C2" w14:textId="11CF9C8D" w:rsidR="009E69A7" w:rsidRPr="0096059D" w:rsidRDefault="009101E6" w:rsidP="0040636E">
            <w:pPr>
              <w:pStyle w:val="Text"/>
              <w:spacing w:before="0" w:after="0"/>
              <w:rPr>
                <w:lang w:val="fr-FR"/>
              </w:rPr>
            </w:pPr>
            <w:r w:rsidRPr="0096059D">
              <w:rPr>
                <w:lang w:val="fr-FR"/>
              </w:rPr>
              <w:t xml:space="preserve">Description des services effectivement rendus par votre personnel dans le cadre de la mission </w:t>
            </w:r>
            <w:r w:rsidR="009E69A7" w:rsidRPr="0096059D">
              <w:rPr>
                <w:lang w:val="fr-FR"/>
              </w:rPr>
              <w:t>:</w:t>
            </w:r>
          </w:p>
          <w:p w14:paraId="4EE7C8C3" w14:textId="77777777" w:rsidR="00F47DFB" w:rsidRPr="0096059D" w:rsidRDefault="00F47DFB" w:rsidP="0040636E">
            <w:pPr>
              <w:pStyle w:val="Text"/>
              <w:spacing w:before="0" w:after="0"/>
              <w:rPr>
                <w:lang w:val="fr-FR"/>
              </w:rPr>
            </w:pPr>
          </w:p>
        </w:tc>
      </w:tr>
    </w:tbl>
    <w:p w14:paraId="4EE7C8C5" w14:textId="77777777" w:rsidR="00F47DFB" w:rsidRPr="0096059D" w:rsidRDefault="00F47DFB" w:rsidP="00DB27B6">
      <w:pPr>
        <w:pStyle w:val="Text"/>
        <w:rPr>
          <w:lang w:val="fr-FR"/>
        </w:rPr>
      </w:pPr>
    </w:p>
    <w:p w14:paraId="4EE7C8C6" w14:textId="2B4755F7" w:rsidR="009E69A7" w:rsidRPr="0096059D" w:rsidRDefault="00F47DFB" w:rsidP="00DB27B6">
      <w:pPr>
        <w:pStyle w:val="Text"/>
        <w:rPr>
          <w:lang w:val="fr-FR"/>
        </w:rPr>
      </w:pPr>
      <w:r w:rsidRPr="0096059D">
        <w:rPr>
          <w:lang w:val="fr-FR"/>
        </w:rPr>
        <w:t>N</w:t>
      </w:r>
      <w:r w:rsidR="009101E6" w:rsidRPr="0096059D">
        <w:rPr>
          <w:lang w:val="fr-FR"/>
        </w:rPr>
        <w:t>om</w:t>
      </w:r>
      <w:r w:rsidRPr="0096059D">
        <w:rPr>
          <w:lang w:val="fr-FR"/>
        </w:rPr>
        <w:t xml:space="preserve"> </w:t>
      </w:r>
      <w:r w:rsidR="009101E6" w:rsidRPr="0096059D">
        <w:rPr>
          <w:lang w:val="fr-FR"/>
        </w:rPr>
        <w:t xml:space="preserve">du </w:t>
      </w:r>
      <w:r w:rsidR="00366606" w:rsidRPr="0096059D">
        <w:rPr>
          <w:lang w:val="fr-FR"/>
        </w:rPr>
        <w:t>Cabinet :</w:t>
      </w:r>
      <w:r w:rsidRPr="0096059D">
        <w:rPr>
          <w:lang w:val="fr-FR"/>
        </w:rPr>
        <w:t xml:space="preserve"> _________________________________</w:t>
      </w:r>
    </w:p>
    <w:p w14:paraId="4EE7C8C7" w14:textId="56A940C9" w:rsidR="009E69A7" w:rsidRPr="0096059D" w:rsidRDefault="009E69A7" w:rsidP="00AA67EC">
      <w:pPr>
        <w:outlineLvl w:val="1"/>
        <w:rPr>
          <w:b/>
          <w:bCs/>
          <w:lang w:val="fr-FR"/>
        </w:rPr>
      </w:pPr>
    </w:p>
    <w:p w14:paraId="05177337" w14:textId="74CB68CA" w:rsidR="008D3F6B" w:rsidRPr="0096059D" w:rsidRDefault="008D3F6B" w:rsidP="00AA67EC">
      <w:pPr>
        <w:outlineLvl w:val="1"/>
        <w:rPr>
          <w:b/>
          <w:bCs/>
          <w:lang w:val="fr-FR"/>
        </w:rPr>
      </w:pPr>
    </w:p>
    <w:p w14:paraId="4EE7C8C8" w14:textId="369FB9F9" w:rsidR="00331BD9" w:rsidRPr="0096059D" w:rsidRDefault="00AA67EC" w:rsidP="00DD615A">
      <w:pPr>
        <w:pStyle w:val="Heading3TPF"/>
        <w:rPr>
          <w:lang w:val="fr-FR"/>
        </w:rPr>
      </w:pPr>
      <w:bookmarkStart w:id="1099" w:name="_Toc447549510"/>
      <w:bookmarkStart w:id="1100" w:name="_Toc38385944"/>
      <w:bookmarkStart w:id="1101" w:name="_Toc56064158"/>
      <w:bookmarkStart w:id="1102" w:name="_Toc56118624"/>
      <w:bookmarkStart w:id="1103" w:name="_Toc147362931"/>
      <w:r w:rsidRPr="0096059D">
        <w:rPr>
          <w:lang w:val="fr-FR"/>
        </w:rPr>
        <w:t>Form</w:t>
      </w:r>
      <w:r w:rsidR="00C039F5" w:rsidRPr="0096059D">
        <w:rPr>
          <w:lang w:val="fr-FR"/>
        </w:rPr>
        <w:t>ulaire</w:t>
      </w:r>
      <w:r w:rsidRPr="0096059D">
        <w:rPr>
          <w:lang w:val="fr-FR"/>
        </w:rPr>
        <w:t xml:space="preserve"> TECH-5</w:t>
      </w:r>
      <w:r w:rsidR="007D4BF1" w:rsidRPr="0096059D">
        <w:rPr>
          <w:lang w:val="fr-FR"/>
        </w:rPr>
        <w:t>.</w:t>
      </w:r>
      <w:r w:rsidR="00331BD9" w:rsidRPr="0096059D">
        <w:rPr>
          <w:lang w:val="fr-FR"/>
        </w:rPr>
        <w:tab/>
      </w:r>
      <w:bookmarkEnd w:id="1099"/>
      <w:bookmarkEnd w:id="1100"/>
      <w:bookmarkEnd w:id="1101"/>
      <w:bookmarkEnd w:id="1102"/>
      <w:r w:rsidR="00C039F5" w:rsidRPr="0096059D">
        <w:rPr>
          <w:lang w:val="fr-FR"/>
        </w:rPr>
        <w:t>Références des contrats financés par le MCC</w:t>
      </w:r>
      <w:bookmarkEnd w:id="1103"/>
    </w:p>
    <w:p w14:paraId="4EE7C8CA" w14:textId="50C03442" w:rsidR="00331BD9" w:rsidRPr="0096059D" w:rsidRDefault="00C039F5" w:rsidP="00F74813">
      <w:pPr>
        <w:jc w:val="both"/>
        <w:rPr>
          <w:rFonts w:eastAsia="Times New Roman"/>
          <w:bCs/>
          <w:szCs w:val="20"/>
          <w:lang w:val="fr-FR"/>
        </w:rPr>
      </w:pPr>
      <w:r w:rsidRPr="0096059D">
        <w:rPr>
          <w:lang w:val="fr-FR"/>
        </w:rPr>
        <w:t>L’Offrant ou le membre d’une Co-entreprise/d’une Association doit compléter ce formulaire et fournir des informations sur tous les contrats financés par le MCC (exécutés soit directement avec le MCC, soit avec une Entité Responsable, où que ce soit dans le monde) auxquels l’Offrant ou un membre d’une Co-entreprise/d’une Association est ou a été partie, que ce soit à titre de Consultant principal, d’affilié, d’associé, de filiale, de Sous-consultant ou à tout autre titre</w:t>
      </w:r>
      <w:r w:rsidR="00331BD9" w:rsidRPr="0096059D">
        <w:rPr>
          <w:rFonts w:eastAsia="Times New Roman"/>
          <w:bCs/>
          <w:szCs w:val="20"/>
          <w:lang w:val="fr-FR"/>
        </w:rPr>
        <w:t>.</w:t>
      </w:r>
    </w:p>
    <w:p w14:paraId="4EE7C8CB" w14:textId="77777777" w:rsidR="00331BD9" w:rsidRPr="0096059D" w:rsidRDefault="00331BD9" w:rsidP="00331BD9">
      <w:pPr>
        <w:rPr>
          <w:lang w:val="fr-FR"/>
        </w:rPr>
      </w:pPr>
    </w:p>
    <w:tbl>
      <w:tblPr>
        <w:tblStyle w:val="TableGrid"/>
        <w:tblW w:w="5000" w:type="pct"/>
        <w:tblLook w:val="04A0" w:firstRow="1" w:lastRow="0" w:firstColumn="1" w:lastColumn="0" w:noHBand="0" w:noVBand="1"/>
      </w:tblPr>
      <w:tblGrid>
        <w:gridCol w:w="2350"/>
        <w:gridCol w:w="2334"/>
        <w:gridCol w:w="1885"/>
        <w:gridCol w:w="2781"/>
      </w:tblGrid>
      <w:tr w:rsidR="00C039F5" w:rsidRPr="0096059D" w14:paraId="4EE7C8CD" w14:textId="77777777" w:rsidTr="00DD615A">
        <w:tc>
          <w:tcPr>
            <w:tcW w:w="5000" w:type="pct"/>
            <w:gridSpan w:val="4"/>
          </w:tcPr>
          <w:p w14:paraId="4EE7C8CC" w14:textId="2CFCA1DA" w:rsidR="00C039F5" w:rsidRPr="0096059D" w:rsidRDefault="00C039F5" w:rsidP="00C039F5">
            <w:pPr>
              <w:spacing w:after="0"/>
              <w:jc w:val="center"/>
              <w:rPr>
                <w:rFonts w:eastAsia="Times New Roman"/>
                <w:b/>
                <w:sz w:val="20"/>
                <w:szCs w:val="20"/>
                <w:lang w:val="fr-FR"/>
              </w:rPr>
            </w:pPr>
            <w:r w:rsidRPr="0096059D">
              <w:rPr>
                <w:b/>
                <w:sz w:val="20"/>
                <w:szCs w:val="20"/>
                <w:lang w:val="fr-FR"/>
              </w:rPr>
              <w:t>Contrats avec le MCC</w:t>
            </w:r>
          </w:p>
        </w:tc>
      </w:tr>
      <w:tr w:rsidR="00C039F5" w:rsidRPr="0096059D" w14:paraId="4EE7C8D2" w14:textId="77777777" w:rsidTr="0040636E">
        <w:tc>
          <w:tcPr>
            <w:tcW w:w="1257" w:type="pct"/>
          </w:tcPr>
          <w:p w14:paraId="4EE7C8CE" w14:textId="53E7CA2C" w:rsidR="00C039F5" w:rsidRPr="0096059D" w:rsidRDefault="00C039F5" w:rsidP="00C039F5">
            <w:pPr>
              <w:spacing w:after="0"/>
              <w:jc w:val="center"/>
              <w:rPr>
                <w:rFonts w:eastAsia="Times New Roman"/>
                <w:b/>
                <w:sz w:val="20"/>
                <w:szCs w:val="20"/>
                <w:lang w:val="fr-FR"/>
              </w:rPr>
            </w:pPr>
            <w:r w:rsidRPr="0096059D">
              <w:rPr>
                <w:b/>
                <w:sz w:val="20"/>
                <w:szCs w:val="20"/>
                <w:lang w:val="fr-FR"/>
              </w:rPr>
              <w:t>Nom et numéro du Contrat</w:t>
            </w:r>
          </w:p>
        </w:tc>
        <w:tc>
          <w:tcPr>
            <w:tcW w:w="1248" w:type="pct"/>
          </w:tcPr>
          <w:p w14:paraId="4EE7C8CF" w14:textId="0A981D89" w:rsidR="00C039F5" w:rsidRPr="0096059D" w:rsidRDefault="00C039F5" w:rsidP="00C039F5">
            <w:pPr>
              <w:spacing w:after="0"/>
              <w:jc w:val="center"/>
              <w:rPr>
                <w:rFonts w:eastAsia="Times New Roman"/>
                <w:b/>
                <w:sz w:val="20"/>
                <w:szCs w:val="20"/>
                <w:lang w:val="fr-FR"/>
              </w:rPr>
            </w:pPr>
            <w:r w:rsidRPr="0096059D">
              <w:rPr>
                <w:b/>
                <w:sz w:val="20"/>
                <w:szCs w:val="20"/>
                <w:lang w:val="fr-FR"/>
              </w:rPr>
              <w:t>Rôle dans le Contrat</w:t>
            </w:r>
          </w:p>
        </w:tc>
        <w:tc>
          <w:tcPr>
            <w:tcW w:w="1008" w:type="pct"/>
          </w:tcPr>
          <w:p w14:paraId="4EE7C8D0" w14:textId="279CECBB" w:rsidR="00C039F5" w:rsidRPr="0096059D" w:rsidRDefault="00C039F5" w:rsidP="00C039F5">
            <w:pPr>
              <w:spacing w:after="0"/>
              <w:jc w:val="center"/>
              <w:rPr>
                <w:rFonts w:eastAsia="Times New Roman"/>
                <w:b/>
                <w:sz w:val="20"/>
                <w:szCs w:val="20"/>
                <w:lang w:val="fr-FR"/>
              </w:rPr>
            </w:pPr>
            <w:r w:rsidRPr="0096059D">
              <w:rPr>
                <w:b/>
                <w:sz w:val="20"/>
                <w:szCs w:val="20"/>
                <w:lang w:val="fr-FR"/>
              </w:rPr>
              <w:t>Montant total du Contrat</w:t>
            </w:r>
          </w:p>
        </w:tc>
        <w:tc>
          <w:tcPr>
            <w:tcW w:w="1487" w:type="pct"/>
          </w:tcPr>
          <w:p w14:paraId="4EE7C8D1" w14:textId="118C183E" w:rsidR="00C039F5" w:rsidRPr="0096059D" w:rsidRDefault="00C039F5" w:rsidP="00C039F5">
            <w:pPr>
              <w:spacing w:after="0"/>
              <w:jc w:val="center"/>
              <w:rPr>
                <w:rFonts w:eastAsia="Times New Roman"/>
                <w:b/>
                <w:sz w:val="20"/>
                <w:szCs w:val="20"/>
                <w:lang w:val="fr-FR"/>
              </w:rPr>
            </w:pPr>
            <w:r w:rsidRPr="0096059D">
              <w:rPr>
                <w:b/>
                <w:sz w:val="20"/>
                <w:szCs w:val="20"/>
                <w:lang w:val="fr-FR"/>
              </w:rPr>
              <w:t>Nom, adresse et coordonnées du Client (numéro de téléphone, courriel)</w:t>
            </w:r>
          </w:p>
        </w:tc>
      </w:tr>
      <w:tr w:rsidR="00331BD9" w:rsidRPr="0096059D" w14:paraId="4EE7C8DA" w14:textId="77777777" w:rsidTr="0040636E">
        <w:tc>
          <w:tcPr>
            <w:tcW w:w="1257" w:type="pct"/>
          </w:tcPr>
          <w:p w14:paraId="4EE7C8D3" w14:textId="77777777" w:rsidR="00331BD9" w:rsidRPr="0096059D" w:rsidRDefault="00331BD9" w:rsidP="00DD615A">
            <w:pPr>
              <w:spacing w:after="0"/>
              <w:jc w:val="both"/>
              <w:rPr>
                <w:rFonts w:eastAsia="Times New Roman"/>
                <w:sz w:val="20"/>
                <w:szCs w:val="20"/>
                <w:lang w:val="fr-FR"/>
              </w:rPr>
            </w:pPr>
          </w:p>
          <w:p w14:paraId="4EE7C8D4" w14:textId="77777777" w:rsidR="00331BD9" w:rsidRPr="0096059D" w:rsidRDefault="00331BD9" w:rsidP="00DD615A">
            <w:pPr>
              <w:spacing w:after="0"/>
              <w:jc w:val="both"/>
              <w:rPr>
                <w:rFonts w:eastAsia="Times New Roman"/>
                <w:sz w:val="20"/>
                <w:szCs w:val="20"/>
                <w:lang w:val="fr-FR"/>
              </w:rPr>
            </w:pPr>
          </w:p>
          <w:p w14:paraId="4EE7C8D5" w14:textId="77777777" w:rsidR="00331BD9" w:rsidRPr="0096059D" w:rsidRDefault="00331BD9" w:rsidP="00DD615A">
            <w:pPr>
              <w:spacing w:after="0"/>
              <w:jc w:val="both"/>
              <w:rPr>
                <w:rFonts w:eastAsia="Times New Roman"/>
                <w:sz w:val="20"/>
                <w:szCs w:val="20"/>
                <w:lang w:val="fr-FR"/>
              </w:rPr>
            </w:pPr>
          </w:p>
          <w:p w14:paraId="4EE7C8D6" w14:textId="77777777" w:rsidR="00331BD9" w:rsidRPr="0096059D" w:rsidRDefault="00331BD9" w:rsidP="00DD615A">
            <w:pPr>
              <w:spacing w:after="0"/>
              <w:jc w:val="both"/>
              <w:rPr>
                <w:rFonts w:eastAsia="Times New Roman"/>
                <w:sz w:val="20"/>
                <w:szCs w:val="20"/>
                <w:lang w:val="fr-FR"/>
              </w:rPr>
            </w:pPr>
          </w:p>
        </w:tc>
        <w:tc>
          <w:tcPr>
            <w:tcW w:w="1248" w:type="pct"/>
          </w:tcPr>
          <w:p w14:paraId="4EE7C8D7" w14:textId="77777777" w:rsidR="00331BD9" w:rsidRPr="0096059D" w:rsidRDefault="00331BD9" w:rsidP="00DD615A">
            <w:pPr>
              <w:spacing w:after="0"/>
              <w:jc w:val="both"/>
              <w:rPr>
                <w:rFonts w:eastAsia="Times New Roman"/>
                <w:sz w:val="20"/>
                <w:szCs w:val="20"/>
                <w:lang w:val="fr-FR"/>
              </w:rPr>
            </w:pPr>
          </w:p>
        </w:tc>
        <w:tc>
          <w:tcPr>
            <w:tcW w:w="1008" w:type="pct"/>
          </w:tcPr>
          <w:p w14:paraId="4EE7C8D8" w14:textId="77777777" w:rsidR="00331BD9" w:rsidRPr="0096059D" w:rsidRDefault="00331BD9" w:rsidP="00DD615A">
            <w:pPr>
              <w:spacing w:after="0"/>
              <w:jc w:val="both"/>
              <w:rPr>
                <w:rFonts w:eastAsia="Times New Roman"/>
                <w:sz w:val="20"/>
                <w:szCs w:val="20"/>
                <w:lang w:val="fr-FR"/>
              </w:rPr>
            </w:pPr>
          </w:p>
        </w:tc>
        <w:tc>
          <w:tcPr>
            <w:tcW w:w="1487" w:type="pct"/>
          </w:tcPr>
          <w:p w14:paraId="4EE7C8D9" w14:textId="77777777" w:rsidR="00331BD9" w:rsidRPr="0096059D" w:rsidRDefault="00331BD9" w:rsidP="00DD615A">
            <w:pPr>
              <w:spacing w:after="0"/>
              <w:jc w:val="both"/>
              <w:rPr>
                <w:rFonts w:eastAsia="Times New Roman"/>
                <w:sz w:val="20"/>
                <w:szCs w:val="20"/>
                <w:lang w:val="fr-FR"/>
              </w:rPr>
            </w:pPr>
          </w:p>
        </w:tc>
      </w:tr>
      <w:tr w:rsidR="00331BD9" w:rsidRPr="0096059D" w14:paraId="4EE7C8E2" w14:textId="77777777" w:rsidTr="0040636E">
        <w:tc>
          <w:tcPr>
            <w:tcW w:w="1257" w:type="pct"/>
          </w:tcPr>
          <w:p w14:paraId="4EE7C8DB" w14:textId="77777777" w:rsidR="00331BD9" w:rsidRPr="0096059D" w:rsidRDefault="00331BD9" w:rsidP="00DD615A">
            <w:pPr>
              <w:spacing w:after="0"/>
              <w:jc w:val="both"/>
              <w:rPr>
                <w:rFonts w:eastAsia="Times New Roman"/>
                <w:sz w:val="20"/>
                <w:szCs w:val="20"/>
                <w:lang w:val="fr-FR"/>
              </w:rPr>
            </w:pPr>
          </w:p>
          <w:p w14:paraId="4EE7C8DC" w14:textId="77777777" w:rsidR="00331BD9" w:rsidRPr="0096059D" w:rsidRDefault="00331BD9" w:rsidP="00DD615A">
            <w:pPr>
              <w:spacing w:after="0"/>
              <w:jc w:val="both"/>
              <w:rPr>
                <w:rFonts w:eastAsia="Times New Roman"/>
                <w:sz w:val="20"/>
                <w:szCs w:val="20"/>
                <w:lang w:val="fr-FR"/>
              </w:rPr>
            </w:pPr>
          </w:p>
          <w:p w14:paraId="4EE7C8DD" w14:textId="77777777" w:rsidR="00331BD9" w:rsidRPr="0096059D" w:rsidRDefault="00331BD9" w:rsidP="00DD615A">
            <w:pPr>
              <w:spacing w:after="0"/>
              <w:jc w:val="both"/>
              <w:rPr>
                <w:rFonts w:eastAsia="Times New Roman"/>
                <w:sz w:val="20"/>
                <w:szCs w:val="20"/>
                <w:lang w:val="fr-FR"/>
              </w:rPr>
            </w:pPr>
          </w:p>
          <w:p w14:paraId="4EE7C8DE" w14:textId="77777777" w:rsidR="00331BD9" w:rsidRPr="0096059D" w:rsidRDefault="00331BD9" w:rsidP="00DD615A">
            <w:pPr>
              <w:spacing w:after="0"/>
              <w:jc w:val="both"/>
              <w:rPr>
                <w:rFonts w:eastAsia="Times New Roman"/>
                <w:sz w:val="20"/>
                <w:szCs w:val="20"/>
                <w:lang w:val="fr-FR"/>
              </w:rPr>
            </w:pPr>
          </w:p>
        </w:tc>
        <w:tc>
          <w:tcPr>
            <w:tcW w:w="1248" w:type="pct"/>
          </w:tcPr>
          <w:p w14:paraId="4EE7C8DF" w14:textId="77777777" w:rsidR="00331BD9" w:rsidRPr="0096059D" w:rsidRDefault="00331BD9" w:rsidP="00DD615A">
            <w:pPr>
              <w:spacing w:after="0"/>
              <w:jc w:val="both"/>
              <w:rPr>
                <w:rFonts w:eastAsia="Times New Roman"/>
                <w:sz w:val="20"/>
                <w:szCs w:val="20"/>
                <w:lang w:val="fr-FR"/>
              </w:rPr>
            </w:pPr>
          </w:p>
        </w:tc>
        <w:tc>
          <w:tcPr>
            <w:tcW w:w="1008" w:type="pct"/>
          </w:tcPr>
          <w:p w14:paraId="4EE7C8E0" w14:textId="77777777" w:rsidR="00331BD9" w:rsidRPr="0096059D" w:rsidRDefault="00331BD9" w:rsidP="00DD615A">
            <w:pPr>
              <w:spacing w:after="0"/>
              <w:jc w:val="both"/>
              <w:rPr>
                <w:rFonts w:eastAsia="Times New Roman"/>
                <w:sz w:val="20"/>
                <w:szCs w:val="20"/>
                <w:lang w:val="fr-FR"/>
              </w:rPr>
            </w:pPr>
          </w:p>
        </w:tc>
        <w:tc>
          <w:tcPr>
            <w:tcW w:w="1487" w:type="pct"/>
          </w:tcPr>
          <w:p w14:paraId="4EE7C8E1" w14:textId="77777777" w:rsidR="00331BD9" w:rsidRPr="0096059D" w:rsidRDefault="00331BD9" w:rsidP="00DD615A">
            <w:pPr>
              <w:spacing w:after="0"/>
              <w:jc w:val="both"/>
              <w:rPr>
                <w:rFonts w:eastAsia="Times New Roman"/>
                <w:sz w:val="20"/>
                <w:szCs w:val="20"/>
                <w:lang w:val="fr-FR"/>
              </w:rPr>
            </w:pPr>
          </w:p>
        </w:tc>
      </w:tr>
      <w:tr w:rsidR="00331BD9" w:rsidRPr="0096059D" w14:paraId="4EE7C8EA" w14:textId="77777777" w:rsidTr="0040636E">
        <w:tc>
          <w:tcPr>
            <w:tcW w:w="1257" w:type="pct"/>
          </w:tcPr>
          <w:p w14:paraId="4EE7C8E3" w14:textId="77777777" w:rsidR="00331BD9" w:rsidRPr="0096059D" w:rsidRDefault="00331BD9" w:rsidP="00DD615A">
            <w:pPr>
              <w:spacing w:after="0"/>
              <w:jc w:val="both"/>
              <w:rPr>
                <w:rFonts w:eastAsia="Times New Roman"/>
                <w:sz w:val="20"/>
                <w:szCs w:val="20"/>
                <w:lang w:val="fr-FR"/>
              </w:rPr>
            </w:pPr>
          </w:p>
          <w:p w14:paraId="4EE7C8E4" w14:textId="77777777" w:rsidR="00331BD9" w:rsidRPr="0096059D" w:rsidRDefault="00331BD9" w:rsidP="00DD615A">
            <w:pPr>
              <w:spacing w:after="0"/>
              <w:jc w:val="both"/>
              <w:rPr>
                <w:rFonts w:eastAsia="Times New Roman"/>
                <w:sz w:val="20"/>
                <w:szCs w:val="20"/>
                <w:lang w:val="fr-FR"/>
              </w:rPr>
            </w:pPr>
          </w:p>
          <w:p w14:paraId="4EE7C8E5" w14:textId="77777777" w:rsidR="00331BD9" w:rsidRPr="0096059D" w:rsidRDefault="00331BD9" w:rsidP="00DD615A">
            <w:pPr>
              <w:spacing w:after="0"/>
              <w:jc w:val="both"/>
              <w:rPr>
                <w:rFonts w:eastAsia="Times New Roman"/>
                <w:sz w:val="20"/>
                <w:szCs w:val="20"/>
                <w:lang w:val="fr-FR"/>
              </w:rPr>
            </w:pPr>
          </w:p>
          <w:p w14:paraId="4EE7C8E6" w14:textId="77777777" w:rsidR="00331BD9" w:rsidRPr="0096059D" w:rsidRDefault="00331BD9" w:rsidP="00DD615A">
            <w:pPr>
              <w:spacing w:after="0"/>
              <w:jc w:val="both"/>
              <w:rPr>
                <w:rFonts w:eastAsia="Times New Roman"/>
                <w:sz w:val="20"/>
                <w:szCs w:val="20"/>
                <w:lang w:val="fr-FR"/>
              </w:rPr>
            </w:pPr>
          </w:p>
        </w:tc>
        <w:tc>
          <w:tcPr>
            <w:tcW w:w="1248" w:type="pct"/>
          </w:tcPr>
          <w:p w14:paraId="4EE7C8E7" w14:textId="77777777" w:rsidR="00331BD9" w:rsidRPr="0096059D" w:rsidRDefault="00331BD9" w:rsidP="00DD615A">
            <w:pPr>
              <w:spacing w:after="0"/>
              <w:jc w:val="both"/>
              <w:rPr>
                <w:rFonts w:eastAsia="Times New Roman"/>
                <w:sz w:val="20"/>
                <w:szCs w:val="20"/>
                <w:lang w:val="fr-FR"/>
              </w:rPr>
            </w:pPr>
          </w:p>
        </w:tc>
        <w:tc>
          <w:tcPr>
            <w:tcW w:w="1008" w:type="pct"/>
          </w:tcPr>
          <w:p w14:paraId="4EE7C8E8" w14:textId="77777777" w:rsidR="00331BD9" w:rsidRPr="0096059D" w:rsidRDefault="00331BD9" w:rsidP="00DD615A">
            <w:pPr>
              <w:spacing w:after="0"/>
              <w:jc w:val="both"/>
              <w:rPr>
                <w:rFonts w:eastAsia="Times New Roman"/>
                <w:sz w:val="20"/>
                <w:szCs w:val="20"/>
                <w:lang w:val="fr-FR"/>
              </w:rPr>
            </w:pPr>
          </w:p>
        </w:tc>
        <w:tc>
          <w:tcPr>
            <w:tcW w:w="1487" w:type="pct"/>
          </w:tcPr>
          <w:p w14:paraId="4EE7C8E9" w14:textId="77777777" w:rsidR="00331BD9" w:rsidRPr="0096059D" w:rsidRDefault="00331BD9" w:rsidP="00DD615A">
            <w:pPr>
              <w:spacing w:after="0"/>
              <w:jc w:val="both"/>
              <w:rPr>
                <w:rFonts w:eastAsia="Times New Roman"/>
                <w:sz w:val="20"/>
                <w:szCs w:val="20"/>
                <w:lang w:val="fr-FR"/>
              </w:rPr>
            </w:pPr>
          </w:p>
        </w:tc>
      </w:tr>
      <w:tr w:rsidR="00C039F5" w:rsidRPr="0096059D" w14:paraId="4EE7C8EC" w14:textId="77777777" w:rsidTr="00DD615A">
        <w:tc>
          <w:tcPr>
            <w:tcW w:w="5000" w:type="pct"/>
            <w:gridSpan w:val="4"/>
          </w:tcPr>
          <w:p w14:paraId="4EE7C8EB" w14:textId="342A70D8" w:rsidR="00C039F5" w:rsidRPr="0096059D" w:rsidRDefault="00C039F5" w:rsidP="00C039F5">
            <w:pPr>
              <w:spacing w:after="0"/>
              <w:jc w:val="center"/>
              <w:rPr>
                <w:rFonts w:eastAsia="Times New Roman"/>
                <w:b/>
                <w:sz w:val="20"/>
                <w:szCs w:val="20"/>
                <w:lang w:val="fr-FR"/>
              </w:rPr>
            </w:pPr>
            <w:r w:rsidRPr="0096059D">
              <w:rPr>
                <w:b/>
                <w:sz w:val="20"/>
                <w:szCs w:val="20"/>
                <w:lang w:val="fr-FR"/>
              </w:rPr>
              <w:t>Contrats avec une Entité Responsable</w:t>
            </w:r>
          </w:p>
        </w:tc>
      </w:tr>
      <w:tr w:rsidR="00C039F5" w:rsidRPr="0096059D" w14:paraId="4EE7C8F1" w14:textId="77777777" w:rsidTr="0040636E">
        <w:tc>
          <w:tcPr>
            <w:tcW w:w="1257" w:type="pct"/>
          </w:tcPr>
          <w:p w14:paraId="4EE7C8ED" w14:textId="79353287" w:rsidR="00C039F5" w:rsidRPr="0096059D" w:rsidRDefault="00C039F5" w:rsidP="00C039F5">
            <w:pPr>
              <w:spacing w:after="0"/>
              <w:jc w:val="center"/>
              <w:rPr>
                <w:rFonts w:eastAsia="Times New Roman"/>
                <w:b/>
                <w:sz w:val="20"/>
                <w:szCs w:val="20"/>
                <w:lang w:val="fr-FR"/>
              </w:rPr>
            </w:pPr>
            <w:r w:rsidRPr="0096059D">
              <w:rPr>
                <w:b/>
                <w:sz w:val="20"/>
                <w:szCs w:val="20"/>
                <w:lang w:val="fr-FR"/>
              </w:rPr>
              <w:t>Nom et numéro du Contrat</w:t>
            </w:r>
          </w:p>
        </w:tc>
        <w:tc>
          <w:tcPr>
            <w:tcW w:w="1248" w:type="pct"/>
          </w:tcPr>
          <w:p w14:paraId="4EE7C8EE" w14:textId="207CB789" w:rsidR="00C039F5" w:rsidRPr="0096059D" w:rsidRDefault="00C039F5" w:rsidP="00C039F5">
            <w:pPr>
              <w:spacing w:after="0"/>
              <w:jc w:val="center"/>
              <w:rPr>
                <w:rFonts w:eastAsia="Times New Roman"/>
                <w:b/>
                <w:sz w:val="20"/>
                <w:szCs w:val="20"/>
                <w:lang w:val="fr-FR"/>
              </w:rPr>
            </w:pPr>
            <w:r w:rsidRPr="0096059D">
              <w:rPr>
                <w:b/>
                <w:sz w:val="20"/>
                <w:szCs w:val="20"/>
                <w:lang w:val="fr-FR"/>
              </w:rPr>
              <w:t>Rôle dans le Contrat</w:t>
            </w:r>
          </w:p>
        </w:tc>
        <w:tc>
          <w:tcPr>
            <w:tcW w:w="1008" w:type="pct"/>
          </w:tcPr>
          <w:p w14:paraId="4EE7C8EF" w14:textId="038F7973" w:rsidR="00C039F5" w:rsidRPr="0096059D" w:rsidRDefault="00C039F5" w:rsidP="00C039F5">
            <w:pPr>
              <w:spacing w:after="0"/>
              <w:jc w:val="center"/>
              <w:rPr>
                <w:rFonts w:eastAsia="Times New Roman"/>
                <w:b/>
                <w:sz w:val="20"/>
                <w:szCs w:val="20"/>
                <w:lang w:val="fr-FR"/>
              </w:rPr>
            </w:pPr>
            <w:r w:rsidRPr="0096059D">
              <w:rPr>
                <w:b/>
                <w:sz w:val="20"/>
                <w:szCs w:val="20"/>
                <w:lang w:val="fr-FR"/>
              </w:rPr>
              <w:t>Montant total du Contrat</w:t>
            </w:r>
          </w:p>
        </w:tc>
        <w:tc>
          <w:tcPr>
            <w:tcW w:w="1487" w:type="pct"/>
          </w:tcPr>
          <w:p w14:paraId="4EE7C8F0" w14:textId="65E41DDA" w:rsidR="00C039F5" w:rsidRPr="0096059D" w:rsidRDefault="00C039F5" w:rsidP="00C039F5">
            <w:pPr>
              <w:spacing w:after="0"/>
              <w:jc w:val="center"/>
              <w:rPr>
                <w:rFonts w:eastAsia="Times New Roman"/>
                <w:b/>
                <w:sz w:val="20"/>
                <w:szCs w:val="20"/>
                <w:lang w:val="fr-FR"/>
              </w:rPr>
            </w:pPr>
            <w:r w:rsidRPr="0096059D">
              <w:rPr>
                <w:b/>
                <w:sz w:val="20"/>
                <w:szCs w:val="20"/>
                <w:lang w:val="fr-FR"/>
              </w:rPr>
              <w:t>Nom, adresse et coordonnées du Client (numéro de téléphone, courriel)</w:t>
            </w:r>
          </w:p>
        </w:tc>
      </w:tr>
      <w:tr w:rsidR="00331BD9" w:rsidRPr="0096059D" w14:paraId="4EE7C8F9" w14:textId="77777777" w:rsidTr="0040636E">
        <w:tc>
          <w:tcPr>
            <w:tcW w:w="1257" w:type="pct"/>
          </w:tcPr>
          <w:p w14:paraId="4EE7C8F2" w14:textId="77777777" w:rsidR="00331BD9" w:rsidRPr="0096059D" w:rsidRDefault="00331BD9" w:rsidP="00DD615A">
            <w:pPr>
              <w:spacing w:after="0"/>
              <w:jc w:val="both"/>
              <w:rPr>
                <w:rFonts w:eastAsia="Times New Roman"/>
                <w:sz w:val="20"/>
                <w:szCs w:val="20"/>
                <w:lang w:val="fr-FR"/>
              </w:rPr>
            </w:pPr>
          </w:p>
          <w:p w14:paraId="4EE7C8F3" w14:textId="77777777" w:rsidR="00331BD9" w:rsidRPr="0096059D" w:rsidRDefault="00331BD9" w:rsidP="00DD615A">
            <w:pPr>
              <w:spacing w:after="0"/>
              <w:jc w:val="both"/>
              <w:rPr>
                <w:rFonts w:eastAsia="Times New Roman"/>
                <w:sz w:val="20"/>
                <w:szCs w:val="20"/>
                <w:lang w:val="fr-FR"/>
              </w:rPr>
            </w:pPr>
          </w:p>
          <w:p w14:paraId="4EE7C8F4" w14:textId="77777777" w:rsidR="00331BD9" w:rsidRPr="0096059D" w:rsidRDefault="00331BD9" w:rsidP="00DD615A">
            <w:pPr>
              <w:spacing w:after="0"/>
              <w:jc w:val="both"/>
              <w:rPr>
                <w:rFonts w:eastAsia="Times New Roman"/>
                <w:sz w:val="20"/>
                <w:szCs w:val="20"/>
                <w:lang w:val="fr-FR"/>
              </w:rPr>
            </w:pPr>
          </w:p>
          <w:p w14:paraId="4EE7C8F5" w14:textId="77777777" w:rsidR="00331BD9" w:rsidRPr="0096059D" w:rsidRDefault="00331BD9" w:rsidP="00DD615A">
            <w:pPr>
              <w:spacing w:after="0"/>
              <w:jc w:val="both"/>
              <w:rPr>
                <w:rFonts w:eastAsia="Times New Roman"/>
                <w:sz w:val="20"/>
                <w:szCs w:val="20"/>
                <w:lang w:val="fr-FR"/>
              </w:rPr>
            </w:pPr>
          </w:p>
        </w:tc>
        <w:tc>
          <w:tcPr>
            <w:tcW w:w="1248" w:type="pct"/>
          </w:tcPr>
          <w:p w14:paraId="4EE7C8F6" w14:textId="77777777" w:rsidR="00331BD9" w:rsidRPr="0096059D" w:rsidRDefault="00331BD9" w:rsidP="00DD615A">
            <w:pPr>
              <w:spacing w:after="0"/>
              <w:jc w:val="both"/>
              <w:rPr>
                <w:rFonts w:eastAsia="Times New Roman"/>
                <w:sz w:val="20"/>
                <w:szCs w:val="20"/>
                <w:lang w:val="fr-FR"/>
              </w:rPr>
            </w:pPr>
          </w:p>
        </w:tc>
        <w:tc>
          <w:tcPr>
            <w:tcW w:w="1008" w:type="pct"/>
          </w:tcPr>
          <w:p w14:paraId="4EE7C8F7" w14:textId="77777777" w:rsidR="00331BD9" w:rsidRPr="0096059D" w:rsidRDefault="00331BD9" w:rsidP="00DD615A">
            <w:pPr>
              <w:spacing w:after="0"/>
              <w:jc w:val="both"/>
              <w:rPr>
                <w:rFonts w:eastAsia="Times New Roman"/>
                <w:sz w:val="20"/>
                <w:szCs w:val="20"/>
                <w:lang w:val="fr-FR"/>
              </w:rPr>
            </w:pPr>
          </w:p>
        </w:tc>
        <w:tc>
          <w:tcPr>
            <w:tcW w:w="1487" w:type="pct"/>
          </w:tcPr>
          <w:p w14:paraId="4EE7C8F8" w14:textId="77777777" w:rsidR="00331BD9" w:rsidRPr="0096059D" w:rsidRDefault="00331BD9" w:rsidP="00DD615A">
            <w:pPr>
              <w:spacing w:after="0"/>
              <w:jc w:val="both"/>
              <w:rPr>
                <w:rFonts w:eastAsia="Times New Roman"/>
                <w:sz w:val="20"/>
                <w:szCs w:val="20"/>
                <w:lang w:val="fr-FR"/>
              </w:rPr>
            </w:pPr>
          </w:p>
        </w:tc>
      </w:tr>
      <w:tr w:rsidR="00331BD9" w:rsidRPr="0096059D" w14:paraId="4EE7C901" w14:textId="77777777" w:rsidTr="0040636E">
        <w:tc>
          <w:tcPr>
            <w:tcW w:w="1257" w:type="pct"/>
          </w:tcPr>
          <w:p w14:paraId="4EE7C8FA" w14:textId="77777777" w:rsidR="00331BD9" w:rsidRPr="0096059D" w:rsidRDefault="00331BD9" w:rsidP="00DD615A">
            <w:pPr>
              <w:spacing w:after="0"/>
              <w:jc w:val="both"/>
              <w:rPr>
                <w:rFonts w:eastAsia="Times New Roman"/>
                <w:sz w:val="20"/>
                <w:szCs w:val="20"/>
                <w:lang w:val="fr-FR"/>
              </w:rPr>
            </w:pPr>
          </w:p>
          <w:p w14:paraId="4EE7C8FB" w14:textId="77777777" w:rsidR="00331BD9" w:rsidRPr="0096059D" w:rsidRDefault="00331BD9" w:rsidP="00DD615A">
            <w:pPr>
              <w:spacing w:after="0"/>
              <w:jc w:val="both"/>
              <w:rPr>
                <w:rFonts w:eastAsia="Times New Roman"/>
                <w:sz w:val="20"/>
                <w:szCs w:val="20"/>
                <w:lang w:val="fr-FR"/>
              </w:rPr>
            </w:pPr>
          </w:p>
          <w:p w14:paraId="4EE7C8FC" w14:textId="77777777" w:rsidR="00331BD9" w:rsidRPr="0096059D" w:rsidRDefault="00331BD9" w:rsidP="00DD615A">
            <w:pPr>
              <w:spacing w:after="0"/>
              <w:jc w:val="both"/>
              <w:rPr>
                <w:rFonts w:eastAsia="Times New Roman"/>
                <w:sz w:val="20"/>
                <w:szCs w:val="20"/>
                <w:lang w:val="fr-FR"/>
              </w:rPr>
            </w:pPr>
          </w:p>
          <w:p w14:paraId="4EE7C8FD" w14:textId="77777777" w:rsidR="00331BD9" w:rsidRPr="0096059D" w:rsidRDefault="00331BD9" w:rsidP="00DD615A">
            <w:pPr>
              <w:spacing w:after="0"/>
              <w:jc w:val="both"/>
              <w:rPr>
                <w:rFonts w:eastAsia="Times New Roman"/>
                <w:sz w:val="20"/>
                <w:szCs w:val="20"/>
                <w:lang w:val="fr-FR"/>
              </w:rPr>
            </w:pPr>
          </w:p>
        </w:tc>
        <w:tc>
          <w:tcPr>
            <w:tcW w:w="1248" w:type="pct"/>
          </w:tcPr>
          <w:p w14:paraId="4EE7C8FE" w14:textId="77777777" w:rsidR="00331BD9" w:rsidRPr="0096059D" w:rsidRDefault="00331BD9" w:rsidP="00DD615A">
            <w:pPr>
              <w:spacing w:after="0"/>
              <w:jc w:val="both"/>
              <w:rPr>
                <w:rFonts w:eastAsia="Times New Roman"/>
                <w:sz w:val="20"/>
                <w:szCs w:val="20"/>
                <w:lang w:val="fr-FR"/>
              </w:rPr>
            </w:pPr>
          </w:p>
        </w:tc>
        <w:tc>
          <w:tcPr>
            <w:tcW w:w="1008" w:type="pct"/>
          </w:tcPr>
          <w:p w14:paraId="4EE7C8FF" w14:textId="77777777" w:rsidR="00331BD9" w:rsidRPr="0096059D" w:rsidRDefault="00331BD9" w:rsidP="00DD615A">
            <w:pPr>
              <w:spacing w:after="0"/>
              <w:jc w:val="both"/>
              <w:rPr>
                <w:rFonts w:eastAsia="Times New Roman"/>
                <w:sz w:val="20"/>
                <w:szCs w:val="20"/>
                <w:lang w:val="fr-FR"/>
              </w:rPr>
            </w:pPr>
          </w:p>
        </w:tc>
        <w:tc>
          <w:tcPr>
            <w:tcW w:w="1487" w:type="pct"/>
          </w:tcPr>
          <w:p w14:paraId="4EE7C900" w14:textId="77777777" w:rsidR="00331BD9" w:rsidRPr="0096059D" w:rsidRDefault="00331BD9" w:rsidP="00DD615A">
            <w:pPr>
              <w:spacing w:after="0"/>
              <w:jc w:val="both"/>
              <w:rPr>
                <w:rFonts w:eastAsia="Times New Roman"/>
                <w:sz w:val="20"/>
                <w:szCs w:val="20"/>
                <w:lang w:val="fr-FR"/>
              </w:rPr>
            </w:pPr>
          </w:p>
        </w:tc>
      </w:tr>
    </w:tbl>
    <w:p w14:paraId="4EE7C90C" w14:textId="18A453B6" w:rsidR="009E69A7" w:rsidRPr="0096059D" w:rsidRDefault="00D9373D" w:rsidP="00DD615A">
      <w:pPr>
        <w:pStyle w:val="Heading3TPF"/>
        <w:rPr>
          <w:szCs w:val="28"/>
          <w:lang w:val="fr-FR"/>
        </w:rPr>
      </w:pPr>
      <w:bookmarkStart w:id="1104" w:name="_Toc191882784"/>
      <w:bookmarkStart w:id="1105" w:name="_Toc192129750"/>
      <w:bookmarkStart w:id="1106" w:name="_Toc193002178"/>
      <w:bookmarkStart w:id="1107" w:name="_Toc193002318"/>
      <w:bookmarkStart w:id="1108" w:name="_Toc198097378"/>
      <w:bookmarkStart w:id="1109" w:name="_Toc202787327"/>
      <w:bookmarkStart w:id="1110" w:name="_Toc421026080"/>
      <w:bookmarkStart w:id="1111" w:name="_Toc428437568"/>
      <w:bookmarkStart w:id="1112" w:name="_Toc428443401"/>
      <w:bookmarkStart w:id="1113" w:name="_Toc434935896"/>
      <w:bookmarkStart w:id="1114" w:name="_Toc442272051"/>
      <w:bookmarkStart w:id="1115" w:name="_Toc442272254"/>
      <w:bookmarkStart w:id="1116" w:name="_Toc442273010"/>
      <w:bookmarkStart w:id="1117" w:name="_Toc442280166"/>
      <w:bookmarkStart w:id="1118" w:name="_Toc442280559"/>
      <w:bookmarkStart w:id="1119" w:name="_Toc442280688"/>
      <w:bookmarkStart w:id="1120" w:name="_Toc444789244"/>
      <w:bookmarkStart w:id="1121" w:name="_Toc444844563"/>
      <w:bookmarkStart w:id="1122" w:name="_Toc447549511"/>
      <w:bookmarkStart w:id="1123" w:name="_Toc38385945"/>
      <w:bookmarkStart w:id="1124" w:name="_Toc56064159"/>
      <w:bookmarkStart w:id="1125" w:name="_Toc56118625"/>
      <w:bookmarkStart w:id="1126" w:name="_Toc147362932"/>
      <w:r w:rsidRPr="0096059D">
        <w:rPr>
          <w:lang w:val="fr-FR"/>
        </w:rPr>
        <w:t>Form</w:t>
      </w:r>
      <w:r w:rsidR="00C039F5" w:rsidRPr="0096059D">
        <w:rPr>
          <w:lang w:val="fr-FR"/>
        </w:rPr>
        <w:t>ulaire</w:t>
      </w:r>
      <w:r w:rsidRPr="0096059D">
        <w:rPr>
          <w:lang w:val="fr-FR"/>
        </w:rPr>
        <w:t xml:space="preserve"> TECH-6.</w:t>
      </w:r>
      <w:r w:rsidRPr="0096059D">
        <w:rPr>
          <w:lang w:val="fr-FR"/>
        </w:rPr>
        <w:tab/>
      </w:r>
      <w:r w:rsidR="009E69A7" w:rsidRPr="0096059D">
        <w:rPr>
          <w:lang w:val="fr-FR"/>
        </w:rPr>
        <w:t>Descripti</w:t>
      </w:r>
      <w:r w:rsidR="00C039F5" w:rsidRPr="0096059D">
        <w:rPr>
          <w:lang w:val="fr-FR"/>
        </w:rPr>
        <w:t>f</w:t>
      </w:r>
      <w:r w:rsidR="009E69A7" w:rsidRPr="0096059D">
        <w:rPr>
          <w:lang w:val="fr-FR"/>
        </w:rPr>
        <w:t xml:space="preserve"> </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r w:rsidR="00C039F5" w:rsidRPr="0096059D">
        <w:rPr>
          <w:lang w:val="fr-FR"/>
        </w:rPr>
        <w:t>de l’approche, de la méthodologie et du programme de travail proposés pour réaliser la mission</w:t>
      </w:r>
      <w:bookmarkEnd w:id="1126"/>
    </w:p>
    <w:p w14:paraId="6042AD07" w14:textId="77777777" w:rsidR="00C039F5" w:rsidRPr="0096059D" w:rsidRDefault="00C039F5" w:rsidP="00C039F5">
      <w:pPr>
        <w:pStyle w:val="Text"/>
        <w:rPr>
          <w:i/>
          <w:lang w:val="fr-FR"/>
        </w:rPr>
      </w:pPr>
      <w:bookmarkStart w:id="1127" w:name="_Toc191882786"/>
      <w:bookmarkStart w:id="1128" w:name="_Toc192129752"/>
      <w:bookmarkStart w:id="1129" w:name="_Toc193002180"/>
      <w:bookmarkStart w:id="1130" w:name="_Toc193002320"/>
      <w:bookmarkStart w:id="1131" w:name="_Toc198097380"/>
      <w:bookmarkStart w:id="1132" w:name="_Toc202785776"/>
      <w:bookmarkStart w:id="1133" w:name="_Toc202787328"/>
      <w:bookmarkStart w:id="1134" w:name="_Toc421026081"/>
      <w:bookmarkStart w:id="1135" w:name="_Toc428437569"/>
      <w:bookmarkStart w:id="1136" w:name="_Toc428443402"/>
      <w:bookmarkStart w:id="1137" w:name="_Toc434935897"/>
      <w:bookmarkStart w:id="1138" w:name="_Toc442272052"/>
      <w:bookmarkStart w:id="1139" w:name="_Toc442272255"/>
      <w:bookmarkStart w:id="1140" w:name="_Toc442273011"/>
      <w:bookmarkStart w:id="1141" w:name="_Toc442280167"/>
      <w:bookmarkStart w:id="1142" w:name="_Toc442280560"/>
      <w:bookmarkStart w:id="1143" w:name="_Toc442280689"/>
      <w:bookmarkStart w:id="1144" w:name="_Toc444789245"/>
      <w:bookmarkStart w:id="1145" w:name="_Toc444844564"/>
      <w:bookmarkStart w:id="1146" w:name="_Toc447549512"/>
      <w:bookmarkStart w:id="1147" w:name="_Toc38385946"/>
      <w:bookmarkStart w:id="1148" w:name="_Toc56064160"/>
      <w:bookmarkStart w:id="1149" w:name="_Toc56118626"/>
      <w:r w:rsidRPr="0096059D">
        <w:rPr>
          <w:i/>
          <w:lang w:val="fr-FR"/>
        </w:rPr>
        <w:t>[</w:t>
      </w:r>
      <w:r w:rsidRPr="0096059D">
        <w:rPr>
          <w:b/>
          <w:i/>
          <w:lang w:val="fr-FR"/>
        </w:rPr>
        <w:t xml:space="preserve">Note à l'intention de l’Entité Responsable : </w:t>
      </w:r>
      <w:r w:rsidRPr="0096059D">
        <w:rPr>
          <w:i/>
          <w:lang w:val="fr-FR"/>
        </w:rPr>
        <w:t>ce modèle est fourni à titre indicatif uniquement. Les instructions destinées à l’Offrant et le contenu doivent être adaptés par l’Entité Responsable selon les objectifs de la Passation de marchés et les Critères d’évaluation.]</w:t>
      </w:r>
    </w:p>
    <w:p w14:paraId="78F4C5AC" w14:textId="77777777" w:rsidR="00C039F5" w:rsidRPr="0096059D" w:rsidRDefault="00C039F5" w:rsidP="00C039F5">
      <w:pPr>
        <w:pStyle w:val="Text"/>
        <w:rPr>
          <w:lang w:val="fr-FR"/>
        </w:rPr>
      </w:pPr>
      <w:r w:rsidRPr="0096059D">
        <w:rPr>
          <w:lang w:val="fr-FR"/>
        </w:rPr>
        <w:t xml:space="preserve">L’Offrant doit fournir dans cette section une description détaillée de la manière dont il entend fournir les Services requis conformément aux Termes de Référence (TdR) inclus dans l’AO. Ces informations doivent être suffisamment détaillées pour convaincre le Comité d’évaluation technique que l’Offrant comprend les défis liés à l’exécution des Services requis et que son approche, sa méthodologie et son programme de travail pourront lui permettre d’y faire face. </w:t>
      </w:r>
    </w:p>
    <w:p w14:paraId="61505969" w14:textId="77777777" w:rsidR="00C039F5" w:rsidRPr="0096059D" w:rsidRDefault="00C039F5" w:rsidP="00C039F5">
      <w:pPr>
        <w:pStyle w:val="Text"/>
        <w:rPr>
          <w:lang w:val="fr-FR"/>
        </w:rPr>
      </w:pPr>
      <w:r w:rsidRPr="0096059D">
        <w:rPr>
          <w:lang w:val="fr-FR"/>
        </w:rPr>
        <w:t>Votre Offre Technique doit comporter les trois (3) chapitres suivants :</w:t>
      </w:r>
    </w:p>
    <w:p w14:paraId="6282E9C8" w14:textId="77777777" w:rsidR="00C039F5" w:rsidRPr="0096059D" w:rsidRDefault="00C039F5" w:rsidP="00B608D9">
      <w:pPr>
        <w:pStyle w:val="Lista"/>
        <w:numPr>
          <w:ilvl w:val="0"/>
          <w:numId w:val="65"/>
        </w:numPr>
        <w:rPr>
          <w:lang w:val="fr-FR"/>
        </w:rPr>
      </w:pPr>
      <w:r w:rsidRPr="0096059D">
        <w:rPr>
          <w:b/>
          <w:bCs/>
          <w:u w:val="single"/>
          <w:lang w:val="fr-FR"/>
        </w:rPr>
        <w:t xml:space="preserve">Approche </w:t>
      </w:r>
      <w:r w:rsidRPr="0096059D">
        <w:rPr>
          <w:b/>
          <w:u w:val="single"/>
          <w:lang w:val="fr-FR"/>
        </w:rPr>
        <w:t>technique</w:t>
      </w:r>
      <w:r w:rsidRPr="0096059D">
        <w:rPr>
          <w:b/>
          <w:bCs/>
          <w:u w:val="single"/>
          <w:lang w:val="fr-FR"/>
        </w:rPr>
        <w:t xml:space="preserve"> et méthodologie</w:t>
      </w:r>
      <w:r w:rsidRPr="0096059D">
        <w:rPr>
          <w:u w:val="single"/>
          <w:lang w:val="fr-FR"/>
        </w:rPr>
        <w:t>.</w:t>
      </w:r>
      <w:r w:rsidRPr="0096059D">
        <w:rPr>
          <w:lang w:val="fr-FR"/>
        </w:rPr>
        <w:t xml:space="preserve"> Vous devez expliquer dans ce chapitre la manière dont vous comprenez les objectifs de la mission, votre approche par rapport aux services, la méthodologie que vous adopterez pour réaliser les tâches et atteindre les résultats escomptés, ainsi que le niveau de détail des livrables. Vous devez indiquer les difficultés à résoudre et leur ampleur, et décrire l’approche technique que vous entendez adopter pour traiter ces difficultés, ainsi que les différents aspects transversaux (par exemple, les aspects liés à la protection de l’environnement et à la protection sociale, ainsi qu’à l’égalité des genres et à l’intégration sociale.) Vous devez également décrire les méthodologies que vous proposez d’adopter et souligner la compatibilité de ces méthodologies avec l’approche proposée. Vous devez par ailleurs décrire les équipements et/ou logiciels nécessaires pour la prestation des services mentionnés dans les Termes de Référence.</w:t>
      </w:r>
    </w:p>
    <w:p w14:paraId="534F9949" w14:textId="77777777" w:rsidR="00C039F5" w:rsidRPr="0096059D" w:rsidRDefault="00C039F5" w:rsidP="00B608D9">
      <w:pPr>
        <w:pStyle w:val="Lista"/>
        <w:numPr>
          <w:ilvl w:val="0"/>
          <w:numId w:val="65"/>
        </w:numPr>
        <w:rPr>
          <w:lang w:val="fr-FR"/>
        </w:rPr>
      </w:pPr>
      <w:r w:rsidRPr="0096059D">
        <w:rPr>
          <w:b/>
          <w:bCs/>
          <w:u w:val="single"/>
          <w:lang w:val="fr-FR"/>
        </w:rPr>
        <w:t>Programme de travail</w:t>
      </w:r>
      <w:r w:rsidRPr="0096059D">
        <w:rPr>
          <w:u w:val="single"/>
          <w:lang w:val="fr-FR"/>
        </w:rPr>
        <w:t>.</w:t>
      </w:r>
      <w:r w:rsidRPr="0096059D">
        <w:rPr>
          <w:lang w:val="fr-FR"/>
        </w:rPr>
        <w:t xml:space="preserve"> Vous devez indiquer dans ce chapitre les principales tâches de la mission, leur contenu et leur durée, l’échelonnement des tâches et les liens qui existent entre elles, les étapes principales (y compris les approbations provisoires par l’Entité Responsable) et les dates de remise des rapports. Le programme de travail proposé doit être en cohérence avec l’approche technique et la méthodologie, montrant votre compréhension des TdR et votre capacité à les traduire en un programme de travail réaliste. Une liste des documents à produire, y compris les rapports, les plans et dessins techniques et les tableaux à livrer, doit être fournie. Le programme de travail doit respecter le calendrier des activités et des livrables qui figurent au Formulaire TECH-10. </w:t>
      </w:r>
    </w:p>
    <w:p w14:paraId="2FB87A7C" w14:textId="66837749" w:rsidR="00C039F5" w:rsidRPr="0096059D" w:rsidRDefault="00C039F5" w:rsidP="00B608D9">
      <w:pPr>
        <w:pStyle w:val="Lista"/>
        <w:numPr>
          <w:ilvl w:val="0"/>
          <w:numId w:val="65"/>
        </w:numPr>
        <w:rPr>
          <w:lang w:val="fr-FR"/>
        </w:rPr>
      </w:pPr>
      <w:r w:rsidRPr="0096059D">
        <w:rPr>
          <w:b/>
          <w:bCs/>
          <w:u w:val="single"/>
          <w:lang w:val="fr-FR"/>
        </w:rPr>
        <w:t>Organisation et plan de dotation en personnel</w:t>
      </w:r>
      <w:r w:rsidRPr="0096059D">
        <w:rPr>
          <w:u w:val="single"/>
          <w:lang w:val="fr-FR"/>
        </w:rPr>
        <w:t>.</w:t>
      </w:r>
      <w:r w:rsidRPr="0096059D">
        <w:rPr>
          <w:lang w:val="fr-FR"/>
        </w:rPr>
        <w:t xml:space="preserve"> Dans le cadre de ce chapitre, l’Offrant doit proposer la structure et la composition de son équipe professionnelle. L’Offrant est encouragé à tenir compte de l'équité et de la diversité dans la composition de son équipe </w:t>
      </w:r>
      <w:r w:rsidR="00431D49">
        <w:rPr>
          <w:lang w:val="fr-FR"/>
        </w:rPr>
        <w:t>p</w:t>
      </w:r>
      <w:r w:rsidRPr="0096059D">
        <w:rPr>
          <w:lang w:val="fr-FR"/>
        </w:rPr>
        <w:t>roposée. Vous devez énumérer les principaux</w:t>
      </w:r>
      <w:r w:rsidR="00431D49">
        <w:rPr>
          <w:lang w:val="fr-FR"/>
        </w:rPr>
        <w:t xml:space="preserve"> disciplines </w:t>
      </w:r>
      <w:r w:rsidRPr="0096059D">
        <w:rPr>
          <w:lang w:val="fr-FR"/>
        </w:rPr>
        <w:t xml:space="preserve"> de la mission, le personnel clé et le personnel technique et</w:t>
      </w:r>
      <w:r w:rsidR="00431D49">
        <w:rPr>
          <w:lang w:val="fr-FR"/>
        </w:rPr>
        <w:t xml:space="preserve"> d</w:t>
      </w:r>
      <w:r w:rsidRPr="0096059D">
        <w:rPr>
          <w:lang w:val="fr-FR"/>
        </w:rPr>
        <w:t>’appui proposé.</w:t>
      </w:r>
    </w:p>
    <w:p w14:paraId="533FAF47" w14:textId="77777777" w:rsidR="00C039F5" w:rsidRPr="0096059D" w:rsidRDefault="00C039F5" w:rsidP="00C039F5">
      <w:pPr>
        <w:pStyle w:val="SimpleLista"/>
        <w:spacing w:before="120" w:after="120"/>
        <w:jc w:val="both"/>
      </w:pPr>
      <w:r w:rsidRPr="0096059D">
        <w:rPr>
          <w:b/>
          <w:bCs/>
        </w:rPr>
        <w:t>Note</w:t>
      </w:r>
      <w:r w:rsidRPr="0096059D">
        <w:t>: Lorsque les Termes de Référence comprennent des tâches liées à l’égalité des genres et l’intégration sociale, l’Offre doit clairement décrire comment l’Offrant entend intégrer ces tâches dans l’approche technique, la méthodologie, le programme de travail proposé, l’organisation et le programme de dotation en personnel. Il est entendu que ce type de compétences et d’expérience peut ne pas s’inscrire dans le cadre des prestations normales de certains Offrants, et, par conséquent, il convient de prêter une attention particulière à l’importance d’une Offre interdisciplinaire et d’un programme de dotation en personnel adéquats.</w:t>
      </w:r>
    </w:p>
    <w:p w14:paraId="4D341487" w14:textId="77777777" w:rsidR="00C039F5" w:rsidRPr="0096059D" w:rsidRDefault="00C039F5" w:rsidP="00C039F5">
      <w:pPr>
        <w:pStyle w:val="Text"/>
        <w:rPr>
          <w:b/>
          <w:bCs/>
          <w:lang w:val="fr-FR"/>
        </w:rPr>
      </w:pPr>
      <w:r w:rsidRPr="0096059D">
        <w:rPr>
          <w:b/>
          <w:bCs/>
          <w:lang w:val="fr-FR"/>
        </w:rPr>
        <w:t>[Maximum 20 pages, tableaux et diagrammes inclus]</w:t>
      </w:r>
    </w:p>
    <w:p w14:paraId="4EE7C919" w14:textId="5106FE57" w:rsidR="009E69A7" w:rsidRPr="0096059D" w:rsidRDefault="009E69A7" w:rsidP="00AE5997">
      <w:pPr>
        <w:pStyle w:val="Heading3TPF"/>
        <w:rPr>
          <w:lang w:val="fr-FR"/>
        </w:rPr>
      </w:pPr>
      <w:bookmarkStart w:id="1150" w:name="_Toc147362933"/>
      <w:r w:rsidRPr="0096059D">
        <w:rPr>
          <w:lang w:val="fr-FR"/>
        </w:rPr>
        <w:t>Form</w:t>
      </w:r>
      <w:r w:rsidR="00C039F5" w:rsidRPr="0096059D">
        <w:rPr>
          <w:lang w:val="fr-FR"/>
        </w:rPr>
        <w:t>ulaire</w:t>
      </w:r>
      <w:r w:rsidRPr="0096059D">
        <w:rPr>
          <w:lang w:val="fr-FR"/>
        </w:rPr>
        <w:t xml:space="preserve"> TECH-7.</w:t>
      </w:r>
      <w:r w:rsidRPr="0096059D">
        <w:rPr>
          <w:lang w:val="fr-FR"/>
        </w:rPr>
        <w:tab/>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r w:rsidR="00C039F5" w:rsidRPr="0096059D">
        <w:rPr>
          <w:lang w:val="fr-FR"/>
        </w:rPr>
        <w:t>Observations et suggestions sur les Termes de Référence et la mission</w:t>
      </w:r>
      <w:bookmarkEnd w:id="1150"/>
    </w:p>
    <w:p w14:paraId="41AD33B3" w14:textId="16BB3816" w:rsidR="00C039F5" w:rsidRPr="0096059D" w:rsidRDefault="00C039F5" w:rsidP="00C039F5">
      <w:pPr>
        <w:pStyle w:val="Text"/>
        <w:rPr>
          <w:lang w:val="fr-FR"/>
        </w:rPr>
      </w:pPr>
      <w:bookmarkStart w:id="1151" w:name="_Toc191882787"/>
      <w:bookmarkStart w:id="1152" w:name="_Toc192129753"/>
      <w:bookmarkStart w:id="1153" w:name="_Toc193002181"/>
      <w:bookmarkStart w:id="1154" w:name="_Toc193002321"/>
      <w:bookmarkStart w:id="1155" w:name="_Toc198097381"/>
      <w:bookmarkStart w:id="1156" w:name="_Toc202785777"/>
      <w:bookmarkStart w:id="1157" w:name="_Toc202787329"/>
      <w:bookmarkStart w:id="1158" w:name="_Toc421026082"/>
      <w:bookmarkStart w:id="1159" w:name="_Toc428437570"/>
      <w:bookmarkStart w:id="1160" w:name="_Toc428443403"/>
      <w:bookmarkStart w:id="1161" w:name="_Toc434935898"/>
      <w:bookmarkStart w:id="1162" w:name="_Toc442272053"/>
      <w:bookmarkStart w:id="1163" w:name="_Toc442272256"/>
      <w:bookmarkStart w:id="1164" w:name="_Toc442273012"/>
      <w:bookmarkStart w:id="1165" w:name="_Toc442280168"/>
      <w:bookmarkStart w:id="1166" w:name="_Toc442280561"/>
      <w:bookmarkStart w:id="1167" w:name="_Toc442280690"/>
      <w:bookmarkStart w:id="1168" w:name="_Toc444789246"/>
      <w:bookmarkStart w:id="1169" w:name="_Toc444844565"/>
      <w:bookmarkStart w:id="1170" w:name="_Toc447549513"/>
      <w:bookmarkStart w:id="1171" w:name="_Toc38385947"/>
      <w:bookmarkStart w:id="1172" w:name="_Toc56064161"/>
      <w:bookmarkStart w:id="1173" w:name="_Toc56118627"/>
      <w:r w:rsidRPr="0096059D">
        <w:rPr>
          <w:lang w:val="fr-FR"/>
        </w:rPr>
        <w:t xml:space="preserve">L’Entité Responsable est ouverte à tout observation ou suggestion visant à améliorer la mission pour un meilleur rapport coût/efficacité. Ces observations et suggestions ne serviront pas à des fins d’évaluation, mais pourront être discutés au cours des négociations. L’Entité Responsable n’est pas tenue d’accepter les </w:t>
      </w:r>
      <w:r w:rsidR="00431D49">
        <w:rPr>
          <w:lang w:val="fr-FR"/>
        </w:rPr>
        <w:t>propositions</w:t>
      </w:r>
      <w:r w:rsidRPr="0096059D">
        <w:rPr>
          <w:lang w:val="fr-FR"/>
        </w:rPr>
        <w:t xml:space="preserve">. Si les modifications/suggestions proposées nécessitent de modifier le prix proposé, il faudra le signaler, sans indiquer le prix d’une telle modification. </w:t>
      </w:r>
    </w:p>
    <w:p w14:paraId="2CA54088" w14:textId="77777777" w:rsidR="00C039F5" w:rsidRPr="0096059D" w:rsidRDefault="00C039F5" w:rsidP="00C039F5">
      <w:pPr>
        <w:pStyle w:val="Text"/>
        <w:rPr>
          <w:b/>
          <w:bCs/>
          <w:lang w:val="fr-FR"/>
        </w:rPr>
      </w:pPr>
      <w:r w:rsidRPr="0096059D">
        <w:rPr>
          <w:b/>
          <w:bCs/>
          <w:lang w:val="fr-FR"/>
        </w:rPr>
        <w:t>[Maximum de 2 pages]</w:t>
      </w:r>
    </w:p>
    <w:p w14:paraId="5AA96777" w14:textId="77777777" w:rsidR="00C039F5" w:rsidRPr="0096059D" w:rsidRDefault="00C039F5" w:rsidP="00C039F5">
      <w:pPr>
        <w:pStyle w:val="Text"/>
        <w:rPr>
          <w:b/>
          <w:bCs/>
          <w:lang w:val="fr-FR"/>
        </w:rPr>
      </w:pPr>
      <w:r w:rsidRPr="0096059D">
        <w:rPr>
          <w:b/>
          <w:bCs/>
          <w:lang w:val="fr-FR"/>
        </w:rPr>
        <w:t>A:</w:t>
      </w:r>
      <w:r w:rsidRPr="0096059D">
        <w:rPr>
          <w:b/>
          <w:bCs/>
          <w:lang w:val="fr-FR"/>
        </w:rPr>
        <w:tab/>
        <w:t>Observations et suggestions sur les Termes de Référence</w:t>
      </w:r>
    </w:p>
    <w:p w14:paraId="2FF313B4" w14:textId="77777777" w:rsidR="00C039F5" w:rsidRPr="0096059D" w:rsidRDefault="00C039F5" w:rsidP="00C039F5">
      <w:pPr>
        <w:pStyle w:val="Text"/>
        <w:rPr>
          <w:lang w:val="fr-FR"/>
        </w:rPr>
      </w:pPr>
      <w:r w:rsidRPr="0096059D">
        <w:rPr>
          <w:lang w:val="fr-FR"/>
        </w:rPr>
        <w:t>[Veuillez présenter et justifier vos modifications ou améliorations proposées aux Termes de Référence pour optimiser la capacité d’exécution de la mission (en supprimant par exemple, certaines activités que vous jugez inutiles ou en proposant d’autres, ou un échelonnement différent des activités).]</w:t>
      </w:r>
    </w:p>
    <w:p w14:paraId="1B47A135" w14:textId="77777777" w:rsidR="00C039F5" w:rsidRPr="0096059D" w:rsidRDefault="00C039F5" w:rsidP="00C039F5">
      <w:pPr>
        <w:pStyle w:val="Text"/>
        <w:rPr>
          <w:b/>
          <w:lang w:val="fr-FR"/>
        </w:rPr>
      </w:pPr>
      <w:r w:rsidRPr="0096059D">
        <w:rPr>
          <w:b/>
          <w:lang w:val="fr-FR"/>
        </w:rPr>
        <w:t>B:</w:t>
      </w:r>
      <w:r w:rsidRPr="0096059D">
        <w:rPr>
          <w:b/>
          <w:lang w:val="fr-FR"/>
        </w:rPr>
        <w:tab/>
        <w:t>Observations et suggestions sur le personnel et les installations à fournir</w:t>
      </w:r>
    </w:p>
    <w:p w14:paraId="2600264D" w14:textId="77777777" w:rsidR="00C039F5" w:rsidRPr="0096059D" w:rsidRDefault="00C039F5" w:rsidP="00C039F5">
      <w:pPr>
        <w:pStyle w:val="Text"/>
        <w:rPr>
          <w:lang w:val="fr-FR"/>
        </w:rPr>
      </w:pPr>
      <w:r w:rsidRPr="0096059D">
        <w:rPr>
          <w:lang w:val="fr-FR"/>
        </w:rPr>
        <w:t xml:space="preserve">[Veuillez insérer vos observations sur le personnel et les installations devant être fournis par l’Entité Responsable.] </w:t>
      </w:r>
    </w:p>
    <w:p w14:paraId="4EE7C920" w14:textId="2DBC6A91" w:rsidR="009E69A7" w:rsidRPr="0096059D" w:rsidRDefault="009E69A7" w:rsidP="00AE5997">
      <w:pPr>
        <w:pStyle w:val="Heading3TPF"/>
        <w:rPr>
          <w:lang w:val="fr-FR"/>
        </w:rPr>
      </w:pPr>
      <w:bookmarkStart w:id="1174" w:name="_Toc147362934"/>
      <w:r w:rsidRPr="0096059D">
        <w:rPr>
          <w:lang w:val="fr-FR"/>
        </w:rPr>
        <w:t>Form</w:t>
      </w:r>
      <w:r w:rsidR="00C039F5" w:rsidRPr="0096059D">
        <w:rPr>
          <w:lang w:val="fr-FR"/>
        </w:rPr>
        <w:t>ulaire</w:t>
      </w:r>
      <w:r w:rsidRPr="0096059D">
        <w:rPr>
          <w:lang w:val="fr-FR"/>
        </w:rPr>
        <w:t xml:space="preserve"> TECH-8.</w:t>
      </w:r>
      <w:r w:rsidRPr="0096059D">
        <w:rPr>
          <w:lang w:val="fr-FR"/>
        </w:rPr>
        <w:tab/>
      </w:r>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r w:rsidR="00C039F5" w:rsidRPr="0096059D">
        <w:rPr>
          <w:lang w:val="fr-FR"/>
        </w:rPr>
        <w:t>Composition de l’équipe et répartition des tâches</w:t>
      </w:r>
      <w:bookmarkEnd w:id="1174"/>
    </w:p>
    <w:p w14:paraId="4EE7C921" w14:textId="77777777" w:rsidR="009E69A7" w:rsidRPr="0096059D" w:rsidRDefault="009E69A7" w:rsidP="00F568BF">
      <w:pPr>
        <w:jc w:val="center"/>
        <w:rPr>
          <w:sz w:val="28"/>
          <w:szCs w:val="28"/>
          <w:lang w:val="fr-FR"/>
        </w:rPr>
      </w:pPr>
    </w:p>
    <w:tbl>
      <w:tblPr>
        <w:tblW w:w="5000" w:type="pct"/>
        <w:tblLook w:val="0000" w:firstRow="0" w:lastRow="0" w:firstColumn="0" w:lastColumn="0" w:noHBand="0" w:noVBand="0"/>
      </w:tblPr>
      <w:tblGrid>
        <w:gridCol w:w="1724"/>
        <w:gridCol w:w="1723"/>
        <w:gridCol w:w="1723"/>
        <w:gridCol w:w="2087"/>
        <w:gridCol w:w="2087"/>
      </w:tblGrid>
      <w:tr w:rsidR="009E69A7" w:rsidRPr="0096059D" w14:paraId="4EE7C923" w14:textId="77777777" w:rsidTr="00AE5997">
        <w:tc>
          <w:tcPr>
            <w:tcW w:w="5000" w:type="pct"/>
            <w:gridSpan w:val="5"/>
            <w:tcBorders>
              <w:top w:val="single" w:sz="6" w:space="0" w:color="auto"/>
              <w:left w:val="single" w:sz="6" w:space="0" w:color="auto"/>
              <w:bottom w:val="single" w:sz="6" w:space="0" w:color="auto"/>
              <w:right w:val="single" w:sz="6" w:space="0" w:color="auto"/>
            </w:tcBorders>
            <w:vAlign w:val="center"/>
          </w:tcPr>
          <w:p w14:paraId="4EE7C922" w14:textId="38B8E590" w:rsidR="009E69A7" w:rsidRPr="0096059D" w:rsidRDefault="00C039F5" w:rsidP="00AE5997">
            <w:pPr>
              <w:pStyle w:val="Text"/>
              <w:jc w:val="center"/>
              <w:rPr>
                <w:b/>
                <w:lang w:val="fr-FR"/>
              </w:rPr>
            </w:pPr>
            <w:r w:rsidRPr="0096059D">
              <w:rPr>
                <w:b/>
                <w:lang w:val="fr-FR"/>
              </w:rPr>
              <w:t>Personnel professionnel clé :</w:t>
            </w:r>
          </w:p>
        </w:tc>
      </w:tr>
      <w:tr w:rsidR="009E69A7" w:rsidRPr="0096059D" w14:paraId="4EE7C929" w14:textId="77777777" w:rsidTr="00AE5997">
        <w:tc>
          <w:tcPr>
            <w:tcW w:w="922" w:type="pct"/>
            <w:tcBorders>
              <w:top w:val="single" w:sz="6" w:space="0" w:color="auto"/>
              <w:left w:val="single" w:sz="6" w:space="0" w:color="auto"/>
              <w:bottom w:val="single" w:sz="6" w:space="0" w:color="auto"/>
              <w:right w:val="single" w:sz="6" w:space="0" w:color="auto"/>
            </w:tcBorders>
            <w:vAlign w:val="center"/>
          </w:tcPr>
          <w:p w14:paraId="4EE7C924" w14:textId="5A08CBC7" w:rsidR="009E69A7" w:rsidRPr="0096059D" w:rsidRDefault="009E69A7" w:rsidP="00AE5997">
            <w:pPr>
              <w:jc w:val="center"/>
              <w:rPr>
                <w:b/>
                <w:lang w:val="fr-FR"/>
              </w:rPr>
            </w:pPr>
            <w:r w:rsidRPr="0096059D">
              <w:rPr>
                <w:b/>
                <w:lang w:val="fr-FR"/>
              </w:rPr>
              <w:t>N</w:t>
            </w:r>
            <w:r w:rsidR="00C039F5" w:rsidRPr="0096059D">
              <w:rPr>
                <w:b/>
                <w:lang w:val="fr-FR"/>
              </w:rPr>
              <w:t>om</w:t>
            </w:r>
            <w:r w:rsidRPr="0096059D">
              <w:rPr>
                <w:b/>
                <w:lang w:val="fr-FR"/>
              </w:rPr>
              <w:t xml:space="preserve"> </w:t>
            </w:r>
            <w:r w:rsidR="00C039F5" w:rsidRPr="0096059D">
              <w:rPr>
                <w:b/>
                <w:lang w:val="fr-FR"/>
              </w:rPr>
              <w:t>de l’employé</w:t>
            </w:r>
          </w:p>
        </w:tc>
        <w:tc>
          <w:tcPr>
            <w:tcW w:w="922" w:type="pct"/>
            <w:tcBorders>
              <w:top w:val="single" w:sz="6" w:space="0" w:color="auto"/>
              <w:left w:val="single" w:sz="6" w:space="0" w:color="auto"/>
              <w:bottom w:val="single" w:sz="6" w:space="0" w:color="auto"/>
              <w:right w:val="single" w:sz="6" w:space="0" w:color="auto"/>
            </w:tcBorders>
            <w:vAlign w:val="center"/>
          </w:tcPr>
          <w:p w14:paraId="4EE7C925" w14:textId="7A4FAA59" w:rsidR="009E69A7" w:rsidRPr="0096059D" w:rsidRDefault="009E69A7" w:rsidP="00AE5997">
            <w:pPr>
              <w:jc w:val="center"/>
              <w:rPr>
                <w:b/>
                <w:lang w:val="fr-FR"/>
              </w:rPr>
            </w:pPr>
            <w:r w:rsidRPr="0096059D">
              <w:rPr>
                <w:b/>
                <w:lang w:val="fr-FR"/>
              </w:rPr>
              <w:t>Organi</w:t>
            </w:r>
            <w:r w:rsidR="00C039F5" w:rsidRPr="0096059D">
              <w:rPr>
                <w:b/>
                <w:lang w:val="fr-FR"/>
              </w:rPr>
              <w:t>s</w:t>
            </w:r>
            <w:r w:rsidRPr="0096059D">
              <w:rPr>
                <w:b/>
                <w:lang w:val="fr-FR"/>
              </w:rPr>
              <w:t>ation</w:t>
            </w:r>
          </w:p>
        </w:tc>
        <w:tc>
          <w:tcPr>
            <w:tcW w:w="922" w:type="pct"/>
            <w:tcBorders>
              <w:top w:val="single" w:sz="6" w:space="0" w:color="auto"/>
              <w:left w:val="single" w:sz="6" w:space="0" w:color="auto"/>
              <w:bottom w:val="single" w:sz="6" w:space="0" w:color="auto"/>
              <w:right w:val="single" w:sz="6" w:space="0" w:color="auto"/>
            </w:tcBorders>
            <w:vAlign w:val="center"/>
          </w:tcPr>
          <w:p w14:paraId="4EE7C926" w14:textId="711075B0" w:rsidR="009E69A7" w:rsidRPr="0096059D" w:rsidRDefault="00C039F5" w:rsidP="00AE5997">
            <w:pPr>
              <w:jc w:val="center"/>
              <w:rPr>
                <w:b/>
                <w:lang w:val="fr-FR"/>
              </w:rPr>
            </w:pPr>
            <w:r w:rsidRPr="0096059D">
              <w:rPr>
                <w:b/>
                <w:lang w:val="fr-FR"/>
              </w:rPr>
              <w:t>Domaine d’expertise</w:t>
            </w:r>
          </w:p>
        </w:tc>
        <w:tc>
          <w:tcPr>
            <w:tcW w:w="1117" w:type="pct"/>
            <w:tcBorders>
              <w:top w:val="single" w:sz="6" w:space="0" w:color="auto"/>
              <w:left w:val="single" w:sz="6" w:space="0" w:color="auto"/>
              <w:bottom w:val="single" w:sz="6" w:space="0" w:color="auto"/>
              <w:right w:val="single" w:sz="6" w:space="0" w:color="auto"/>
            </w:tcBorders>
            <w:vAlign w:val="center"/>
          </w:tcPr>
          <w:p w14:paraId="4EE7C927" w14:textId="3CA59C27" w:rsidR="009E69A7" w:rsidRPr="0096059D" w:rsidRDefault="00C039F5" w:rsidP="00AE5997">
            <w:pPr>
              <w:jc w:val="center"/>
              <w:rPr>
                <w:b/>
                <w:lang w:val="fr-FR"/>
              </w:rPr>
            </w:pPr>
            <w:r w:rsidRPr="0096059D">
              <w:rPr>
                <w:b/>
                <w:lang w:val="fr-FR"/>
              </w:rPr>
              <w:t>Poste</w:t>
            </w:r>
          </w:p>
        </w:tc>
        <w:tc>
          <w:tcPr>
            <w:tcW w:w="1117" w:type="pct"/>
            <w:tcBorders>
              <w:top w:val="single" w:sz="6" w:space="0" w:color="auto"/>
              <w:left w:val="single" w:sz="6" w:space="0" w:color="auto"/>
              <w:bottom w:val="single" w:sz="6" w:space="0" w:color="auto"/>
              <w:right w:val="single" w:sz="6" w:space="0" w:color="auto"/>
            </w:tcBorders>
            <w:vAlign w:val="center"/>
          </w:tcPr>
          <w:p w14:paraId="4EE7C928" w14:textId="3972FA7B" w:rsidR="009E69A7" w:rsidRPr="0096059D" w:rsidRDefault="00C039F5" w:rsidP="00AE5997">
            <w:pPr>
              <w:jc w:val="center"/>
              <w:rPr>
                <w:b/>
                <w:lang w:val="fr-FR"/>
              </w:rPr>
            </w:pPr>
            <w:r w:rsidRPr="0096059D">
              <w:rPr>
                <w:b/>
                <w:lang w:val="fr-FR"/>
              </w:rPr>
              <w:t>Tâches confiées à chacun des membres de l’équipe</w:t>
            </w:r>
          </w:p>
        </w:tc>
      </w:tr>
      <w:tr w:rsidR="009E69A7" w:rsidRPr="0096059D" w14:paraId="4EE7C930" w14:textId="77777777" w:rsidTr="00AE5997">
        <w:tc>
          <w:tcPr>
            <w:tcW w:w="922" w:type="pct"/>
            <w:tcBorders>
              <w:top w:val="single" w:sz="6" w:space="0" w:color="auto"/>
              <w:left w:val="single" w:sz="6" w:space="0" w:color="auto"/>
              <w:bottom w:val="single" w:sz="6" w:space="0" w:color="auto"/>
              <w:right w:val="single" w:sz="6" w:space="0" w:color="auto"/>
            </w:tcBorders>
          </w:tcPr>
          <w:p w14:paraId="4EE7C92A" w14:textId="77777777" w:rsidR="009E69A7" w:rsidRPr="0096059D" w:rsidRDefault="009E69A7" w:rsidP="00DB27B6">
            <w:pPr>
              <w:rPr>
                <w:lang w:val="fr-FR"/>
              </w:rPr>
            </w:pPr>
          </w:p>
          <w:p w14:paraId="4EE7C92B" w14:textId="77777777" w:rsidR="009E69A7" w:rsidRPr="0096059D" w:rsidRDefault="009E69A7" w:rsidP="00DB27B6">
            <w:pPr>
              <w:rPr>
                <w:lang w:val="fr-FR"/>
              </w:rPr>
            </w:pPr>
          </w:p>
        </w:tc>
        <w:tc>
          <w:tcPr>
            <w:tcW w:w="922" w:type="pct"/>
            <w:tcBorders>
              <w:top w:val="single" w:sz="6" w:space="0" w:color="auto"/>
              <w:left w:val="single" w:sz="6" w:space="0" w:color="auto"/>
              <w:bottom w:val="single" w:sz="6" w:space="0" w:color="auto"/>
              <w:right w:val="single" w:sz="6" w:space="0" w:color="auto"/>
            </w:tcBorders>
          </w:tcPr>
          <w:p w14:paraId="4EE7C92C" w14:textId="77777777" w:rsidR="009E69A7" w:rsidRPr="0096059D" w:rsidRDefault="009E69A7" w:rsidP="00DB27B6">
            <w:pPr>
              <w:rPr>
                <w:lang w:val="fr-FR"/>
              </w:rPr>
            </w:pPr>
          </w:p>
        </w:tc>
        <w:tc>
          <w:tcPr>
            <w:tcW w:w="922" w:type="pct"/>
            <w:tcBorders>
              <w:top w:val="single" w:sz="6" w:space="0" w:color="auto"/>
              <w:left w:val="single" w:sz="6" w:space="0" w:color="auto"/>
              <w:bottom w:val="single" w:sz="6" w:space="0" w:color="auto"/>
              <w:right w:val="single" w:sz="6" w:space="0" w:color="auto"/>
            </w:tcBorders>
          </w:tcPr>
          <w:p w14:paraId="4EE7C92D" w14:textId="77777777" w:rsidR="009E69A7" w:rsidRPr="0096059D" w:rsidRDefault="009E69A7" w:rsidP="00DB27B6">
            <w:pPr>
              <w:rPr>
                <w:lang w:val="fr-FR"/>
              </w:rPr>
            </w:pPr>
          </w:p>
        </w:tc>
        <w:tc>
          <w:tcPr>
            <w:tcW w:w="1117" w:type="pct"/>
            <w:tcBorders>
              <w:top w:val="single" w:sz="6" w:space="0" w:color="auto"/>
              <w:left w:val="single" w:sz="6" w:space="0" w:color="auto"/>
              <w:bottom w:val="single" w:sz="6" w:space="0" w:color="auto"/>
              <w:right w:val="single" w:sz="6" w:space="0" w:color="auto"/>
            </w:tcBorders>
          </w:tcPr>
          <w:p w14:paraId="4EE7C92E" w14:textId="77777777" w:rsidR="009E69A7" w:rsidRPr="0096059D" w:rsidRDefault="009E69A7" w:rsidP="00DB27B6">
            <w:pPr>
              <w:rPr>
                <w:lang w:val="fr-FR"/>
              </w:rPr>
            </w:pPr>
          </w:p>
        </w:tc>
        <w:tc>
          <w:tcPr>
            <w:tcW w:w="1117" w:type="pct"/>
            <w:tcBorders>
              <w:top w:val="single" w:sz="6" w:space="0" w:color="auto"/>
              <w:left w:val="single" w:sz="6" w:space="0" w:color="auto"/>
              <w:bottom w:val="single" w:sz="6" w:space="0" w:color="auto"/>
              <w:right w:val="single" w:sz="6" w:space="0" w:color="auto"/>
            </w:tcBorders>
          </w:tcPr>
          <w:p w14:paraId="4EE7C92F" w14:textId="77777777" w:rsidR="009E69A7" w:rsidRPr="0096059D" w:rsidRDefault="009E69A7" w:rsidP="00DB27B6">
            <w:pPr>
              <w:rPr>
                <w:lang w:val="fr-FR"/>
              </w:rPr>
            </w:pPr>
          </w:p>
        </w:tc>
      </w:tr>
      <w:tr w:rsidR="009E69A7" w:rsidRPr="0096059D" w14:paraId="4EE7C937" w14:textId="77777777" w:rsidTr="00AE5997">
        <w:tc>
          <w:tcPr>
            <w:tcW w:w="922" w:type="pct"/>
            <w:tcBorders>
              <w:top w:val="single" w:sz="6" w:space="0" w:color="auto"/>
              <w:left w:val="single" w:sz="6" w:space="0" w:color="auto"/>
              <w:bottom w:val="single" w:sz="6" w:space="0" w:color="auto"/>
              <w:right w:val="single" w:sz="6" w:space="0" w:color="auto"/>
            </w:tcBorders>
          </w:tcPr>
          <w:p w14:paraId="4EE7C931" w14:textId="77777777" w:rsidR="009E69A7" w:rsidRPr="0096059D" w:rsidRDefault="009E69A7" w:rsidP="00DB27B6">
            <w:pPr>
              <w:rPr>
                <w:lang w:val="fr-FR"/>
              </w:rPr>
            </w:pPr>
          </w:p>
          <w:p w14:paraId="4EE7C932" w14:textId="77777777" w:rsidR="009E69A7" w:rsidRPr="0096059D" w:rsidRDefault="009E69A7" w:rsidP="00DB27B6">
            <w:pPr>
              <w:rPr>
                <w:lang w:val="fr-FR"/>
              </w:rPr>
            </w:pPr>
          </w:p>
        </w:tc>
        <w:tc>
          <w:tcPr>
            <w:tcW w:w="922" w:type="pct"/>
            <w:tcBorders>
              <w:top w:val="single" w:sz="6" w:space="0" w:color="auto"/>
              <w:left w:val="single" w:sz="6" w:space="0" w:color="auto"/>
              <w:bottom w:val="single" w:sz="6" w:space="0" w:color="auto"/>
              <w:right w:val="single" w:sz="6" w:space="0" w:color="auto"/>
            </w:tcBorders>
          </w:tcPr>
          <w:p w14:paraId="4EE7C933" w14:textId="77777777" w:rsidR="009E69A7" w:rsidRPr="0096059D" w:rsidRDefault="009E69A7" w:rsidP="00DB27B6">
            <w:pPr>
              <w:rPr>
                <w:lang w:val="fr-FR"/>
              </w:rPr>
            </w:pPr>
          </w:p>
        </w:tc>
        <w:tc>
          <w:tcPr>
            <w:tcW w:w="922" w:type="pct"/>
            <w:tcBorders>
              <w:top w:val="single" w:sz="6" w:space="0" w:color="auto"/>
              <w:left w:val="single" w:sz="6" w:space="0" w:color="auto"/>
              <w:bottom w:val="single" w:sz="6" w:space="0" w:color="auto"/>
              <w:right w:val="single" w:sz="6" w:space="0" w:color="auto"/>
            </w:tcBorders>
          </w:tcPr>
          <w:p w14:paraId="4EE7C934" w14:textId="77777777" w:rsidR="009E69A7" w:rsidRPr="0096059D" w:rsidRDefault="009E69A7" w:rsidP="00DB27B6">
            <w:pPr>
              <w:rPr>
                <w:lang w:val="fr-FR"/>
              </w:rPr>
            </w:pPr>
          </w:p>
        </w:tc>
        <w:tc>
          <w:tcPr>
            <w:tcW w:w="1117" w:type="pct"/>
            <w:tcBorders>
              <w:top w:val="single" w:sz="6" w:space="0" w:color="auto"/>
              <w:left w:val="single" w:sz="6" w:space="0" w:color="auto"/>
              <w:bottom w:val="single" w:sz="6" w:space="0" w:color="auto"/>
              <w:right w:val="single" w:sz="6" w:space="0" w:color="auto"/>
            </w:tcBorders>
          </w:tcPr>
          <w:p w14:paraId="4EE7C935" w14:textId="77777777" w:rsidR="009E69A7" w:rsidRPr="0096059D" w:rsidRDefault="009E69A7" w:rsidP="00DB27B6">
            <w:pPr>
              <w:rPr>
                <w:lang w:val="fr-FR"/>
              </w:rPr>
            </w:pPr>
          </w:p>
        </w:tc>
        <w:tc>
          <w:tcPr>
            <w:tcW w:w="1117" w:type="pct"/>
            <w:tcBorders>
              <w:top w:val="single" w:sz="6" w:space="0" w:color="auto"/>
              <w:left w:val="single" w:sz="6" w:space="0" w:color="auto"/>
              <w:bottom w:val="single" w:sz="6" w:space="0" w:color="auto"/>
              <w:right w:val="single" w:sz="6" w:space="0" w:color="auto"/>
            </w:tcBorders>
          </w:tcPr>
          <w:p w14:paraId="4EE7C936" w14:textId="77777777" w:rsidR="009E69A7" w:rsidRPr="0096059D" w:rsidRDefault="009E69A7" w:rsidP="00DB27B6">
            <w:pPr>
              <w:rPr>
                <w:lang w:val="fr-FR"/>
              </w:rPr>
            </w:pPr>
          </w:p>
        </w:tc>
      </w:tr>
      <w:tr w:rsidR="009E69A7" w:rsidRPr="0096059D" w14:paraId="4EE7C93E" w14:textId="77777777" w:rsidTr="00AE5997">
        <w:tc>
          <w:tcPr>
            <w:tcW w:w="922" w:type="pct"/>
            <w:tcBorders>
              <w:top w:val="single" w:sz="6" w:space="0" w:color="auto"/>
              <w:left w:val="single" w:sz="6" w:space="0" w:color="auto"/>
              <w:bottom w:val="single" w:sz="6" w:space="0" w:color="auto"/>
              <w:right w:val="single" w:sz="6" w:space="0" w:color="auto"/>
            </w:tcBorders>
          </w:tcPr>
          <w:p w14:paraId="4EE7C938" w14:textId="77777777" w:rsidR="009E69A7" w:rsidRPr="0096059D" w:rsidRDefault="009E69A7" w:rsidP="00DB27B6">
            <w:pPr>
              <w:rPr>
                <w:lang w:val="fr-FR"/>
              </w:rPr>
            </w:pPr>
          </w:p>
          <w:p w14:paraId="4EE7C939" w14:textId="77777777" w:rsidR="009E69A7" w:rsidRPr="0096059D" w:rsidRDefault="009E69A7" w:rsidP="00DB27B6">
            <w:pPr>
              <w:rPr>
                <w:lang w:val="fr-FR"/>
              </w:rPr>
            </w:pPr>
          </w:p>
        </w:tc>
        <w:tc>
          <w:tcPr>
            <w:tcW w:w="922" w:type="pct"/>
            <w:tcBorders>
              <w:top w:val="single" w:sz="6" w:space="0" w:color="auto"/>
              <w:left w:val="single" w:sz="6" w:space="0" w:color="auto"/>
              <w:bottom w:val="single" w:sz="6" w:space="0" w:color="auto"/>
              <w:right w:val="single" w:sz="6" w:space="0" w:color="auto"/>
            </w:tcBorders>
          </w:tcPr>
          <w:p w14:paraId="4EE7C93A" w14:textId="77777777" w:rsidR="009E69A7" w:rsidRPr="0096059D" w:rsidRDefault="009E69A7" w:rsidP="00DB27B6">
            <w:pPr>
              <w:rPr>
                <w:lang w:val="fr-FR"/>
              </w:rPr>
            </w:pPr>
          </w:p>
        </w:tc>
        <w:tc>
          <w:tcPr>
            <w:tcW w:w="922" w:type="pct"/>
            <w:tcBorders>
              <w:top w:val="single" w:sz="6" w:space="0" w:color="auto"/>
              <w:left w:val="single" w:sz="6" w:space="0" w:color="auto"/>
              <w:bottom w:val="single" w:sz="6" w:space="0" w:color="auto"/>
              <w:right w:val="single" w:sz="6" w:space="0" w:color="auto"/>
            </w:tcBorders>
          </w:tcPr>
          <w:p w14:paraId="4EE7C93B" w14:textId="77777777" w:rsidR="009E69A7" w:rsidRPr="0096059D" w:rsidRDefault="009E69A7" w:rsidP="00DB27B6">
            <w:pPr>
              <w:rPr>
                <w:lang w:val="fr-FR"/>
              </w:rPr>
            </w:pPr>
          </w:p>
        </w:tc>
        <w:tc>
          <w:tcPr>
            <w:tcW w:w="1117" w:type="pct"/>
            <w:tcBorders>
              <w:top w:val="single" w:sz="6" w:space="0" w:color="auto"/>
              <w:left w:val="single" w:sz="6" w:space="0" w:color="auto"/>
              <w:bottom w:val="single" w:sz="6" w:space="0" w:color="auto"/>
              <w:right w:val="single" w:sz="6" w:space="0" w:color="auto"/>
            </w:tcBorders>
          </w:tcPr>
          <w:p w14:paraId="4EE7C93C" w14:textId="77777777" w:rsidR="009E69A7" w:rsidRPr="0096059D" w:rsidRDefault="009E69A7" w:rsidP="00DB27B6">
            <w:pPr>
              <w:rPr>
                <w:lang w:val="fr-FR"/>
              </w:rPr>
            </w:pPr>
          </w:p>
        </w:tc>
        <w:tc>
          <w:tcPr>
            <w:tcW w:w="1117" w:type="pct"/>
            <w:tcBorders>
              <w:top w:val="single" w:sz="6" w:space="0" w:color="auto"/>
              <w:left w:val="single" w:sz="6" w:space="0" w:color="auto"/>
              <w:bottom w:val="single" w:sz="6" w:space="0" w:color="auto"/>
              <w:right w:val="single" w:sz="6" w:space="0" w:color="auto"/>
            </w:tcBorders>
          </w:tcPr>
          <w:p w14:paraId="4EE7C93D" w14:textId="77777777" w:rsidR="009E69A7" w:rsidRPr="0096059D" w:rsidRDefault="009E69A7" w:rsidP="00DB27B6">
            <w:pPr>
              <w:rPr>
                <w:lang w:val="fr-FR"/>
              </w:rPr>
            </w:pPr>
          </w:p>
        </w:tc>
      </w:tr>
      <w:tr w:rsidR="009E69A7" w:rsidRPr="0096059D" w14:paraId="4EE7C945" w14:textId="77777777" w:rsidTr="00AE5997">
        <w:tc>
          <w:tcPr>
            <w:tcW w:w="922" w:type="pct"/>
            <w:tcBorders>
              <w:top w:val="single" w:sz="6" w:space="0" w:color="auto"/>
              <w:left w:val="single" w:sz="6" w:space="0" w:color="auto"/>
              <w:bottom w:val="single" w:sz="6" w:space="0" w:color="auto"/>
              <w:right w:val="single" w:sz="6" w:space="0" w:color="auto"/>
            </w:tcBorders>
          </w:tcPr>
          <w:p w14:paraId="4EE7C93F" w14:textId="77777777" w:rsidR="009E69A7" w:rsidRPr="0096059D" w:rsidRDefault="009E69A7" w:rsidP="00DB27B6">
            <w:pPr>
              <w:rPr>
                <w:lang w:val="fr-FR"/>
              </w:rPr>
            </w:pPr>
          </w:p>
          <w:p w14:paraId="4EE7C940" w14:textId="77777777" w:rsidR="009E69A7" w:rsidRPr="0096059D" w:rsidRDefault="009E69A7" w:rsidP="00DB27B6">
            <w:pPr>
              <w:rPr>
                <w:lang w:val="fr-FR"/>
              </w:rPr>
            </w:pPr>
          </w:p>
        </w:tc>
        <w:tc>
          <w:tcPr>
            <w:tcW w:w="922" w:type="pct"/>
            <w:tcBorders>
              <w:top w:val="single" w:sz="6" w:space="0" w:color="auto"/>
              <w:left w:val="single" w:sz="6" w:space="0" w:color="auto"/>
              <w:bottom w:val="single" w:sz="6" w:space="0" w:color="auto"/>
              <w:right w:val="single" w:sz="6" w:space="0" w:color="auto"/>
            </w:tcBorders>
          </w:tcPr>
          <w:p w14:paraId="4EE7C941" w14:textId="77777777" w:rsidR="009E69A7" w:rsidRPr="0096059D" w:rsidRDefault="009E69A7" w:rsidP="00DB27B6">
            <w:pPr>
              <w:rPr>
                <w:lang w:val="fr-FR"/>
              </w:rPr>
            </w:pPr>
          </w:p>
        </w:tc>
        <w:tc>
          <w:tcPr>
            <w:tcW w:w="922" w:type="pct"/>
            <w:tcBorders>
              <w:top w:val="single" w:sz="6" w:space="0" w:color="auto"/>
              <w:left w:val="single" w:sz="6" w:space="0" w:color="auto"/>
              <w:bottom w:val="single" w:sz="6" w:space="0" w:color="auto"/>
              <w:right w:val="single" w:sz="6" w:space="0" w:color="auto"/>
            </w:tcBorders>
          </w:tcPr>
          <w:p w14:paraId="4EE7C942" w14:textId="77777777" w:rsidR="009E69A7" w:rsidRPr="0096059D" w:rsidRDefault="009E69A7" w:rsidP="00DB27B6">
            <w:pPr>
              <w:rPr>
                <w:lang w:val="fr-FR"/>
              </w:rPr>
            </w:pPr>
          </w:p>
        </w:tc>
        <w:tc>
          <w:tcPr>
            <w:tcW w:w="1117" w:type="pct"/>
            <w:tcBorders>
              <w:top w:val="single" w:sz="6" w:space="0" w:color="auto"/>
              <w:left w:val="single" w:sz="6" w:space="0" w:color="auto"/>
              <w:bottom w:val="single" w:sz="6" w:space="0" w:color="auto"/>
              <w:right w:val="single" w:sz="6" w:space="0" w:color="auto"/>
            </w:tcBorders>
          </w:tcPr>
          <w:p w14:paraId="4EE7C943" w14:textId="77777777" w:rsidR="009E69A7" w:rsidRPr="0096059D" w:rsidRDefault="009E69A7" w:rsidP="00DB27B6">
            <w:pPr>
              <w:rPr>
                <w:lang w:val="fr-FR"/>
              </w:rPr>
            </w:pPr>
          </w:p>
        </w:tc>
        <w:tc>
          <w:tcPr>
            <w:tcW w:w="1117" w:type="pct"/>
            <w:tcBorders>
              <w:top w:val="single" w:sz="6" w:space="0" w:color="auto"/>
              <w:left w:val="single" w:sz="6" w:space="0" w:color="auto"/>
              <w:bottom w:val="single" w:sz="6" w:space="0" w:color="auto"/>
              <w:right w:val="single" w:sz="6" w:space="0" w:color="auto"/>
            </w:tcBorders>
          </w:tcPr>
          <w:p w14:paraId="4EE7C944" w14:textId="77777777" w:rsidR="009E69A7" w:rsidRPr="0096059D" w:rsidRDefault="009E69A7" w:rsidP="00DB27B6">
            <w:pPr>
              <w:rPr>
                <w:lang w:val="fr-FR"/>
              </w:rPr>
            </w:pPr>
          </w:p>
        </w:tc>
      </w:tr>
      <w:tr w:rsidR="009E69A7" w:rsidRPr="0096059D" w14:paraId="4EE7C94C" w14:textId="77777777" w:rsidTr="00AE5997">
        <w:tc>
          <w:tcPr>
            <w:tcW w:w="922" w:type="pct"/>
            <w:tcBorders>
              <w:top w:val="single" w:sz="6" w:space="0" w:color="auto"/>
              <w:left w:val="single" w:sz="6" w:space="0" w:color="auto"/>
              <w:bottom w:val="single" w:sz="6" w:space="0" w:color="auto"/>
              <w:right w:val="single" w:sz="6" w:space="0" w:color="auto"/>
            </w:tcBorders>
          </w:tcPr>
          <w:p w14:paraId="4EE7C946" w14:textId="77777777" w:rsidR="009E69A7" w:rsidRPr="0096059D" w:rsidRDefault="009E69A7" w:rsidP="00DB27B6">
            <w:pPr>
              <w:rPr>
                <w:lang w:val="fr-FR"/>
              </w:rPr>
            </w:pPr>
          </w:p>
          <w:p w14:paraId="4EE7C947" w14:textId="77777777" w:rsidR="009E69A7" w:rsidRPr="0096059D" w:rsidRDefault="009E69A7" w:rsidP="00DB27B6">
            <w:pPr>
              <w:rPr>
                <w:lang w:val="fr-FR"/>
              </w:rPr>
            </w:pPr>
          </w:p>
        </w:tc>
        <w:tc>
          <w:tcPr>
            <w:tcW w:w="922" w:type="pct"/>
            <w:tcBorders>
              <w:top w:val="single" w:sz="6" w:space="0" w:color="auto"/>
              <w:left w:val="single" w:sz="6" w:space="0" w:color="auto"/>
              <w:bottom w:val="single" w:sz="6" w:space="0" w:color="auto"/>
              <w:right w:val="single" w:sz="6" w:space="0" w:color="auto"/>
            </w:tcBorders>
          </w:tcPr>
          <w:p w14:paraId="4EE7C948" w14:textId="77777777" w:rsidR="009E69A7" w:rsidRPr="0096059D" w:rsidRDefault="009E69A7" w:rsidP="00DB27B6">
            <w:pPr>
              <w:rPr>
                <w:lang w:val="fr-FR"/>
              </w:rPr>
            </w:pPr>
          </w:p>
        </w:tc>
        <w:tc>
          <w:tcPr>
            <w:tcW w:w="922" w:type="pct"/>
            <w:tcBorders>
              <w:top w:val="single" w:sz="6" w:space="0" w:color="auto"/>
              <w:left w:val="single" w:sz="6" w:space="0" w:color="auto"/>
              <w:bottom w:val="single" w:sz="6" w:space="0" w:color="auto"/>
              <w:right w:val="single" w:sz="6" w:space="0" w:color="auto"/>
            </w:tcBorders>
          </w:tcPr>
          <w:p w14:paraId="4EE7C949" w14:textId="77777777" w:rsidR="009E69A7" w:rsidRPr="0096059D" w:rsidRDefault="009E69A7" w:rsidP="00DB27B6">
            <w:pPr>
              <w:rPr>
                <w:lang w:val="fr-FR"/>
              </w:rPr>
            </w:pPr>
          </w:p>
        </w:tc>
        <w:tc>
          <w:tcPr>
            <w:tcW w:w="1117" w:type="pct"/>
            <w:tcBorders>
              <w:top w:val="single" w:sz="6" w:space="0" w:color="auto"/>
              <w:left w:val="single" w:sz="6" w:space="0" w:color="auto"/>
              <w:bottom w:val="single" w:sz="6" w:space="0" w:color="auto"/>
              <w:right w:val="single" w:sz="6" w:space="0" w:color="auto"/>
            </w:tcBorders>
          </w:tcPr>
          <w:p w14:paraId="4EE7C94A" w14:textId="77777777" w:rsidR="009E69A7" w:rsidRPr="0096059D" w:rsidRDefault="009E69A7" w:rsidP="00DB27B6">
            <w:pPr>
              <w:rPr>
                <w:lang w:val="fr-FR"/>
              </w:rPr>
            </w:pPr>
          </w:p>
        </w:tc>
        <w:tc>
          <w:tcPr>
            <w:tcW w:w="1117" w:type="pct"/>
            <w:tcBorders>
              <w:top w:val="single" w:sz="6" w:space="0" w:color="auto"/>
              <w:left w:val="single" w:sz="6" w:space="0" w:color="auto"/>
              <w:bottom w:val="single" w:sz="6" w:space="0" w:color="auto"/>
              <w:right w:val="single" w:sz="6" w:space="0" w:color="auto"/>
            </w:tcBorders>
          </w:tcPr>
          <w:p w14:paraId="4EE7C94B" w14:textId="77777777" w:rsidR="009E69A7" w:rsidRPr="0096059D" w:rsidRDefault="009E69A7" w:rsidP="00DB27B6">
            <w:pPr>
              <w:rPr>
                <w:lang w:val="fr-FR"/>
              </w:rPr>
            </w:pPr>
          </w:p>
        </w:tc>
      </w:tr>
      <w:tr w:rsidR="009E69A7" w:rsidRPr="0096059D" w14:paraId="4EE7C953" w14:textId="77777777" w:rsidTr="00AE5997">
        <w:tc>
          <w:tcPr>
            <w:tcW w:w="922" w:type="pct"/>
            <w:tcBorders>
              <w:top w:val="single" w:sz="6" w:space="0" w:color="auto"/>
              <w:left w:val="single" w:sz="6" w:space="0" w:color="auto"/>
              <w:bottom w:val="single" w:sz="6" w:space="0" w:color="auto"/>
              <w:right w:val="single" w:sz="6" w:space="0" w:color="auto"/>
            </w:tcBorders>
          </w:tcPr>
          <w:p w14:paraId="4EE7C94D" w14:textId="77777777" w:rsidR="009E69A7" w:rsidRPr="0096059D" w:rsidRDefault="009E69A7" w:rsidP="00DB27B6">
            <w:pPr>
              <w:rPr>
                <w:lang w:val="fr-FR"/>
              </w:rPr>
            </w:pPr>
          </w:p>
          <w:p w14:paraId="4EE7C94E" w14:textId="77777777" w:rsidR="009E69A7" w:rsidRPr="0096059D" w:rsidRDefault="009E69A7" w:rsidP="00DB27B6">
            <w:pPr>
              <w:rPr>
                <w:lang w:val="fr-FR"/>
              </w:rPr>
            </w:pPr>
          </w:p>
        </w:tc>
        <w:tc>
          <w:tcPr>
            <w:tcW w:w="922" w:type="pct"/>
            <w:tcBorders>
              <w:top w:val="single" w:sz="6" w:space="0" w:color="auto"/>
              <w:left w:val="single" w:sz="6" w:space="0" w:color="auto"/>
              <w:bottom w:val="single" w:sz="6" w:space="0" w:color="auto"/>
              <w:right w:val="single" w:sz="6" w:space="0" w:color="auto"/>
            </w:tcBorders>
          </w:tcPr>
          <w:p w14:paraId="4EE7C94F" w14:textId="77777777" w:rsidR="009E69A7" w:rsidRPr="0096059D" w:rsidRDefault="009E69A7" w:rsidP="00DB27B6">
            <w:pPr>
              <w:rPr>
                <w:lang w:val="fr-FR"/>
              </w:rPr>
            </w:pPr>
          </w:p>
        </w:tc>
        <w:tc>
          <w:tcPr>
            <w:tcW w:w="922" w:type="pct"/>
            <w:tcBorders>
              <w:top w:val="single" w:sz="6" w:space="0" w:color="auto"/>
              <w:left w:val="single" w:sz="6" w:space="0" w:color="auto"/>
              <w:bottom w:val="single" w:sz="6" w:space="0" w:color="auto"/>
              <w:right w:val="single" w:sz="6" w:space="0" w:color="auto"/>
            </w:tcBorders>
          </w:tcPr>
          <w:p w14:paraId="4EE7C950" w14:textId="77777777" w:rsidR="009E69A7" w:rsidRPr="0096059D" w:rsidRDefault="009E69A7" w:rsidP="00DB27B6">
            <w:pPr>
              <w:rPr>
                <w:lang w:val="fr-FR"/>
              </w:rPr>
            </w:pPr>
          </w:p>
        </w:tc>
        <w:tc>
          <w:tcPr>
            <w:tcW w:w="1117" w:type="pct"/>
            <w:tcBorders>
              <w:top w:val="single" w:sz="6" w:space="0" w:color="auto"/>
              <w:left w:val="single" w:sz="6" w:space="0" w:color="auto"/>
              <w:bottom w:val="single" w:sz="6" w:space="0" w:color="auto"/>
              <w:right w:val="single" w:sz="6" w:space="0" w:color="auto"/>
            </w:tcBorders>
          </w:tcPr>
          <w:p w14:paraId="4EE7C951" w14:textId="77777777" w:rsidR="009E69A7" w:rsidRPr="0096059D" w:rsidRDefault="009E69A7" w:rsidP="00DB27B6">
            <w:pPr>
              <w:rPr>
                <w:lang w:val="fr-FR"/>
              </w:rPr>
            </w:pPr>
          </w:p>
        </w:tc>
        <w:tc>
          <w:tcPr>
            <w:tcW w:w="1117" w:type="pct"/>
            <w:tcBorders>
              <w:top w:val="single" w:sz="6" w:space="0" w:color="auto"/>
              <w:left w:val="single" w:sz="6" w:space="0" w:color="auto"/>
              <w:bottom w:val="single" w:sz="6" w:space="0" w:color="auto"/>
              <w:right w:val="single" w:sz="6" w:space="0" w:color="auto"/>
            </w:tcBorders>
          </w:tcPr>
          <w:p w14:paraId="4EE7C952" w14:textId="77777777" w:rsidR="009E69A7" w:rsidRPr="0096059D" w:rsidRDefault="009E69A7" w:rsidP="00DB27B6">
            <w:pPr>
              <w:rPr>
                <w:lang w:val="fr-FR"/>
              </w:rPr>
            </w:pPr>
          </w:p>
        </w:tc>
      </w:tr>
      <w:tr w:rsidR="009E69A7" w:rsidRPr="0096059D" w14:paraId="4EE7C95A" w14:textId="77777777" w:rsidTr="00AE5997">
        <w:tc>
          <w:tcPr>
            <w:tcW w:w="922" w:type="pct"/>
            <w:tcBorders>
              <w:top w:val="single" w:sz="6" w:space="0" w:color="auto"/>
              <w:left w:val="single" w:sz="6" w:space="0" w:color="auto"/>
              <w:bottom w:val="single" w:sz="6" w:space="0" w:color="auto"/>
              <w:right w:val="single" w:sz="6" w:space="0" w:color="auto"/>
            </w:tcBorders>
          </w:tcPr>
          <w:p w14:paraId="4EE7C954" w14:textId="77777777" w:rsidR="009E69A7" w:rsidRPr="0096059D" w:rsidRDefault="009E69A7" w:rsidP="00DB27B6">
            <w:pPr>
              <w:rPr>
                <w:lang w:val="fr-FR"/>
              </w:rPr>
            </w:pPr>
          </w:p>
          <w:p w14:paraId="4EE7C955" w14:textId="77777777" w:rsidR="009E69A7" w:rsidRPr="0096059D" w:rsidRDefault="009E69A7" w:rsidP="00DB27B6">
            <w:pPr>
              <w:rPr>
                <w:lang w:val="fr-FR"/>
              </w:rPr>
            </w:pPr>
          </w:p>
        </w:tc>
        <w:tc>
          <w:tcPr>
            <w:tcW w:w="922" w:type="pct"/>
            <w:tcBorders>
              <w:top w:val="single" w:sz="6" w:space="0" w:color="auto"/>
              <w:left w:val="single" w:sz="6" w:space="0" w:color="auto"/>
              <w:bottom w:val="single" w:sz="6" w:space="0" w:color="auto"/>
              <w:right w:val="single" w:sz="6" w:space="0" w:color="auto"/>
            </w:tcBorders>
          </w:tcPr>
          <w:p w14:paraId="4EE7C956" w14:textId="77777777" w:rsidR="009E69A7" w:rsidRPr="0096059D" w:rsidRDefault="009E69A7" w:rsidP="00DB27B6">
            <w:pPr>
              <w:rPr>
                <w:lang w:val="fr-FR"/>
              </w:rPr>
            </w:pPr>
          </w:p>
        </w:tc>
        <w:tc>
          <w:tcPr>
            <w:tcW w:w="922" w:type="pct"/>
            <w:tcBorders>
              <w:top w:val="single" w:sz="6" w:space="0" w:color="auto"/>
              <w:left w:val="single" w:sz="6" w:space="0" w:color="auto"/>
              <w:bottom w:val="single" w:sz="6" w:space="0" w:color="auto"/>
              <w:right w:val="single" w:sz="6" w:space="0" w:color="auto"/>
            </w:tcBorders>
          </w:tcPr>
          <w:p w14:paraId="4EE7C957" w14:textId="77777777" w:rsidR="009E69A7" w:rsidRPr="0096059D" w:rsidRDefault="009E69A7" w:rsidP="00DB27B6">
            <w:pPr>
              <w:rPr>
                <w:lang w:val="fr-FR"/>
              </w:rPr>
            </w:pPr>
          </w:p>
        </w:tc>
        <w:tc>
          <w:tcPr>
            <w:tcW w:w="1117" w:type="pct"/>
            <w:tcBorders>
              <w:top w:val="single" w:sz="6" w:space="0" w:color="auto"/>
              <w:left w:val="single" w:sz="6" w:space="0" w:color="auto"/>
              <w:bottom w:val="single" w:sz="6" w:space="0" w:color="auto"/>
              <w:right w:val="single" w:sz="6" w:space="0" w:color="auto"/>
            </w:tcBorders>
          </w:tcPr>
          <w:p w14:paraId="4EE7C958" w14:textId="77777777" w:rsidR="009E69A7" w:rsidRPr="0096059D" w:rsidRDefault="009E69A7" w:rsidP="00DB27B6">
            <w:pPr>
              <w:rPr>
                <w:lang w:val="fr-FR"/>
              </w:rPr>
            </w:pPr>
          </w:p>
        </w:tc>
        <w:tc>
          <w:tcPr>
            <w:tcW w:w="1117" w:type="pct"/>
            <w:tcBorders>
              <w:top w:val="single" w:sz="6" w:space="0" w:color="auto"/>
              <w:left w:val="single" w:sz="6" w:space="0" w:color="auto"/>
              <w:bottom w:val="single" w:sz="6" w:space="0" w:color="auto"/>
              <w:right w:val="single" w:sz="6" w:space="0" w:color="auto"/>
            </w:tcBorders>
          </w:tcPr>
          <w:p w14:paraId="4EE7C959" w14:textId="77777777" w:rsidR="009E69A7" w:rsidRPr="0096059D" w:rsidRDefault="009E69A7" w:rsidP="00DB27B6">
            <w:pPr>
              <w:rPr>
                <w:lang w:val="fr-FR"/>
              </w:rPr>
            </w:pPr>
          </w:p>
        </w:tc>
      </w:tr>
      <w:tr w:rsidR="009E69A7" w:rsidRPr="0096059D" w14:paraId="4EE7C961" w14:textId="77777777" w:rsidTr="00AE5997">
        <w:tc>
          <w:tcPr>
            <w:tcW w:w="922" w:type="pct"/>
            <w:tcBorders>
              <w:top w:val="single" w:sz="6" w:space="0" w:color="auto"/>
              <w:left w:val="single" w:sz="6" w:space="0" w:color="auto"/>
              <w:bottom w:val="single" w:sz="6" w:space="0" w:color="auto"/>
              <w:right w:val="single" w:sz="6" w:space="0" w:color="auto"/>
            </w:tcBorders>
          </w:tcPr>
          <w:p w14:paraId="4EE7C95B" w14:textId="77777777" w:rsidR="009E69A7" w:rsidRPr="0096059D" w:rsidRDefault="009E69A7" w:rsidP="00DB27B6">
            <w:pPr>
              <w:rPr>
                <w:lang w:val="fr-FR"/>
              </w:rPr>
            </w:pPr>
          </w:p>
          <w:p w14:paraId="4EE7C95C" w14:textId="77777777" w:rsidR="009E69A7" w:rsidRPr="0096059D" w:rsidRDefault="009E69A7" w:rsidP="00DB27B6">
            <w:pPr>
              <w:rPr>
                <w:lang w:val="fr-FR"/>
              </w:rPr>
            </w:pPr>
          </w:p>
        </w:tc>
        <w:tc>
          <w:tcPr>
            <w:tcW w:w="922" w:type="pct"/>
            <w:tcBorders>
              <w:top w:val="single" w:sz="6" w:space="0" w:color="auto"/>
              <w:left w:val="single" w:sz="6" w:space="0" w:color="auto"/>
              <w:bottom w:val="single" w:sz="6" w:space="0" w:color="auto"/>
              <w:right w:val="single" w:sz="6" w:space="0" w:color="auto"/>
            </w:tcBorders>
          </w:tcPr>
          <w:p w14:paraId="4EE7C95D" w14:textId="77777777" w:rsidR="009E69A7" w:rsidRPr="0096059D" w:rsidRDefault="009E69A7" w:rsidP="00DB27B6">
            <w:pPr>
              <w:rPr>
                <w:lang w:val="fr-FR"/>
              </w:rPr>
            </w:pPr>
          </w:p>
        </w:tc>
        <w:tc>
          <w:tcPr>
            <w:tcW w:w="922" w:type="pct"/>
            <w:tcBorders>
              <w:top w:val="single" w:sz="6" w:space="0" w:color="auto"/>
              <w:left w:val="single" w:sz="6" w:space="0" w:color="auto"/>
              <w:bottom w:val="single" w:sz="6" w:space="0" w:color="auto"/>
              <w:right w:val="single" w:sz="6" w:space="0" w:color="auto"/>
            </w:tcBorders>
          </w:tcPr>
          <w:p w14:paraId="4EE7C95E" w14:textId="77777777" w:rsidR="009E69A7" w:rsidRPr="0096059D" w:rsidRDefault="009E69A7" w:rsidP="00DB27B6">
            <w:pPr>
              <w:rPr>
                <w:lang w:val="fr-FR"/>
              </w:rPr>
            </w:pPr>
          </w:p>
        </w:tc>
        <w:tc>
          <w:tcPr>
            <w:tcW w:w="1117" w:type="pct"/>
            <w:tcBorders>
              <w:top w:val="single" w:sz="6" w:space="0" w:color="auto"/>
              <w:left w:val="single" w:sz="6" w:space="0" w:color="auto"/>
              <w:bottom w:val="single" w:sz="6" w:space="0" w:color="auto"/>
              <w:right w:val="single" w:sz="6" w:space="0" w:color="auto"/>
            </w:tcBorders>
          </w:tcPr>
          <w:p w14:paraId="4EE7C95F" w14:textId="77777777" w:rsidR="009E69A7" w:rsidRPr="0096059D" w:rsidRDefault="009E69A7" w:rsidP="00DB27B6">
            <w:pPr>
              <w:rPr>
                <w:lang w:val="fr-FR"/>
              </w:rPr>
            </w:pPr>
          </w:p>
        </w:tc>
        <w:tc>
          <w:tcPr>
            <w:tcW w:w="1117" w:type="pct"/>
            <w:tcBorders>
              <w:top w:val="single" w:sz="6" w:space="0" w:color="auto"/>
              <w:left w:val="single" w:sz="6" w:space="0" w:color="auto"/>
              <w:bottom w:val="single" w:sz="6" w:space="0" w:color="auto"/>
              <w:right w:val="single" w:sz="6" w:space="0" w:color="auto"/>
            </w:tcBorders>
          </w:tcPr>
          <w:p w14:paraId="4EE7C960" w14:textId="77777777" w:rsidR="009E69A7" w:rsidRPr="0096059D" w:rsidRDefault="009E69A7" w:rsidP="00DB27B6">
            <w:pPr>
              <w:rPr>
                <w:lang w:val="fr-FR"/>
              </w:rPr>
            </w:pPr>
          </w:p>
        </w:tc>
      </w:tr>
      <w:tr w:rsidR="009E69A7" w:rsidRPr="0096059D" w14:paraId="4EE7C968" w14:textId="77777777" w:rsidTr="00AE5997">
        <w:tc>
          <w:tcPr>
            <w:tcW w:w="922" w:type="pct"/>
            <w:tcBorders>
              <w:top w:val="single" w:sz="6" w:space="0" w:color="auto"/>
              <w:left w:val="single" w:sz="6" w:space="0" w:color="auto"/>
              <w:bottom w:val="single" w:sz="6" w:space="0" w:color="auto"/>
              <w:right w:val="single" w:sz="6" w:space="0" w:color="auto"/>
            </w:tcBorders>
          </w:tcPr>
          <w:p w14:paraId="4EE7C962" w14:textId="77777777" w:rsidR="009E69A7" w:rsidRPr="0096059D" w:rsidRDefault="009E69A7" w:rsidP="00DB27B6">
            <w:pPr>
              <w:rPr>
                <w:lang w:val="fr-FR"/>
              </w:rPr>
            </w:pPr>
          </w:p>
          <w:p w14:paraId="4EE7C963" w14:textId="77777777" w:rsidR="009E69A7" w:rsidRPr="0096059D" w:rsidRDefault="009E69A7" w:rsidP="00DB27B6">
            <w:pPr>
              <w:rPr>
                <w:lang w:val="fr-FR"/>
              </w:rPr>
            </w:pPr>
          </w:p>
        </w:tc>
        <w:tc>
          <w:tcPr>
            <w:tcW w:w="922" w:type="pct"/>
            <w:tcBorders>
              <w:top w:val="single" w:sz="6" w:space="0" w:color="auto"/>
              <w:left w:val="single" w:sz="6" w:space="0" w:color="auto"/>
              <w:bottom w:val="single" w:sz="6" w:space="0" w:color="auto"/>
              <w:right w:val="single" w:sz="6" w:space="0" w:color="auto"/>
            </w:tcBorders>
          </w:tcPr>
          <w:p w14:paraId="4EE7C964" w14:textId="77777777" w:rsidR="009E69A7" w:rsidRPr="0096059D" w:rsidRDefault="009E69A7" w:rsidP="00DB27B6">
            <w:pPr>
              <w:rPr>
                <w:lang w:val="fr-FR"/>
              </w:rPr>
            </w:pPr>
          </w:p>
        </w:tc>
        <w:tc>
          <w:tcPr>
            <w:tcW w:w="922" w:type="pct"/>
            <w:tcBorders>
              <w:top w:val="single" w:sz="6" w:space="0" w:color="auto"/>
              <w:left w:val="single" w:sz="6" w:space="0" w:color="auto"/>
              <w:bottom w:val="single" w:sz="6" w:space="0" w:color="auto"/>
              <w:right w:val="single" w:sz="6" w:space="0" w:color="auto"/>
            </w:tcBorders>
          </w:tcPr>
          <w:p w14:paraId="4EE7C965" w14:textId="77777777" w:rsidR="009E69A7" w:rsidRPr="0096059D" w:rsidRDefault="009E69A7" w:rsidP="00DB27B6">
            <w:pPr>
              <w:rPr>
                <w:lang w:val="fr-FR"/>
              </w:rPr>
            </w:pPr>
          </w:p>
        </w:tc>
        <w:tc>
          <w:tcPr>
            <w:tcW w:w="1117" w:type="pct"/>
            <w:tcBorders>
              <w:top w:val="single" w:sz="6" w:space="0" w:color="auto"/>
              <w:left w:val="single" w:sz="6" w:space="0" w:color="auto"/>
              <w:bottom w:val="single" w:sz="6" w:space="0" w:color="auto"/>
              <w:right w:val="single" w:sz="6" w:space="0" w:color="auto"/>
            </w:tcBorders>
          </w:tcPr>
          <w:p w14:paraId="4EE7C966" w14:textId="77777777" w:rsidR="009E69A7" w:rsidRPr="0096059D" w:rsidRDefault="009E69A7" w:rsidP="00DB27B6">
            <w:pPr>
              <w:rPr>
                <w:lang w:val="fr-FR"/>
              </w:rPr>
            </w:pPr>
          </w:p>
        </w:tc>
        <w:tc>
          <w:tcPr>
            <w:tcW w:w="1117" w:type="pct"/>
            <w:tcBorders>
              <w:top w:val="single" w:sz="6" w:space="0" w:color="auto"/>
              <w:left w:val="single" w:sz="6" w:space="0" w:color="auto"/>
              <w:bottom w:val="single" w:sz="6" w:space="0" w:color="auto"/>
              <w:right w:val="single" w:sz="6" w:space="0" w:color="auto"/>
            </w:tcBorders>
          </w:tcPr>
          <w:p w14:paraId="4EE7C967" w14:textId="77777777" w:rsidR="009E69A7" w:rsidRPr="0096059D" w:rsidRDefault="009E69A7" w:rsidP="00DB27B6">
            <w:pPr>
              <w:rPr>
                <w:lang w:val="fr-FR"/>
              </w:rPr>
            </w:pPr>
          </w:p>
        </w:tc>
      </w:tr>
    </w:tbl>
    <w:p w14:paraId="4EE7C969" w14:textId="77777777" w:rsidR="009E69A7" w:rsidRPr="0096059D" w:rsidRDefault="009E69A7" w:rsidP="009B4F17">
      <w:pPr>
        <w:rPr>
          <w:sz w:val="28"/>
          <w:szCs w:val="28"/>
          <w:lang w:val="fr-FR"/>
        </w:rPr>
      </w:pPr>
    </w:p>
    <w:p w14:paraId="4EE7C96A" w14:textId="77777777" w:rsidR="00282F94" w:rsidRPr="0096059D" w:rsidRDefault="00282F94" w:rsidP="009B4F17">
      <w:pPr>
        <w:rPr>
          <w:b/>
          <w:bCs/>
          <w:sz w:val="28"/>
          <w:szCs w:val="28"/>
          <w:lang w:val="fr-FR"/>
        </w:rPr>
        <w:sectPr w:rsidR="00282F94" w:rsidRPr="0096059D" w:rsidSect="00402369">
          <w:pgSz w:w="12240" w:h="15840"/>
          <w:pgMar w:top="1440" w:right="1440" w:bottom="1134" w:left="1440" w:header="720" w:footer="720" w:gutter="0"/>
          <w:cols w:space="720"/>
          <w:noEndnote/>
        </w:sectPr>
      </w:pPr>
    </w:p>
    <w:p w14:paraId="4EE7C96B" w14:textId="7E43763E" w:rsidR="00577473" w:rsidRPr="0096059D" w:rsidRDefault="009E69A7" w:rsidP="00DD615A">
      <w:pPr>
        <w:pStyle w:val="Heading3TPF"/>
        <w:rPr>
          <w:lang w:val="fr-FR"/>
        </w:rPr>
      </w:pPr>
      <w:bookmarkStart w:id="1175" w:name="_Toc191882788"/>
      <w:bookmarkStart w:id="1176" w:name="_Toc192129754"/>
      <w:bookmarkStart w:id="1177" w:name="_Toc193002182"/>
      <w:bookmarkStart w:id="1178" w:name="_Toc193002322"/>
      <w:bookmarkStart w:id="1179" w:name="_Toc198097382"/>
      <w:bookmarkStart w:id="1180" w:name="_Toc202785778"/>
      <w:bookmarkStart w:id="1181" w:name="_Toc202787330"/>
      <w:bookmarkStart w:id="1182" w:name="_Toc421026083"/>
      <w:bookmarkStart w:id="1183" w:name="_Toc428437571"/>
      <w:bookmarkStart w:id="1184" w:name="_Toc428443404"/>
      <w:bookmarkStart w:id="1185" w:name="_Toc434935899"/>
      <w:bookmarkStart w:id="1186" w:name="_Toc442272054"/>
      <w:bookmarkStart w:id="1187" w:name="_Toc442272257"/>
      <w:bookmarkStart w:id="1188" w:name="_Toc442273013"/>
      <w:bookmarkStart w:id="1189" w:name="_Toc442280169"/>
      <w:bookmarkStart w:id="1190" w:name="_Toc442280562"/>
      <w:bookmarkStart w:id="1191" w:name="_Toc442280691"/>
      <w:bookmarkStart w:id="1192" w:name="_Toc444789247"/>
      <w:bookmarkStart w:id="1193" w:name="_Toc444844566"/>
      <w:bookmarkStart w:id="1194" w:name="_Toc447549514"/>
      <w:bookmarkStart w:id="1195" w:name="_Toc38385948"/>
      <w:bookmarkStart w:id="1196" w:name="_Toc56064162"/>
      <w:bookmarkStart w:id="1197" w:name="_Toc56118628"/>
      <w:bookmarkStart w:id="1198" w:name="_Toc147362935"/>
      <w:r w:rsidRPr="0096059D">
        <w:rPr>
          <w:lang w:val="fr-FR"/>
        </w:rPr>
        <w:t>Form</w:t>
      </w:r>
      <w:r w:rsidR="00C039F5" w:rsidRPr="0096059D">
        <w:rPr>
          <w:lang w:val="fr-FR"/>
        </w:rPr>
        <w:t>ulaire</w:t>
      </w:r>
      <w:r w:rsidRPr="0096059D">
        <w:rPr>
          <w:lang w:val="fr-FR"/>
        </w:rPr>
        <w:t xml:space="preserve"> TECH-9.</w:t>
      </w:r>
      <w:r w:rsidRPr="0096059D">
        <w:rPr>
          <w:lang w:val="fr-FR"/>
        </w:rPr>
        <w:tab/>
      </w:r>
      <w:bookmarkEnd w:id="1175"/>
      <w:bookmarkEnd w:id="1176"/>
      <w:bookmarkEnd w:id="1177"/>
      <w:bookmarkEnd w:id="1178"/>
      <w:bookmarkEnd w:id="1179"/>
      <w:bookmarkEnd w:id="1180"/>
      <w:bookmarkEnd w:id="1181"/>
      <w:bookmarkEnd w:id="1182"/>
      <w:r w:rsidR="00C039F5" w:rsidRPr="0096059D">
        <w:rPr>
          <w:lang w:val="fr-FR"/>
        </w:rPr>
        <w:t>Programme de dotation en personnel (Personnel clé et personnel d’appui</w:t>
      </w:r>
      <w:r w:rsidR="00064615" w:rsidRPr="0096059D">
        <w:rPr>
          <w:lang w:val="fr-FR"/>
        </w:rPr>
        <w:t>)</w:t>
      </w:r>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p>
    <w:tbl>
      <w:tblPr>
        <w:tblW w:w="5000" w:type="pct"/>
        <w:jc w:val="center"/>
        <w:tblCellMar>
          <w:left w:w="72" w:type="dxa"/>
          <w:right w:w="72" w:type="dxa"/>
        </w:tblCellMar>
        <w:tblLook w:val="0000" w:firstRow="0" w:lastRow="0" w:firstColumn="0" w:lastColumn="0" w:noHBand="0" w:noVBand="0"/>
      </w:tblPr>
      <w:tblGrid>
        <w:gridCol w:w="408"/>
        <w:gridCol w:w="1481"/>
        <w:gridCol w:w="1012"/>
        <w:gridCol w:w="448"/>
        <w:gridCol w:w="440"/>
        <w:gridCol w:w="515"/>
        <w:gridCol w:w="515"/>
        <w:gridCol w:w="515"/>
        <w:gridCol w:w="518"/>
        <w:gridCol w:w="518"/>
        <w:gridCol w:w="526"/>
        <w:gridCol w:w="518"/>
        <w:gridCol w:w="518"/>
        <w:gridCol w:w="518"/>
        <w:gridCol w:w="531"/>
        <w:gridCol w:w="1271"/>
        <w:gridCol w:w="1222"/>
        <w:gridCol w:w="1470"/>
      </w:tblGrid>
      <w:tr w:rsidR="00C039F5" w:rsidRPr="0096059D" w14:paraId="4EE7C971" w14:textId="77777777" w:rsidTr="00C039F5">
        <w:trPr>
          <w:tblHeader/>
          <w:jc w:val="center"/>
        </w:trPr>
        <w:tc>
          <w:tcPr>
            <w:tcW w:w="158" w:type="pct"/>
            <w:vMerge w:val="restart"/>
            <w:tcBorders>
              <w:top w:val="single" w:sz="6" w:space="0" w:color="auto"/>
              <w:left w:val="single" w:sz="6" w:space="0" w:color="auto"/>
              <w:bottom w:val="nil"/>
              <w:right w:val="single" w:sz="6" w:space="0" w:color="auto"/>
            </w:tcBorders>
            <w:vAlign w:val="center"/>
          </w:tcPr>
          <w:p w14:paraId="4EE7C96C" w14:textId="77777777" w:rsidR="00C039F5" w:rsidRPr="0096059D" w:rsidRDefault="00C039F5" w:rsidP="00366606">
            <w:pPr>
              <w:spacing w:before="0" w:after="0" w:line="280" w:lineRule="exact"/>
              <w:rPr>
                <w:lang w:val="fr-FR"/>
              </w:rPr>
            </w:pPr>
          </w:p>
          <w:p w14:paraId="4EE7C96D" w14:textId="77777777" w:rsidR="00C039F5" w:rsidRPr="0096059D" w:rsidRDefault="00C039F5" w:rsidP="00366606">
            <w:pPr>
              <w:spacing w:before="0" w:after="0" w:line="280" w:lineRule="exact"/>
              <w:rPr>
                <w:lang w:val="fr-FR"/>
              </w:rPr>
            </w:pPr>
          </w:p>
        </w:tc>
        <w:tc>
          <w:tcPr>
            <w:tcW w:w="572" w:type="pct"/>
            <w:vMerge w:val="restart"/>
            <w:tcBorders>
              <w:top w:val="single" w:sz="6" w:space="0" w:color="auto"/>
              <w:left w:val="single" w:sz="6" w:space="0" w:color="auto"/>
              <w:bottom w:val="single" w:sz="6" w:space="0" w:color="auto"/>
              <w:right w:val="single" w:sz="6" w:space="0" w:color="auto"/>
            </w:tcBorders>
            <w:vAlign w:val="center"/>
          </w:tcPr>
          <w:p w14:paraId="4EE7C96E" w14:textId="77777777" w:rsidR="00C039F5" w:rsidRPr="0096059D" w:rsidRDefault="00C039F5" w:rsidP="00366606">
            <w:pPr>
              <w:spacing w:before="0" w:after="0" w:line="280" w:lineRule="exact"/>
              <w:rPr>
                <w:lang w:val="fr-FR"/>
              </w:rPr>
            </w:pPr>
          </w:p>
        </w:tc>
        <w:tc>
          <w:tcPr>
            <w:tcW w:w="2739" w:type="pct"/>
            <w:gridSpan w:val="13"/>
            <w:tcBorders>
              <w:top w:val="single" w:sz="6" w:space="0" w:color="auto"/>
              <w:left w:val="nil"/>
              <w:bottom w:val="single" w:sz="6" w:space="0" w:color="auto"/>
              <w:right w:val="single" w:sz="6" w:space="0" w:color="auto"/>
            </w:tcBorders>
            <w:vAlign w:val="center"/>
          </w:tcPr>
          <w:p w14:paraId="4EE7C96F" w14:textId="656A7B87" w:rsidR="00C039F5" w:rsidRPr="0096059D" w:rsidRDefault="0021134D" w:rsidP="00366606">
            <w:pPr>
              <w:spacing w:before="0" w:after="0" w:line="280" w:lineRule="exact"/>
              <w:rPr>
                <w:lang w:val="fr-FR"/>
              </w:rPr>
            </w:pPr>
            <w:r>
              <w:rPr>
                <w:lang w:val="fr-FR"/>
              </w:rPr>
              <w:t>Mobilisation du personnel (</w:t>
            </w:r>
            <w:r w:rsidR="00C039F5" w:rsidRPr="0096059D">
              <w:rPr>
                <w:lang w:val="fr-FR"/>
              </w:rPr>
              <w:t>sous forme de diagrammes à barres)</w:t>
            </w:r>
            <w:r w:rsidR="00C039F5" w:rsidRPr="0096059D">
              <w:rPr>
                <w:vertAlign w:val="superscript"/>
                <w:lang w:val="fr-FR"/>
              </w:rPr>
              <w:t>1</w:t>
            </w:r>
          </w:p>
        </w:tc>
        <w:tc>
          <w:tcPr>
            <w:tcW w:w="1531" w:type="pct"/>
            <w:gridSpan w:val="3"/>
            <w:tcBorders>
              <w:top w:val="single" w:sz="6" w:space="0" w:color="auto"/>
              <w:left w:val="nil"/>
              <w:bottom w:val="single" w:sz="6" w:space="0" w:color="auto"/>
              <w:right w:val="single" w:sz="6" w:space="0" w:color="auto"/>
            </w:tcBorders>
            <w:vAlign w:val="center"/>
          </w:tcPr>
          <w:p w14:paraId="4EE7C970" w14:textId="38B6DD16" w:rsidR="00C039F5" w:rsidRPr="0096059D" w:rsidRDefault="00C039F5" w:rsidP="00366606">
            <w:pPr>
              <w:spacing w:before="0" w:after="0" w:line="280" w:lineRule="exact"/>
              <w:rPr>
                <w:lang w:val="fr-FR"/>
              </w:rPr>
            </w:pPr>
            <w:r w:rsidRPr="0096059D">
              <w:rPr>
                <w:lang w:val="fr-FR"/>
              </w:rPr>
              <w:t xml:space="preserve">Total des </w:t>
            </w:r>
            <w:r w:rsidR="0021134D">
              <w:rPr>
                <w:lang w:val="fr-FR"/>
              </w:rPr>
              <w:t>personne-</w:t>
            </w:r>
            <w:r w:rsidRPr="0096059D">
              <w:rPr>
                <w:lang w:val="fr-FR"/>
              </w:rPr>
              <w:t>mois</w:t>
            </w:r>
          </w:p>
        </w:tc>
      </w:tr>
      <w:tr w:rsidR="00C039F5" w:rsidRPr="0096059D" w14:paraId="4EE7C984" w14:textId="77777777" w:rsidTr="00C039F5">
        <w:trPr>
          <w:tblHeader/>
          <w:jc w:val="center"/>
        </w:trPr>
        <w:tc>
          <w:tcPr>
            <w:tcW w:w="158" w:type="pct"/>
            <w:vMerge/>
            <w:tcBorders>
              <w:top w:val="nil"/>
              <w:left w:val="single" w:sz="6" w:space="0" w:color="auto"/>
              <w:bottom w:val="single" w:sz="12" w:space="0" w:color="auto"/>
              <w:right w:val="single" w:sz="6" w:space="0" w:color="auto"/>
            </w:tcBorders>
            <w:vAlign w:val="center"/>
          </w:tcPr>
          <w:p w14:paraId="4EE7C972" w14:textId="77777777" w:rsidR="00C039F5" w:rsidRPr="0096059D" w:rsidRDefault="00C039F5" w:rsidP="00366606">
            <w:pPr>
              <w:spacing w:before="0" w:after="0" w:line="280" w:lineRule="exact"/>
              <w:rPr>
                <w:lang w:val="fr-FR"/>
              </w:rPr>
            </w:pPr>
          </w:p>
        </w:tc>
        <w:tc>
          <w:tcPr>
            <w:tcW w:w="572" w:type="pct"/>
            <w:vMerge/>
            <w:tcBorders>
              <w:top w:val="single" w:sz="6" w:space="0" w:color="auto"/>
              <w:left w:val="single" w:sz="6" w:space="0" w:color="auto"/>
              <w:bottom w:val="single" w:sz="12" w:space="0" w:color="auto"/>
              <w:right w:val="single" w:sz="6" w:space="0" w:color="auto"/>
            </w:tcBorders>
            <w:vAlign w:val="center"/>
          </w:tcPr>
          <w:p w14:paraId="4EE7C973" w14:textId="77777777" w:rsidR="00C039F5" w:rsidRPr="0096059D" w:rsidRDefault="00C039F5" w:rsidP="00366606">
            <w:pPr>
              <w:spacing w:before="0" w:after="0" w:line="280" w:lineRule="exact"/>
              <w:rPr>
                <w:lang w:val="fr-FR"/>
              </w:rPr>
            </w:pPr>
          </w:p>
        </w:tc>
        <w:tc>
          <w:tcPr>
            <w:tcW w:w="391" w:type="pct"/>
            <w:tcBorders>
              <w:top w:val="single" w:sz="6" w:space="0" w:color="auto"/>
              <w:left w:val="nil"/>
              <w:bottom w:val="single" w:sz="12" w:space="0" w:color="auto"/>
              <w:right w:val="nil"/>
            </w:tcBorders>
            <w:vAlign w:val="center"/>
          </w:tcPr>
          <w:p w14:paraId="4EE7C974" w14:textId="77777777" w:rsidR="00C039F5" w:rsidRPr="0096059D" w:rsidRDefault="00C039F5" w:rsidP="00366606">
            <w:pPr>
              <w:spacing w:before="0" w:after="0" w:line="280" w:lineRule="exact"/>
              <w:rPr>
                <w:lang w:val="fr-FR"/>
              </w:rPr>
            </w:pPr>
          </w:p>
        </w:tc>
        <w:tc>
          <w:tcPr>
            <w:tcW w:w="173" w:type="pct"/>
            <w:tcBorders>
              <w:top w:val="single" w:sz="6" w:space="0" w:color="auto"/>
              <w:left w:val="single" w:sz="6" w:space="0" w:color="auto"/>
              <w:bottom w:val="single" w:sz="12" w:space="0" w:color="auto"/>
              <w:right w:val="single" w:sz="6" w:space="0" w:color="auto"/>
            </w:tcBorders>
            <w:vAlign w:val="center"/>
          </w:tcPr>
          <w:p w14:paraId="4EE7C975" w14:textId="77777777" w:rsidR="00C039F5" w:rsidRPr="0096059D" w:rsidRDefault="00C039F5" w:rsidP="00366606">
            <w:pPr>
              <w:spacing w:before="0" w:after="0" w:line="280" w:lineRule="exact"/>
              <w:rPr>
                <w:lang w:val="fr-FR"/>
              </w:rPr>
            </w:pPr>
            <w:r w:rsidRPr="0096059D">
              <w:rPr>
                <w:lang w:val="fr-FR"/>
              </w:rPr>
              <w:t>1</w:t>
            </w:r>
            <w:r w:rsidRPr="0096059D">
              <w:rPr>
                <w:vertAlign w:val="superscript"/>
                <w:lang w:val="fr-FR"/>
              </w:rPr>
              <w:t>2</w:t>
            </w:r>
          </w:p>
        </w:tc>
        <w:tc>
          <w:tcPr>
            <w:tcW w:w="170" w:type="pct"/>
            <w:tcBorders>
              <w:top w:val="single" w:sz="6" w:space="0" w:color="auto"/>
              <w:left w:val="nil"/>
              <w:bottom w:val="single" w:sz="12" w:space="0" w:color="auto"/>
              <w:right w:val="nil"/>
            </w:tcBorders>
            <w:vAlign w:val="center"/>
          </w:tcPr>
          <w:p w14:paraId="4EE7C976" w14:textId="77777777" w:rsidR="00C039F5" w:rsidRPr="0096059D" w:rsidRDefault="00C039F5" w:rsidP="00366606">
            <w:pPr>
              <w:spacing w:before="0" w:after="0" w:line="280" w:lineRule="exact"/>
              <w:rPr>
                <w:lang w:val="fr-FR"/>
              </w:rPr>
            </w:pPr>
            <w:r w:rsidRPr="0096059D">
              <w:rPr>
                <w:lang w:val="fr-FR"/>
              </w:rPr>
              <w:t>2</w:t>
            </w:r>
          </w:p>
        </w:tc>
        <w:tc>
          <w:tcPr>
            <w:tcW w:w="199" w:type="pct"/>
            <w:tcBorders>
              <w:top w:val="single" w:sz="6" w:space="0" w:color="auto"/>
              <w:left w:val="single" w:sz="6" w:space="0" w:color="auto"/>
              <w:bottom w:val="single" w:sz="12" w:space="0" w:color="auto"/>
              <w:right w:val="single" w:sz="6" w:space="0" w:color="auto"/>
            </w:tcBorders>
            <w:vAlign w:val="center"/>
          </w:tcPr>
          <w:p w14:paraId="4EE7C977" w14:textId="77777777" w:rsidR="00C039F5" w:rsidRPr="0096059D" w:rsidRDefault="00C039F5" w:rsidP="00366606">
            <w:pPr>
              <w:spacing w:before="0" w:after="0" w:line="280" w:lineRule="exact"/>
              <w:rPr>
                <w:lang w:val="fr-FR"/>
              </w:rPr>
            </w:pPr>
            <w:r w:rsidRPr="0096059D">
              <w:rPr>
                <w:lang w:val="fr-FR"/>
              </w:rPr>
              <w:t>3</w:t>
            </w:r>
          </w:p>
        </w:tc>
        <w:tc>
          <w:tcPr>
            <w:tcW w:w="199" w:type="pct"/>
            <w:tcBorders>
              <w:top w:val="single" w:sz="6" w:space="0" w:color="auto"/>
              <w:left w:val="nil"/>
              <w:bottom w:val="single" w:sz="12" w:space="0" w:color="auto"/>
              <w:right w:val="nil"/>
            </w:tcBorders>
            <w:vAlign w:val="center"/>
          </w:tcPr>
          <w:p w14:paraId="4EE7C978" w14:textId="77777777" w:rsidR="00C039F5" w:rsidRPr="0096059D" w:rsidRDefault="00C039F5" w:rsidP="00366606">
            <w:pPr>
              <w:spacing w:before="0" w:after="0" w:line="280" w:lineRule="exact"/>
              <w:rPr>
                <w:lang w:val="fr-FR"/>
              </w:rPr>
            </w:pPr>
            <w:r w:rsidRPr="0096059D">
              <w:rPr>
                <w:lang w:val="fr-FR"/>
              </w:rPr>
              <w:t>4</w:t>
            </w:r>
          </w:p>
        </w:tc>
        <w:tc>
          <w:tcPr>
            <w:tcW w:w="199" w:type="pct"/>
            <w:tcBorders>
              <w:top w:val="single" w:sz="6" w:space="0" w:color="auto"/>
              <w:left w:val="single" w:sz="6" w:space="0" w:color="auto"/>
              <w:bottom w:val="single" w:sz="12" w:space="0" w:color="auto"/>
              <w:right w:val="single" w:sz="6" w:space="0" w:color="auto"/>
            </w:tcBorders>
            <w:vAlign w:val="center"/>
          </w:tcPr>
          <w:p w14:paraId="4EE7C979" w14:textId="77777777" w:rsidR="00C039F5" w:rsidRPr="0096059D" w:rsidRDefault="00C039F5" w:rsidP="00366606">
            <w:pPr>
              <w:spacing w:before="0" w:after="0" w:line="280" w:lineRule="exact"/>
              <w:rPr>
                <w:lang w:val="fr-FR"/>
              </w:rPr>
            </w:pPr>
            <w:r w:rsidRPr="0096059D">
              <w:rPr>
                <w:lang w:val="fr-FR"/>
              </w:rPr>
              <w:t>5</w:t>
            </w:r>
          </w:p>
        </w:tc>
        <w:tc>
          <w:tcPr>
            <w:tcW w:w="200" w:type="pct"/>
            <w:tcBorders>
              <w:top w:val="single" w:sz="6" w:space="0" w:color="auto"/>
              <w:left w:val="nil"/>
              <w:bottom w:val="single" w:sz="12" w:space="0" w:color="auto"/>
              <w:right w:val="nil"/>
            </w:tcBorders>
            <w:vAlign w:val="center"/>
          </w:tcPr>
          <w:p w14:paraId="4EE7C97A" w14:textId="77777777" w:rsidR="00C039F5" w:rsidRPr="0096059D" w:rsidRDefault="00C039F5" w:rsidP="00366606">
            <w:pPr>
              <w:spacing w:before="0" w:after="0" w:line="280" w:lineRule="exact"/>
              <w:rPr>
                <w:lang w:val="fr-FR"/>
              </w:rPr>
            </w:pPr>
            <w:r w:rsidRPr="0096059D">
              <w:rPr>
                <w:lang w:val="fr-FR"/>
              </w:rPr>
              <w:t>6</w:t>
            </w:r>
          </w:p>
        </w:tc>
        <w:tc>
          <w:tcPr>
            <w:tcW w:w="200" w:type="pct"/>
            <w:tcBorders>
              <w:top w:val="single" w:sz="6" w:space="0" w:color="auto"/>
              <w:left w:val="single" w:sz="6" w:space="0" w:color="auto"/>
              <w:bottom w:val="single" w:sz="12" w:space="0" w:color="auto"/>
              <w:right w:val="single" w:sz="6" w:space="0" w:color="auto"/>
            </w:tcBorders>
            <w:vAlign w:val="center"/>
          </w:tcPr>
          <w:p w14:paraId="4EE7C97B" w14:textId="77777777" w:rsidR="00C039F5" w:rsidRPr="0096059D" w:rsidRDefault="00C039F5" w:rsidP="00366606">
            <w:pPr>
              <w:spacing w:before="0" w:after="0" w:line="280" w:lineRule="exact"/>
              <w:rPr>
                <w:lang w:val="fr-FR"/>
              </w:rPr>
            </w:pPr>
            <w:r w:rsidRPr="0096059D">
              <w:rPr>
                <w:lang w:val="fr-FR"/>
              </w:rPr>
              <w:t>7</w:t>
            </w:r>
          </w:p>
        </w:tc>
        <w:tc>
          <w:tcPr>
            <w:tcW w:w="203" w:type="pct"/>
            <w:tcBorders>
              <w:top w:val="single" w:sz="6" w:space="0" w:color="auto"/>
              <w:left w:val="nil"/>
              <w:bottom w:val="single" w:sz="12" w:space="0" w:color="auto"/>
              <w:right w:val="nil"/>
            </w:tcBorders>
            <w:vAlign w:val="center"/>
          </w:tcPr>
          <w:p w14:paraId="4EE7C97C" w14:textId="77777777" w:rsidR="00C039F5" w:rsidRPr="0096059D" w:rsidRDefault="00C039F5" w:rsidP="00366606">
            <w:pPr>
              <w:spacing w:before="0" w:after="0" w:line="280" w:lineRule="exact"/>
              <w:rPr>
                <w:lang w:val="fr-FR"/>
              </w:rPr>
            </w:pPr>
            <w:r w:rsidRPr="0096059D">
              <w:rPr>
                <w:lang w:val="fr-FR"/>
              </w:rPr>
              <w:t>8</w:t>
            </w:r>
          </w:p>
        </w:tc>
        <w:tc>
          <w:tcPr>
            <w:tcW w:w="200" w:type="pct"/>
            <w:tcBorders>
              <w:top w:val="single" w:sz="6" w:space="0" w:color="auto"/>
              <w:left w:val="single" w:sz="6" w:space="0" w:color="auto"/>
              <w:bottom w:val="single" w:sz="12" w:space="0" w:color="auto"/>
              <w:right w:val="single" w:sz="6" w:space="0" w:color="auto"/>
            </w:tcBorders>
            <w:vAlign w:val="center"/>
          </w:tcPr>
          <w:p w14:paraId="4EE7C97D" w14:textId="77777777" w:rsidR="00C039F5" w:rsidRPr="0096059D" w:rsidRDefault="00C039F5" w:rsidP="00366606">
            <w:pPr>
              <w:spacing w:before="0" w:after="0" w:line="280" w:lineRule="exact"/>
              <w:rPr>
                <w:lang w:val="fr-FR"/>
              </w:rPr>
            </w:pPr>
            <w:r w:rsidRPr="0096059D">
              <w:rPr>
                <w:lang w:val="fr-FR"/>
              </w:rPr>
              <w:t>9</w:t>
            </w:r>
          </w:p>
        </w:tc>
        <w:tc>
          <w:tcPr>
            <w:tcW w:w="200" w:type="pct"/>
            <w:tcBorders>
              <w:top w:val="single" w:sz="6" w:space="0" w:color="auto"/>
              <w:left w:val="nil"/>
              <w:bottom w:val="single" w:sz="12" w:space="0" w:color="auto"/>
              <w:right w:val="single" w:sz="6" w:space="0" w:color="auto"/>
            </w:tcBorders>
            <w:vAlign w:val="center"/>
          </w:tcPr>
          <w:p w14:paraId="4EE7C97E" w14:textId="77777777" w:rsidR="00C039F5" w:rsidRPr="0096059D" w:rsidRDefault="00C039F5" w:rsidP="00366606">
            <w:pPr>
              <w:spacing w:before="0" w:after="0" w:line="280" w:lineRule="exact"/>
              <w:rPr>
                <w:lang w:val="fr-FR"/>
              </w:rPr>
            </w:pPr>
            <w:r w:rsidRPr="0096059D">
              <w:rPr>
                <w:lang w:val="fr-FR"/>
              </w:rPr>
              <w:t>10</w:t>
            </w:r>
          </w:p>
        </w:tc>
        <w:tc>
          <w:tcPr>
            <w:tcW w:w="200" w:type="pct"/>
            <w:tcBorders>
              <w:top w:val="single" w:sz="6" w:space="0" w:color="auto"/>
              <w:left w:val="single" w:sz="6" w:space="0" w:color="auto"/>
              <w:bottom w:val="single" w:sz="12" w:space="0" w:color="auto"/>
              <w:right w:val="nil"/>
            </w:tcBorders>
            <w:vAlign w:val="center"/>
          </w:tcPr>
          <w:p w14:paraId="4EE7C97F" w14:textId="77777777" w:rsidR="00C039F5" w:rsidRPr="0096059D" w:rsidRDefault="00C039F5" w:rsidP="00366606">
            <w:pPr>
              <w:spacing w:before="0" w:after="0" w:line="280" w:lineRule="exact"/>
              <w:rPr>
                <w:lang w:val="fr-FR"/>
              </w:rPr>
            </w:pPr>
            <w:r w:rsidRPr="0096059D">
              <w:rPr>
                <w:lang w:val="fr-FR"/>
              </w:rPr>
              <w:t>11</w:t>
            </w:r>
          </w:p>
        </w:tc>
        <w:tc>
          <w:tcPr>
            <w:tcW w:w="205" w:type="pct"/>
            <w:tcBorders>
              <w:top w:val="single" w:sz="6" w:space="0" w:color="auto"/>
              <w:left w:val="single" w:sz="6" w:space="0" w:color="auto"/>
              <w:bottom w:val="single" w:sz="12" w:space="0" w:color="auto"/>
              <w:right w:val="single" w:sz="6" w:space="0" w:color="auto"/>
            </w:tcBorders>
            <w:vAlign w:val="center"/>
          </w:tcPr>
          <w:p w14:paraId="4EE7C980" w14:textId="77777777" w:rsidR="00C039F5" w:rsidRPr="0096059D" w:rsidRDefault="00C039F5" w:rsidP="00366606">
            <w:pPr>
              <w:spacing w:before="0" w:after="0" w:line="280" w:lineRule="exact"/>
              <w:rPr>
                <w:lang w:val="fr-FR"/>
              </w:rPr>
            </w:pPr>
            <w:r w:rsidRPr="0096059D">
              <w:rPr>
                <w:lang w:val="fr-FR"/>
              </w:rPr>
              <w:t>N</w:t>
            </w:r>
          </w:p>
        </w:tc>
        <w:tc>
          <w:tcPr>
            <w:tcW w:w="491" w:type="pct"/>
            <w:tcBorders>
              <w:top w:val="single" w:sz="6" w:space="0" w:color="auto"/>
              <w:left w:val="nil"/>
              <w:bottom w:val="single" w:sz="12" w:space="0" w:color="auto"/>
              <w:right w:val="single" w:sz="6" w:space="0" w:color="auto"/>
            </w:tcBorders>
            <w:vAlign w:val="center"/>
          </w:tcPr>
          <w:p w14:paraId="4EE7C981" w14:textId="50500952" w:rsidR="00C039F5" w:rsidRPr="0096059D" w:rsidRDefault="00C039F5" w:rsidP="00366606">
            <w:pPr>
              <w:spacing w:before="0" w:after="0" w:line="280" w:lineRule="exact"/>
              <w:rPr>
                <w:lang w:val="fr-FR"/>
              </w:rPr>
            </w:pPr>
            <w:r w:rsidRPr="0096059D">
              <w:rPr>
                <w:lang w:val="fr-FR"/>
              </w:rPr>
              <w:t>Au siège</w:t>
            </w:r>
          </w:p>
        </w:tc>
        <w:tc>
          <w:tcPr>
            <w:tcW w:w="472" w:type="pct"/>
            <w:tcBorders>
              <w:top w:val="single" w:sz="6" w:space="0" w:color="auto"/>
              <w:left w:val="single" w:sz="6" w:space="0" w:color="auto"/>
              <w:bottom w:val="single" w:sz="12" w:space="0" w:color="auto"/>
              <w:right w:val="single" w:sz="6" w:space="0" w:color="auto"/>
            </w:tcBorders>
            <w:vAlign w:val="center"/>
          </w:tcPr>
          <w:p w14:paraId="4EE7C982" w14:textId="5F8F1208" w:rsidR="00C039F5" w:rsidRPr="0096059D" w:rsidRDefault="00C039F5" w:rsidP="00366606">
            <w:pPr>
              <w:spacing w:before="0" w:after="0" w:line="280" w:lineRule="exact"/>
              <w:rPr>
                <w:lang w:val="fr-FR"/>
              </w:rPr>
            </w:pPr>
            <w:r w:rsidRPr="0096059D">
              <w:rPr>
                <w:lang w:val="fr-FR"/>
              </w:rPr>
              <w:t>Sur le terrain</w:t>
            </w:r>
            <w:r w:rsidR="006D1142">
              <w:rPr>
                <w:lang w:val="fr-FR"/>
              </w:rPr>
              <w:t>3</w:t>
            </w:r>
          </w:p>
        </w:tc>
        <w:tc>
          <w:tcPr>
            <w:tcW w:w="568" w:type="pct"/>
            <w:tcBorders>
              <w:top w:val="single" w:sz="6" w:space="0" w:color="auto"/>
              <w:left w:val="single" w:sz="6" w:space="0" w:color="auto"/>
              <w:bottom w:val="single" w:sz="12" w:space="0" w:color="auto"/>
              <w:right w:val="single" w:sz="6" w:space="0" w:color="auto"/>
            </w:tcBorders>
            <w:vAlign w:val="center"/>
          </w:tcPr>
          <w:p w14:paraId="4EE7C983" w14:textId="7265A096" w:rsidR="00C039F5" w:rsidRPr="0096059D" w:rsidRDefault="00C039F5" w:rsidP="00366606">
            <w:pPr>
              <w:spacing w:before="0" w:after="0" w:line="280" w:lineRule="exact"/>
              <w:jc w:val="center"/>
              <w:rPr>
                <w:b/>
                <w:bCs/>
                <w:sz w:val="28"/>
                <w:szCs w:val="28"/>
                <w:lang w:val="fr-FR"/>
              </w:rPr>
            </w:pPr>
            <w:r w:rsidRPr="0096059D">
              <w:rPr>
                <w:b/>
                <w:bCs/>
                <w:sz w:val="28"/>
                <w:szCs w:val="28"/>
                <w:lang w:val="fr-FR"/>
              </w:rPr>
              <w:t>Total</w:t>
            </w:r>
          </w:p>
        </w:tc>
      </w:tr>
      <w:tr w:rsidR="009E69A7" w:rsidRPr="0096059D" w14:paraId="4EE7C994" w14:textId="77777777" w:rsidTr="00C039F5">
        <w:trPr>
          <w:jc w:val="center"/>
        </w:trPr>
        <w:tc>
          <w:tcPr>
            <w:tcW w:w="1294" w:type="pct"/>
            <w:gridSpan w:val="4"/>
            <w:tcBorders>
              <w:top w:val="single" w:sz="12" w:space="0" w:color="auto"/>
              <w:left w:val="single" w:sz="6" w:space="0" w:color="auto"/>
              <w:bottom w:val="single" w:sz="6" w:space="0" w:color="auto"/>
              <w:right w:val="nil"/>
            </w:tcBorders>
            <w:vAlign w:val="center"/>
          </w:tcPr>
          <w:p w14:paraId="4EE7C985" w14:textId="6D12BF70" w:rsidR="009E69A7" w:rsidRPr="0096059D" w:rsidRDefault="00C039F5" w:rsidP="00366606">
            <w:pPr>
              <w:spacing w:before="0" w:after="0" w:line="280" w:lineRule="exact"/>
              <w:rPr>
                <w:lang w:val="fr-FR"/>
              </w:rPr>
            </w:pPr>
            <w:r w:rsidRPr="0096059D">
              <w:rPr>
                <w:lang w:val="fr-FR"/>
              </w:rPr>
              <w:t>Personnel étranger</w:t>
            </w:r>
          </w:p>
        </w:tc>
        <w:tc>
          <w:tcPr>
            <w:tcW w:w="170" w:type="pct"/>
            <w:tcBorders>
              <w:top w:val="single" w:sz="12" w:space="0" w:color="auto"/>
              <w:left w:val="nil"/>
              <w:bottom w:val="single" w:sz="6" w:space="0" w:color="auto"/>
              <w:right w:val="nil"/>
            </w:tcBorders>
          </w:tcPr>
          <w:p w14:paraId="4EE7C986" w14:textId="77777777" w:rsidR="009E69A7" w:rsidRPr="0096059D" w:rsidRDefault="009E69A7" w:rsidP="00366606">
            <w:pPr>
              <w:spacing w:before="0" w:after="0" w:line="280" w:lineRule="exact"/>
              <w:rPr>
                <w:lang w:val="fr-FR"/>
              </w:rPr>
            </w:pPr>
          </w:p>
        </w:tc>
        <w:tc>
          <w:tcPr>
            <w:tcW w:w="199" w:type="pct"/>
            <w:tcBorders>
              <w:top w:val="single" w:sz="12" w:space="0" w:color="auto"/>
              <w:left w:val="nil"/>
              <w:bottom w:val="single" w:sz="6" w:space="0" w:color="auto"/>
              <w:right w:val="nil"/>
            </w:tcBorders>
          </w:tcPr>
          <w:p w14:paraId="4EE7C987" w14:textId="77777777" w:rsidR="009E69A7" w:rsidRPr="0096059D" w:rsidRDefault="009E69A7" w:rsidP="00366606">
            <w:pPr>
              <w:spacing w:before="0" w:after="0" w:line="280" w:lineRule="exact"/>
              <w:rPr>
                <w:lang w:val="fr-FR"/>
              </w:rPr>
            </w:pPr>
          </w:p>
        </w:tc>
        <w:tc>
          <w:tcPr>
            <w:tcW w:w="199" w:type="pct"/>
            <w:tcBorders>
              <w:top w:val="single" w:sz="12" w:space="0" w:color="auto"/>
              <w:left w:val="nil"/>
              <w:bottom w:val="single" w:sz="6" w:space="0" w:color="auto"/>
              <w:right w:val="nil"/>
            </w:tcBorders>
          </w:tcPr>
          <w:p w14:paraId="4EE7C988" w14:textId="77777777" w:rsidR="009E69A7" w:rsidRPr="0096059D" w:rsidRDefault="009E69A7" w:rsidP="00366606">
            <w:pPr>
              <w:spacing w:before="0" w:after="0" w:line="280" w:lineRule="exact"/>
              <w:rPr>
                <w:lang w:val="fr-FR"/>
              </w:rPr>
            </w:pPr>
          </w:p>
        </w:tc>
        <w:tc>
          <w:tcPr>
            <w:tcW w:w="199" w:type="pct"/>
            <w:tcBorders>
              <w:top w:val="single" w:sz="12" w:space="0" w:color="auto"/>
              <w:left w:val="nil"/>
              <w:bottom w:val="single" w:sz="6" w:space="0" w:color="auto"/>
              <w:right w:val="nil"/>
            </w:tcBorders>
          </w:tcPr>
          <w:p w14:paraId="4EE7C989" w14:textId="77777777" w:rsidR="009E69A7" w:rsidRPr="0096059D" w:rsidRDefault="009E69A7" w:rsidP="00366606">
            <w:pPr>
              <w:spacing w:before="0" w:after="0" w:line="280" w:lineRule="exact"/>
              <w:rPr>
                <w:lang w:val="fr-FR"/>
              </w:rPr>
            </w:pPr>
          </w:p>
        </w:tc>
        <w:tc>
          <w:tcPr>
            <w:tcW w:w="200" w:type="pct"/>
            <w:tcBorders>
              <w:top w:val="single" w:sz="12" w:space="0" w:color="auto"/>
              <w:left w:val="nil"/>
              <w:bottom w:val="single" w:sz="6" w:space="0" w:color="auto"/>
              <w:right w:val="nil"/>
            </w:tcBorders>
          </w:tcPr>
          <w:p w14:paraId="4EE7C98A" w14:textId="77777777" w:rsidR="009E69A7" w:rsidRPr="0096059D" w:rsidRDefault="009E69A7" w:rsidP="00366606">
            <w:pPr>
              <w:spacing w:before="0" w:after="0" w:line="280" w:lineRule="exact"/>
              <w:rPr>
                <w:lang w:val="fr-FR"/>
              </w:rPr>
            </w:pPr>
          </w:p>
        </w:tc>
        <w:tc>
          <w:tcPr>
            <w:tcW w:w="200" w:type="pct"/>
            <w:tcBorders>
              <w:top w:val="single" w:sz="12" w:space="0" w:color="auto"/>
              <w:left w:val="nil"/>
              <w:bottom w:val="single" w:sz="6" w:space="0" w:color="auto"/>
              <w:right w:val="nil"/>
            </w:tcBorders>
          </w:tcPr>
          <w:p w14:paraId="4EE7C98B" w14:textId="77777777" w:rsidR="009E69A7" w:rsidRPr="0096059D" w:rsidRDefault="009E69A7" w:rsidP="00366606">
            <w:pPr>
              <w:spacing w:before="0" w:after="0" w:line="280" w:lineRule="exact"/>
              <w:rPr>
                <w:lang w:val="fr-FR"/>
              </w:rPr>
            </w:pPr>
          </w:p>
        </w:tc>
        <w:tc>
          <w:tcPr>
            <w:tcW w:w="203" w:type="pct"/>
            <w:tcBorders>
              <w:top w:val="single" w:sz="12" w:space="0" w:color="auto"/>
              <w:left w:val="nil"/>
              <w:bottom w:val="single" w:sz="6" w:space="0" w:color="auto"/>
              <w:right w:val="nil"/>
            </w:tcBorders>
          </w:tcPr>
          <w:p w14:paraId="4EE7C98C" w14:textId="77777777" w:rsidR="009E69A7" w:rsidRPr="0096059D" w:rsidRDefault="009E69A7" w:rsidP="00366606">
            <w:pPr>
              <w:spacing w:before="0" w:after="0" w:line="280" w:lineRule="exact"/>
              <w:rPr>
                <w:lang w:val="fr-FR"/>
              </w:rPr>
            </w:pPr>
          </w:p>
        </w:tc>
        <w:tc>
          <w:tcPr>
            <w:tcW w:w="200" w:type="pct"/>
            <w:tcBorders>
              <w:top w:val="single" w:sz="12" w:space="0" w:color="auto"/>
              <w:left w:val="nil"/>
              <w:bottom w:val="single" w:sz="6" w:space="0" w:color="auto"/>
              <w:right w:val="nil"/>
            </w:tcBorders>
          </w:tcPr>
          <w:p w14:paraId="4EE7C98D" w14:textId="77777777" w:rsidR="009E69A7" w:rsidRPr="0096059D" w:rsidRDefault="009E69A7" w:rsidP="00366606">
            <w:pPr>
              <w:spacing w:before="0" w:after="0" w:line="280" w:lineRule="exact"/>
              <w:rPr>
                <w:lang w:val="fr-FR"/>
              </w:rPr>
            </w:pPr>
          </w:p>
        </w:tc>
        <w:tc>
          <w:tcPr>
            <w:tcW w:w="200" w:type="pct"/>
            <w:tcBorders>
              <w:top w:val="single" w:sz="12" w:space="0" w:color="auto"/>
              <w:left w:val="nil"/>
              <w:bottom w:val="single" w:sz="6" w:space="0" w:color="auto"/>
              <w:right w:val="nil"/>
            </w:tcBorders>
          </w:tcPr>
          <w:p w14:paraId="4EE7C98E" w14:textId="77777777" w:rsidR="009E69A7" w:rsidRPr="0096059D" w:rsidRDefault="009E69A7" w:rsidP="00366606">
            <w:pPr>
              <w:spacing w:before="0" w:after="0" w:line="280" w:lineRule="exact"/>
              <w:rPr>
                <w:lang w:val="fr-FR"/>
              </w:rPr>
            </w:pPr>
          </w:p>
        </w:tc>
        <w:tc>
          <w:tcPr>
            <w:tcW w:w="200" w:type="pct"/>
            <w:tcBorders>
              <w:top w:val="single" w:sz="12" w:space="0" w:color="auto"/>
              <w:left w:val="nil"/>
              <w:bottom w:val="single" w:sz="6" w:space="0" w:color="auto"/>
              <w:right w:val="nil"/>
            </w:tcBorders>
          </w:tcPr>
          <w:p w14:paraId="4EE7C98F" w14:textId="77777777" w:rsidR="009E69A7" w:rsidRPr="0096059D" w:rsidRDefault="009E69A7" w:rsidP="00366606">
            <w:pPr>
              <w:spacing w:before="0" w:after="0" w:line="280" w:lineRule="exact"/>
              <w:rPr>
                <w:lang w:val="fr-FR"/>
              </w:rPr>
            </w:pPr>
          </w:p>
        </w:tc>
        <w:tc>
          <w:tcPr>
            <w:tcW w:w="205" w:type="pct"/>
            <w:tcBorders>
              <w:top w:val="single" w:sz="12" w:space="0" w:color="auto"/>
              <w:left w:val="nil"/>
              <w:bottom w:val="single" w:sz="6" w:space="0" w:color="auto"/>
              <w:right w:val="nil"/>
            </w:tcBorders>
          </w:tcPr>
          <w:p w14:paraId="4EE7C990" w14:textId="77777777" w:rsidR="009E69A7" w:rsidRPr="0096059D" w:rsidRDefault="009E69A7" w:rsidP="00366606">
            <w:pPr>
              <w:spacing w:before="0" w:after="0" w:line="280" w:lineRule="exact"/>
              <w:rPr>
                <w:lang w:val="fr-FR"/>
              </w:rPr>
            </w:pPr>
          </w:p>
        </w:tc>
        <w:tc>
          <w:tcPr>
            <w:tcW w:w="491" w:type="pct"/>
            <w:tcBorders>
              <w:top w:val="single" w:sz="12" w:space="0" w:color="auto"/>
              <w:left w:val="nil"/>
              <w:bottom w:val="single" w:sz="6" w:space="0" w:color="auto"/>
              <w:right w:val="nil"/>
            </w:tcBorders>
          </w:tcPr>
          <w:p w14:paraId="4EE7C991" w14:textId="77777777" w:rsidR="009E69A7" w:rsidRPr="0096059D" w:rsidRDefault="009E69A7" w:rsidP="00366606">
            <w:pPr>
              <w:spacing w:before="0" w:after="0" w:line="280" w:lineRule="exact"/>
              <w:rPr>
                <w:lang w:val="fr-FR"/>
              </w:rPr>
            </w:pPr>
          </w:p>
        </w:tc>
        <w:tc>
          <w:tcPr>
            <w:tcW w:w="472" w:type="pct"/>
            <w:tcBorders>
              <w:top w:val="single" w:sz="12" w:space="0" w:color="auto"/>
              <w:left w:val="nil"/>
              <w:bottom w:val="single" w:sz="6" w:space="0" w:color="auto"/>
              <w:right w:val="nil"/>
            </w:tcBorders>
          </w:tcPr>
          <w:p w14:paraId="4EE7C992" w14:textId="77777777" w:rsidR="009E69A7" w:rsidRPr="0096059D" w:rsidRDefault="009E69A7" w:rsidP="00366606">
            <w:pPr>
              <w:spacing w:before="0" w:after="0" w:line="280" w:lineRule="exact"/>
              <w:rPr>
                <w:lang w:val="fr-FR"/>
              </w:rPr>
            </w:pPr>
          </w:p>
        </w:tc>
        <w:tc>
          <w:tcPr>
            <w:tcW w:w="568" w:type="pct"/>
            <w:tcBorders>
              <w:top w:val="single" w:sz="12" w:space="0" w:color="auto"/>
              <w:left w:val="nil"/>
              <w:bottom w:val="single" w:sz="6" w:space="0" w:color="auto"/>
              <w:right w:val="single" w:sz="6" w:space="0" w:color="auto"/>
            </w:tcBorders>
          </w:tcPr>
          <w:p w14:paraId="4EE7C993" w14:textId="77777777" w:rsidR="009E69A7" w:rsidRPr="0096059D" w:rsidRDefault="009E69A7" w:rsidP="00366606">
            <w:pPr>
              <w:spacing w:before="0" w:after="0" w:line="280" w:lineRule="exact"/>
              <w:jc w:val="both"/>
              <w:rPr>
                <w:sz w:val="28"/>
                <w:szCs w:val="28"/>
                <w:lang w:val="fr-FR"/>
              </w:rPr>
            </w:pPr>
          </w:p>
        </w:tc>
      </w:tr>
      <w:tr w:rsidR="00C039F5" w:rsidRPr="0096059D" w14:paraId="4EE7C9A7" w14:textId="77777777" w:rsidTr="00C039F5">
        <w:trPr>
          <w:jc w:val="center"/>
        </w:trPr>
        <w:tc>
          <w:tcPr>
            <w:tcW w:w="158" w:type="pct"/>
            <w:tcBorders>
              <w:top w:val="single" w:sz="6" w:space="0" w:color="auto"/>
              <w:left w:val="single" w:sz="6" w:space="0" w:color="auto"/>
              <w:bottom w:val="nil"/>
              <w:right w:val="single" w:sz="6" w:space="0" w:color="auto"/>
            </w:tcBorders>
            <w:vAlign w:val="center"/>
          </w:tcPr>
          <w:p w14:paraId="4EE7C995" w14:textId="77777777" w:rsidR="00C039F5" w:rsidRPr="0096059D" w:rsidRDefault="00C039F5" w:rsidP="00366606">
            <w:pPr>
              <w:spacing w:before="0" w:after="0" w:line="280" w:lineRule="exact"/>
              <w:rPr>
                <w:lang w:val="fr-FR"/>
              </w:rPr>
            </w:pPr>
            <w:r w:rsidRPr="0096059D">
              <w:rPr>
                <w:lang w:val="fr-FR"/>
              </w:rPr>
              <w:t>1</w:t>
            </w:r>
          </w:p>
        </w:tc>
        <w:tc>
          <w:tcPr>
            <w:tcW w:w="572" w:type="pct"/>
            <w:tcBorders>
              <w:top w:val="single" w:sz="6" w:space="0" w:color="auto"/>
              <w:left w:val="single" w:sz="6" w:space="0" w:color="auto"/>
              <w:bottom w:val="nil"/>
              <w:right w:val="single" w:sz="6" w:space="0" w:color="auto"/>
            </w:tcBorders>
          </w:tcPr>
          <w:p w14:paraId="4EE7C996" w14:textId="77777777" w:rsidR="00C039F5" w:rsidRPr="0096059D" w:rsidRDefault="00C039F5" w:rsidP="00366606">
            <w:pPr>
              <w:spacing w:before="0" w:after="0" w:line="280" w:lineRule="exact"/>
              <w:rPr>
                <w:lang w:val="fr-FR"/>
              </w:rPr>
            </w:pPr>
          </w:p>
        </w:tc>
        <w:tc>
          <w:tcPr>
            <w:tcW w:w="391" w:type="pct"/>
            <w:tcBorders>
              <w:top w:val="single" w:sz="6" w:space="0" w:color="auto"/>
              <w:left w:val="single" w:sz="6" w:space="0" w:color="auto"/>
              <w:bottom w:val="single" w:sz="6" w:space="0" w:color="auto"/>
              <w:right w:val="single" w:sz="6" w:space="0" w:color="auto"/>
            </w:tcBorders>
            <w:vAlign w:val="center"/>
          </w:tcPr>
          <w:p w14:paraId="4EE7C997" w14:textId="0A6E0D33" w:rsidR="00C039F5" w:rsidRPr="0096059D" w:rsidRDefault="00C039F5" w:rsidP="00366606">
            <w:pPr>
              <w:spacing w:before="0" w:after="0" w:line="280" w:lineRule="exact"/>
              <w:rPr>
                <w:lang w:val="fr-FR"/>
              </w:rPr>
            </w:pPr>
            <w:r w:rsidRPr="0096059D">
              <w:rPr>
                <w:lang w:val="fr-FR"/>
              </w:rPr>
              <w:t>[Siège]</w:t>
            </w:r>
          </w:p>
        </w:tc>
        <w:tc>
          <w:tcPr>
            <w:tcW w:w="173" w:type="pct"/>
            <w:tcBorders>
              <w:top w:val="single" w:sz="6" w:space="0" w:color="auto"/>
              <w:left w:val="single" w:sz="6" w:space="0" w:color="auto"/>
              <w:bottom w:val="single" w:sz="6" w:space="0" w:color="auto"/>
              <w:right w:val="single" w:sz="6" w:space="0" w:color="auto"/>
            </w:tcBorders>
          </w:tcPr>
          <w:p w14:paraId="4EE7C998" w14:textId="77777777" w:rsidR="00C039F5" w:rsidRPr="0096059D" w:rsidRDefault="00C039F5" w:rsidP="00366606">
            <w:pPr>
              <w:spacing w:before="0" w:after="0" w:line="280" w:lineRule="exact"/>
              <w:rPr>
                <w:lang w:val="fr-FR"/>
              </w:rPr>
            </w:pPr>
          </w:p>
        </w:tc>
        <w:tc>
          <w:tcPr>
            <w:tcW w:w="170" w:type="pct"/>
            <w:tcBorders>
              <w:top w:val="single" w:sz="6" w:space="0" w:color="auto"/>
              <w:left w:val="single" w:sz="6" w:space="0" w:color="auto"/>
              <w:bottom w:val="single" w:sz="6" w:space="0" w:color="auto"/>
              <w:right w:val="single" w:sz="6" w:space="0" w:color="auto"/>
            </w:tcBorders>
          </w:tcPr>
          <w:p w14:paraId="4EE7C999" w14:textId="77777777" w:rsidR="00C039F5" w:rsidRPr="0096059D" w:rsidRDefault="00C039F5"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99A" w14:textId="77777777" w:rsidR="00C039F5" w:rsidRPr="0096059D" w:rsidRDefault="00C039F5"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99B" w14:textId="77777777" w:rsidR="00C039F5" w:rsidRPr="0096059D" w:rsidRDefault="00C039F5"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99C"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99D"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99E" w14:textId="77777777" w:rsidR="00C039F5" w:rsidRPr="0096059D" w:rsidRDefault="00C039F5" w:rsidP="00366606">
            <w:pPr>
              <w:spacing w:before="0" w:after="0" w:line="280" w:lineRule="exact"/>
              <w:rPr>
                <w:lang w:val="fr-FR"/>
              </w:rPr>
            </w:pPr>
          </w:p>
        </w:tc>
        <w:tc>
          <w:tcPr>
            <w:tcW w:w="203" w:type="pct"/>
            <w:tcBorders>
              <w:top w:val="single" w:sz="6" w:space="0" w:color="auto"/>
              <w:left w:val="single" w:sz="6" w:space="0" w:color="auto"/>
              <w:bottom w:val="single" w:sz="6" w:space="0" w:color="auto"/>
              <w:right w:val="single" w:sz="6" w:space="0" w:color="auto"/>
            </w:tcBorders>
          </w:tcPr>
          <w:p w14:paraId="4EE7C99F"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9A0"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9A1"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9A2" w14:textId="77777777" w:rsidR="00C039F5" w:rsidRPr="0096059D" w:rsidRDefault="00C039F5" w:rsidP="00366606">
            <w:pPr>
              <w:spacing w:before="0" w:after="0" w:line="280" w:lineRule="exact"/>
              <w:rPr>
                <w:lang w:val="fr-FR"/>
              </w:rPr>
            </w:pPr>
          </w:p>
        </w:tc>
        <w:tc>
          <w:tcPr>
            <w:tcW w:w="205" w:type="pct"/>
            <w:tcBorders>
              <w:top w:val="single" w:sz="6" w:space="0" w:color="auto"/>
              <w:left w:val="single" w:sz="6" w:space="0" w:color="auto"/>
              <w:bottom w:val="single" w:sz="6" w:space="0" w:color="auto"/>
              <w:right w:val="single" w:sz="6" w:space="0" w:color="auto"/>
            </w:tcBorders>
          </w:tcPr>
          <w:p w14:paraId="4EE7C9A3" w14:textId="77777777" w:rsidR="00C039F5" w:rsidRPr="0096059D" w:rsidRDefault="00C039F5" w:rsidP="00366606">
            <w:pPr>
              <w:spacing w:before="0" w:after="0" w:line="280" w:lineRule="exact"/>
              <w:rPr>
                <w:lang w:val="fr-FR"/>
              </w:rPr>
            </w:pPr>
          </w:p>
        </w:tc>
        <w:tc>
          <w:tcPr>
            <w:tcW w:w="491" w:type="pct"/>
            <w:tcBorders>
              <w:top w:val="single" w:sz="6" w:space="0" w:color="auto"/>
              <w:left w:val="single" w:sz="6" w:space="0" w:color="auto"/>
              <w:bottom w:val="single" w:sz="6" w:space="0" w:color="auto"/>
              <w:right w:val="single" w:sz="6" w:space="0" w:color="auto"/>
            </w:tcBorders>
          </w:tcPr>
          <w:p w14:paraId="4EE7C9A4" w14:textId="77777777" w:rsidR="00C039F5" w:rsidRPr="0096059D" w:rsidRDefault="00C039F5" w:rsidP="00366606">
            <w:pPr>
              <w:spacing w:before="0" w:after="0" w:line="280" w:lineRule="exact"/>
              <w:rPr>
                <w:lang w:val="fr-FR"/>
              </w:rPr>
            </w:pPr>
          </w:p>
        </w:tc>
        <w:tc>
          <w:tcPr>
            <w:tcW w:w="472" w:type="pct"/>
            <w:tcBorders>
              <w:top w:val="single" w:sz="6" w:space="0" w:color="auto"/>
              <w:left w:val="single" w:sz="6" w:space="0" w:color="auto"/>
              <w:bottom w:val="single" w:sz="6" w:space="0" w:color="auto"/>
              <w:right w:val="single" w:sz="6" w:space="0" w:color="auto"/>
            </w:tcBorders>
            <w:shd w:val="clear" w:color="auto" w:fill="C0C0C0"/>
          </w:tcPr>
          <w:p w14:paraId="4EE7C9A5" w14:textId="77777777" w:rsidR="00C039F5" w:rsidRPr="0096059D" w:rsidRDefault="00C039F5" w:rsidP="00366606">
            <w:pPr>
              <w:spacing w:before="0" w:after="0" w:line="280" w:lineRule="exact"/>
              <w:rPr>
                <w:lang w:val="fr-FR"/>
              </w:rPr>
            </w:pPr>
          </w:p>
        </w:tc>
        <w:tc>
          <w:tcPr>
            <w:tcW w:w="568" w:type="pct"/>
            <w:tcBorders>
              <w:top w:val="single" w:sz="6" w:space="0" w:color="auto"/>
              <w:left w:val="single" w:sz="6" w:space="0" w:color="auto"/>
              <w:bottom w:val="nil"/>
              <w:right w:val="single" w:sz="6" w:space="0" w:color="auto"/>
            </w:tcBorders>
          </w:tcPr>
          <w:p w14:paraId="4EE7C9A6" w14:textId="77777777" w:rsidR="00C039F5" w:rsidRPr="0096059D" w:rsidRDefault="00C039F5" w:rsidP="00366606">
            <w:pPr>
              <w:spacing w:before="0" w:after="0" w:line="280" w:lineRule="exact"/>
              <w:jc w:val="both"/>
              <w:rPr>
                <w:sz w:val="28"/>
                <w:szCs w:val="28"/>
                <w:lang w:val="fr-FR"/>
              </w:rPr>
            </w:pPr>
          </w:p>
        </w:tc>
      </w:tr>
      <w:tr w:rsidR="00C039F5" w:rsidRPr="0096059D" w14:paraId="4EE7C9BA" w14:textId="77777777" w:rsidTr="00C039F5">
        <w:trPr>
          <w:jc w:val="center"/>
        </w:trPr>
        <w:tc>
          <w:tcPr>
            <w:tcW w:w="158" w:type="pct"/>
            <w:tcBorders>
              <w:top w:val="nil"/>
              <w:left w:val="single" w:sz="6" w:space="0" w:color="auto"/>
              <w:bottom w:val="single" w:sz="6" w:space="0" w:color="auto"/>
              <w:right w:val="single" w:sz="6" w:space="0" w:color="auto"/>
            </w:tcBorders>
            <w:vAlign w:val="center"/>
          </w:tcPr>
          <w:p w14:paraId="4EE7C9A8" w14:textId="77777777" w:rsidR="00C039F5" w:rsidRPr="0096059D" w:rsidRDefault="00C039F5" w:rsidP="00366606">
            <w:pPr>
              <w:spacing w:before="0" w:after="0" w:line="280" w:lineRule="exact"/>
              <w:rPr>
                <w:lang w:val="fr-FR"/>
              </w:rPr>
            </w:pPr>
          </w:p>
        </w:tc>
        <w:tc>
          <w:tcPr>
            <w:tcW w:w="572" w:type="pct"/>
            <w:tcBorders>
              <w:top w:val="nil"/>
              <w:left w:val="single" w:sz="6" w:space="0" w:color="auto"/>
              <w:bottom w:val="single" w:sz="6" w:space="0" w:color="auto"/>
              <w:right w:val="single" w:sz="6" w:space="0" w:color="auto"/>
            </w:tcBorders>
          </w:tcPr>
          <w:p w14:paraId="4EE7C9A9" w14:textId="77777777" w:rsidR="00C039F5" w:rsidRPr="0096059D" w:rsidRDefault="00C039F5" w:rsidP="00366606">
            <w:pPr>
              <w:spacing w:before="0" w:after="0" w:line="280" w:lineRule="exact"/>
              <w:rPr>
                <w:lang w:val="fr-FR"/>
              </w:rPr>
            </w:pPr>
          </w:p>
        </w:tc>
        <w:tc>
          <w:tcPr>
            <w:tcW w:w="391" w:type="pct"/>
            <w:tcBorders>
              <w:top w:val="single" w:sz="6" w:space="0" w:color="auto"/>
              <w:left w:val="single" w:sz="6" w:space="0" w:color="auto"/>
              <w:bottom w:val="single" w:sz="6" w:space="0" w:color="auto"/>
              <w:right w:val="single" w:sz="6" w:space="0" w:color="auto"/>
            </w:tcBorders>
            <w:vAlign w:val="center"/>
          </w:tcPr>
          <w:p w14:paraId="4EE7C9AA" w14:textId="1C876240" w:rsidR="00C039F5" w:rsidRPr="0096059D" w:rsidRDefault="00C039F5" w:rsidP="00366606">
            <w:pPr>
              <w:spacing w:before="0" w:after="0" w:line="280" w:lineRule="exact"/>
              <w:rPr>
                <w:lang w:val="fr-FR"/>
              </w:rPr>
            </w:pPr>
            <w:r w:rsidRPr="0096059D">
              <w:rPr>
                <w:lang w:val="fr-FR"/>
              </w:rPr>
              <w:t>[Terrain]</w:t>
            </w:r>
          </w:p>
        </w:tc>
        <w:tc>
          <w:tcPr>
            <w:tcW w:w="173" w:type="pct"/>
            <w:tcBorders>
              <w:top w:val="single" w:sz="6" w:space="0" w:color="auto"/>
              <w:left w:val="single" w:sz="6" w:space="0" w:color="auto"/>
              <w:bottom w:val="single" w:sz="6" w:space="0" w:color="auto"/>
              <w:right w:val="single" w:sz="6" w:space="0" w:color="auto"/>
            </w:tcBorders>
          </w:tcPr>
          <w:p w14:paraId="4EE7C9AB" w14:textId="77777777" w:rsidR="00C039F5" w:rsidRPr="0096059D" w:rsidRDefault="00C039F5" w:rsidP="00366606">
            <w:pPr>
              <w:spacing w:before="0" w:after="0" w:line="280" w:lineRule="exact"/>
              <w:rPr>
                <w:lang w:val="fr-FR"/>
              </w:rPr>
            </w:pPr>
          </w:p>
        </w:tc>
        <w:tc>
          <w:tcPr>
            <w:tcW w:w="170" w:type="pct"/>
            <w:tcBorders>
              <w:top w:val="single" w:sz="6" w:space="0" w:color="auto"/>
              <w:left w:val="single" w:sz="6" w:space="0" w:color="auto"/>
              <w:bottom w:val="single" w:sz="6" w:space="0" w:color="auto"/>
              <w:right w:val="single" w:sz="6" w:space="0" w:color="auto"/>
            </w:tcBorders>
          </w:tcPr>
          <w:p w14:paraId="4EE7C9AC" w14:textId="77777777" w:rsidR="00C039F5" w:rsidRPr="0096059D" w:rsidRDefault="00C039F5"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9AD" w14:textId="77777777" w:rsidR="00C039F5" w:rsidRPr="0096059D" w:rsidRDefault="00C039F5"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9AE" w14:textId="77777777" w:rsidR="00C039F5" w:rsidRPr="0096059D" w:rsidRDefault="00C039F5"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9AF"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9B0"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9B1" w14:textId="77777777" w:rsidR="00C039F5" w:rsidRPr="0096059D" w:rsidRDefault="00C039F5" w:rsidP="00366606">
            <w:pPr>
              <w:spacing w:before="0" w:after="0" w:line="280" w:lineRule="exact"/>
              <w:rPr>
                <w:lang w:val="fr-FR"/>
              </w:rPr>
            </w:pPr>
          </w:p>
        </w:tc>
        <w:tc>
          <w:tcPr>
            <w:tcW w:w="203" w:type="pct"/>
            <w:tcBorders>
              <w:top w:val="single" w:sz="6" w:space="0" w:color="auto"/>
              <w:left w:val="single" w:sz="6" w:space="0" w:color="auto"/>
              <w:bottom w:val="single" w:sz="6" w:space="0" w:color="auto"/>
              <w:right w:val="single" w:sz="6" w:space="0" w:color="auto"/>
            </w:tcBorders>
          </w:tcPr>
          <w:p w14:paraId="4EE7C9B2"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9B3"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9B4"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9B5" w14:textId="77777777" w:rsidR="00C039F5" w:rsidRPr="0096059D" w:rsidRDefault="00C039F5" w:rsidP="00366606">
            <w:pPr>
              <w:spacing w:before="0" w:after="0" w:line="280" w:lineRule="exact"/>
              <w:rPr>
                <w:lang w:val="fr-FR"/>
              </w:rPr>
            </w:pPr>
          </w:p>
        </w:tc>
        <w:tc>
          <w:tcPr>
            <w:tcW w:w="205" w:type="pct"/>
            <w:tcBorders>
              <w:top w:val="single" w:sz="6" w:space="0" w:color="auto"/>
              <w:left w:val="single" w:sz="6" w:space="0" w:color="auto"/>
              <w:bottom w:val="single" w:sz="6" w:space="0" w:color="auto"/>
              <w:right w:val="single" w:sz="6" w:space="0" w:color="auto"/>
            </w:tcBorders>
          </w:tcPr>
          <w:p w14:paraId="4EE7C9B6" w14:textId="77777777" w:rsidR="00C039F5" w:rsidRPr="0096059D" w:rsidRDefault="00C039F5" w:rsidP="00366606">
            <w:pPr>
              <w:spacing w:before="0" w:after="0" w:line="280" w:lineRule="exact"/>
              <w:rPr>
                <w:lang w:val="fr-FR"/>
              </w:rPr>
            </w:pPr>
          </w:p>
        </w:tc>
        <w:tc>
          <w:tcPr>
            <w:tcW w:w="491" w:type="pct"/>
            <w:tcBorders>
              <w:top w:val="single" w:sz="6" w:space="0" w:color="auto"/>
              <w:left w:val="single" w:sz="6" w:space="0" w:color="auto"/>
              <w:bottom w:val="single" w:sz="6" w:space="0" w:color="auto"/>
              <w:right w:val="single" w:sz="6" w:space="0" w:color="auto"/>
            </w:tcBorders>
            <w:shd w:val="clear" w:color="auto" w:fill="C0C0C0"/>
          </w:tcPr>
          <w:p w14:paraId="4EE7C9B7" w14:textId="77777777" w:rsidR="00C039F5" w:rsidRPr="0096059D" w:rsidRDefault="00C039F5" w:rsidP="00366606">
            <w:pPr>
              <w:spacing w:before="0" w:after="0" w:line="280" w:lineRule="exact"/>
              <w:rPr>
                <w:lang w:val="fr-FR"/>
              </w:rPr>
            </w:pPr>
          </w:p>
        </w:tc>
        <w:tc>
          <w:tcPr>
            <w:tcW w:w="472" w:type="pct"/>
            <w:tcBorders>
              <w:top w:val="single" w:sz="6" w:space="0" w:color="auto"/>
              <w:left w:val="single" w:sz="6" w:space="0" w:color="auto"/>
              <w:bottom w:val="single" w:sz="6" w:space="0" w:color="auto"/>
              <w:right w:val="single" w:sz="6" w:space="0" w:color="auto"/>
            </w:tcBorders>
          </w:tcPr>
          <w:p w14:paraId="4EE7C9B8" w14:textId="77777777" w:rsidR="00C039F5" w:rsidRPr="0096059D" w:rsidRDefault="00C039F5" w:rsidP="00366606">
            <w:pPr>
              <w:spacing w:before="0" w:after="0" w:line="280" w:lineRule="exact"/>
              <w:rPr>
                <w:lang w:val="fr-FR"/>
              </w:rPr>
            </w:pPr>
          </w:p>
        </w:tc>
        <w:tc>
          <w:tcPr>
            <w:tcW w:w="568" w:type="pct"/>
            <w:tcBorders>
              <w:top w:val="nil"/>
              <w:left w:val="single" w:sz="6" w:space="0" w:color="auto"/>
              <w:bottom w:val="single" w:sz="6" w:space="0" w:color="auto"/>
              <w:right w:val="single" w:sz="6" w:space="0" w:color="auto"/>
            </w:tcBorders>
          </w:tcPr>
          <w:p w14:paraId="4EE7C9B9" w14:textId="77777777" w:rsidR="00C039F5" w:rsidRPr="0096059D" w:rsidRDefault="00C039F5" w:rsidP="00366606">
            <w:pPr>
              <w:spacing w:before="0" w:after="0" w:line="280" w:lineRule="exact"/>
              <w:jc w:val="right"/>
              <w:rPr>
                <w:sz w:val="28"/>
                <w:szCs w:val="28"/>
                <w:lang w:val="fr-FR"/>
              </w:rPr>
            </w:pPr>
          </w:p>
        </w:tc>
      </w:tr>
      <w:tr w:rsidR="00C039F5" w:rsidRPr="0096059D" w14:paraId="4EE7C9CD" w14:textId="77777777" w:rsidTr="00C039F5">
        <w:trPr>
          <w:jc w:val="center"/>
        </w:trPr>
        <w:tc>
          <w:tcPr>
            <w:tcW w:w="158" w:type="pct"/>
            <w:tcBorders>
              <w:top w:val="nil"/>
              <w:left w:val="single" w:sz="6" w:space="0" w:color="auto"/>
              <w:right w:val="single" w:sz="6" w:space="0" w:color="auto"/>
            </w:tcBorders>
            <w:vAlign w:val="center"/>
          </w:tcPr>
          <w:p w14:paraId="4EE7C9BB" w14:textId="77777777" w:rsidR="00C039F5" w:rsidRPr="0096059D" w:rsidRDefault="00C039F5" w:rsidP="00366606">
            <w:pPr>
              <w:spacing w:before="0" w:after="0" w:line="280" w:lineRule="exact"/>
              <w:rPr>
                <w:lang w:val="fr-FR"/>
              </w:rPr>
            </w:pPr>
            <w:r w:rsidRPr="0096059D">
              <w:rPr>
                <w:lang w:val="fr-FR"/>
              </w:rPr>
              <w:t>2</w:t>
            </w:r>
          </w:p>
        </w:tc>
        <w:tc>
          <w:tcPr>
            <w:tcW w:w="572" w:type="pct"/>
            <w:tcBorders>
              <w:top w:val="nil"/>
              <w:left w:val="single" w:sz="6" w:space="0" w:color="auto"/>
              <w:right w:val="single" w:sz="6" w:space="0" w:color="auto"/>
            </w:tcBorders>
          </w:tcPr>
          <w:p w14:paraId="4EE7C9BC" w14:textId="77777777" w:rsidR="00C039F5" w:rsidRPr="0096059D" w:rsidRDefault="00C039F5" w:rsidP="00366606">
            <w:pPr>
              <w:spacing w:before="0" w:after="0" w:line="280" w:lineRule="exact"/>
              <w:rPr>
                <w:lang w:val="fr-FR"/>
              </w:rPr>
            </w:pPr>
          </w:p>
        </w:tc>
        <w:tc>
          <w:tcPr>
            <w:tcW w:w="391" w:type="pct"/>
            <w:tcBorders>
              <w:top w:val="single" w:sz="6" w:space="0" w:color="auto"/>
              <w:left w:val="single" w:sz="6" w:space="0" w:color="auto"/>
              <w:bottom w:val="single" w:sz="6" w:space="0" w:color="auto"/>
              <w:right w:val="single" w:sz="6" w:space="0" w:color="auto"/>
            </w:tcBorders>
            <w:vAlign w:val="center"/>
          </w:tcPr>
          <w:p w14:paraId="4EE7C9BD" w14:textId="396A9F2A" w:rsidR="00C039F5" w:rsidRPr="0096059D" w:rsidRDefault="00C039F5" w:rsidP="00366606">
            <w:pPr>
              <w:spacing w:before="0" w:after="0" w:line="280" w:lineRule="exact"/>
              <w:rPr>
                <w:lang w:val="fr-FR"/>
              </w:rPr>
            </w:pPr>
            <w:r w:rsidRPr="0096059D">
              <w:rPr>
                <w:lang w:val="fr-FR"/>
              </w:rPr>
              <w:t>[Siège]</w:t>
            </w:r>
          </w:p>
        </w:tc>
        <w:tc>
          <w:tcPr>
            <w:tcW w:w="173" w:type="pct"/>
            <w:tcBorders>
              <w:top w:val="single" w:sz="6" w:space="0" w:color="auto"/>
              <w:left w:val="single" w:sz="6" w:space="0" w:color="auto"/>
              <w:bottom w:val="single" w:sz="6" w:space="0" w:color="auto"/>
              <w:right w:val="single" w:sz="6" w:space="0" w:color="auto"/>
            </w:tcBorders>
          </w:tcPr>
          <w:p w14:paraId="4EE7C9BE" w14:textId="77777777" w:rsidR="00C039F5" w:rsidRPr="0096059D" w:rsidRDefault="00C039F5" w:rsidP="00366606">
            <w:pPr>
              <w:spacing w:before="0" w:after="0" w:line="280" w:lineRule="exact"/>
              <w:rPr>
                <w:lang w:val="fr-FR"/>
              </w:rPr>
            </w:pPr>
          </w:p>
        </w:tc>
        <w:tc>
          <w:tcPr>
            <w:tcW w:w="170" w:type="pct"/>
            <w:tcBorders>
              <w:top w:val="single" w:sz="6" w:space="0" w:color="auto"/>
              <w:left w:val="single" w:sz="6" w:space="0" w:color="auto"/>
              <w:bottom w:val="single" w:sz="6" w:space="0" w:color="auto"/>
              <w:right w:val="single" w:sz="6" w:space="0" w:color="auto"/>
            </w:tcBorders>
          </w:tcPr>
          <w:p w14:paraId="4EE7C9BF" w14:textId="77777777" w:rsidR="00C039F5" w:rsidRPr="0096059D" w:rsidRDefault="00C039F5"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9C0" w14:textId="77777777" w:rsidR="00C039F5" w:rsidRPr="0096059D" w:rsidRDefault="00C039F5"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9C1" w14:textId="77777777" w:rsidR="00C039F5" w:rsidRPr="0096059D" w:rsidRDefault="00C039F5"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9C2"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9C3"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9C4" w14:textId="77777777" w:rsidR="00C039F5" w:rsidRPr="0096059D" w:rsidRDefault="00C039F5" w:rsidP="00366606">
            <w:pPr>
              <w:spacing w:before="0" w:after="0" w:line="280" w:lineRule="exact"/>
              <w:rPr>
                <w:lang w:val="fr-FR"/>
              </w:rPr>
            </w:pPr>
          </w:p>
        </w:tc>
        <w:tc>
          <w:tcPr>
            <w:tcW w:w="203" w:type="pct"/>
            <w:tcBorders>
              <w:top w:val="single" w:sz="6" w:space="0" w:color="auto"/>
              <w:left w:val="single" w:sz="6" w:space="0" w:color="auto"/>
              <w:bottom w:val="single" w:sz="6" w:space="0" w:color="auto"/>
              <w:right w:val="single" w:sz="6" w:space="0" w:color="auto"/>
            </w:tcBorders>
          </w:tcPr>
          <w:p w14:paraId="4EE7C9C5"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9C6"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9C7"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9C8" w14:textId="77777777" w:rsidR="00C039F5" w:rsidRPr="0096059D" w:rsidRDefault="00C039F5" w:rsidP="00366606">
            <w:pPr>
              <w:spacing w:before="0" w:after="0" w:line="280" w:lineRule="exact"/>
              <w:rPr>
                <w:lang w:val="fr-FR"/>
              </w:rPr>
            </w:pPr>
          </w:p>
        </w:tc>
        <w:tc>
          <w:tcPr>
            <w:tcW w:w="205" w:type="pct"/>
            <w:tcBorders>
              <w:top w:val="single" w:sz="6" w:space="0" w:color="auto"/>
              <w:left w:val="single" w:sz="6" w:space="0" w:color="auto"/>
              <w:bottom w:val="single" w:sz="6" w:space="0" w:color="auto"/>
              <w:right w:val="single" w:sz="6" w:space="0" w:color="auto"/>
            </w:tcBorders>
          </w:tcPr>
          <w:p w14:paraId="4EE7C9C9" w14:textId="77777777" w:rsidR="00C039F5" w:rsidRPr="0096059D" w:rsidRDefault="00C039F5" w:rsidP="00366606">
            <w:pPr>
              <w:spacing w:before="0" w:after="0" w:line="280" w:lineRule="exact"/>
              <w:rPr>
                <w:lang w:val="fr-FR"/>
              </w:rPr>
            </w:pPr>
          </w:p>
        </w:tc>
        <w:tc>
          <w:tcPr>
            <w:tcW w:w="491" w:type="pct"/>
            <w:tcBorders>
              <w:top w:val="single" w:sz="6" w:space="0" w:color="auto"/>
              <w:left w:val="single" w:sz="6" w:space="0" w:color="auto"/>
              <w:bottom w:val="single" w:sz="6" w:space="0" w:color="auto"/>
              <w:right w:val="single" w:sz="6" w:space="0" w:color="auto"/>
            </w:tcBorders>
          </w:tcPr>
          <w:p w14:paraId="4EE7C9CA" w14:textId="77777777" w:rsidR="00C039F5" w:rsidRPr="0096059D" w:rsidRDefault="00C039F5" w:rsidP="00366606">
            <w:pPr>
              <w:spacing w:before="0" w:after="0" w:line="280" w:lineRule="exact"/>
              <w:rPr>
                <w:lang w:val="fr-FR"/>
              </w:rPr>
            </w:pPr>
          </w:p>
        </w:tc>
        <w:tc>
          <w:tcPr>
            <w:tcW w:w="472" w:type="pct"/>
            <w:tcBorders>
              <w:top w:val="single" w:sz="6" w:space="0" w:color="auto"/>
              <w:left w:val="single" w:sz="6" w:space="0" w:color="auto"/>
              <w:bottom w:val="single" w:sz="6" w:space="0" w:color="auto"/>
              <w:right w:val="single" w:sz="6" w:space="0" w:color="auto"/>
            </w:tcBorders>
            <w:shd w:val="clear" w:color="auto" w:fill="C0C0C0"/>
          </w:tcPr>
          <w:p w14:paraId="4EE7C9CB" w14:textId="77777777" w:rsidR="00C039F5" w:rsidRPr="0096059D" w:rsidRDefault="00C039F5" w:rsidP="00366606">
            <w:pPr>
              <w:spacing w:before="0" w:after="0" w:line="280" w:lineRule="exact"/>
              <w:rPr>
                <w:lang w:val="fr-FR"/>
              </w:rPr>
            </w:pPr>
          </w:p>
        </w:tc>
        <w:tc>
          <w:tcPr>
            <w:tcW w:w="568" w:type="pct"/>
            <w:tcBorders>
              <w:top w:val="nil"/>
              <w:left w:val="single" w:sz="6" w:space="0" w:color="auto"/>
              <w:bottom w:val="single" w:sz="6" w:space="0" w:color="auto"/>
              <w:right w:val="single" w:sz="6" w:space="0" w:color="auto"/>
            </w:tcBorders>
          </w:tcPr>
          <w:p w14:paraId="4EE7C9CC" w14:textId="77777777" w:rsidR="00C039F5" w:rsidRPr="0096059D" w:rsidRDefault="00C039F5" w:rsidP="00366606">
            <w:pPr>
              <w:spacing w:before="0" w:after="0" w:line="280" w:lineRule="exact"/>
              <w:jc w:val="both"/>
              <w:rPr>
                <w:sz w:val="28"/>
                <w:szCs w:val="28"/>
                <w:lang w:val="fr-FR"/>
              </w:rPr>
            </w:pPr>
          </w:p>
        </w:tc>
      </w:tr>
      <w:tr w:rsidR="00C039F5" w:rsidRPr="0096059D" w14:paraId="4EE7C9E0" w14:textId="77777777" w:rsidTr="00C039F5">
        <w:trPr>
          <w:jc w:val="center"/>
        </w:trPr>
        <w:tc>
          <w:tcPr>
            <w:tcW w:w="158" w:type="pct"/>
            <w:tcBorders>
              <w:left w:val="single" w:sz="6" w:space="0" w:color="auto"/>
              <w:bottom w:val="single" w:sz="6" w:space="0" w:color="auto"/>
              <w:right w:val="single" w:sz="6" w:space="0" w:color="auto"/>
            </w:tcBorders>
            <w:vAlign w:val="center"/>
          </w:tcPr>
          <w:p w14:paraId="4EE7C9CE" w14:textId="77777777" w:rsidR="00C039F5" w:rsidRPr="0096059D" w:rsidRDefault="00C039F5" w:rsidP="00366606">
            <w:pPr>
              <w:spacing w:before="0" w:after="0" w:line="280" w:lineRule="exact"/>
              <w:rPr>
                <w:lang w:val="fr-FR"/>
              </w:rPr>
            </w:pPr>
          </w:p>
        </w:tc>
        <w:tc>
          <w:tcPr>
            <w:tcW w:w="572" w:type="pct"/>
            <w:tcBorders>
              <w:left w:val="single" w:sz="6" w:space="0" w:color="auto"/>
              <w:bottom w:val="single" w:sz="6" w:space="0" w:color="auto"/>
              <w:right w:val="single" w:sz="6" w:space="0" w:color="auto"/>
            </w:tcBorders>
          </w:tcPr>
          <w:p w14:paraId="4EE7C9CF" w14:textId="77777777" w:rsidR="00C039F5" w:rsidRPr="0096059D" w:rsidRDefault="00C039F5" w:rsidP="00366606">
            <w:pPr>
              <w:spacing w:before="0" w:after="0" w:line="280" w:lineRule="exact"/>
              <w:rPr>
                <w:lang w:val="fr-FR"/>
              </w:rPr>
            </w:pPr>
          </w:p>
        </w:tc>
        <w:tc>
          <w:tcPr>
            <w:tcW w:w="391" w:type="pct"/>
            <w:tcBorders>
              <w:top w:val="single" w:sz="6" w:space="0" w:color="auto"/>
              <w:left w:val="single" w:sz="6" w:space="0" w:color="auto"/>
              <w:bottom w:val="single" w:sz="6" w:space="0" w:color="auto"/>
              <w:right w:val="single" w:sz="6" w:space="0" w:color="auto"/>
            </w:tcBorders>
            <w:vAlign w:val="center"/>
          </w:tcPr>
          <w:p w14:paraId="4EE7C9D0" w14:textId="3543BCC4" w:rsidR="00C039F5" w:rsidRPr="0096059D" w:rsidRDefault="00C039F5" w:rsidP="00366606">
            <w:pPr>
              <w:spacing w:before="0" w:after="0" w:line="280" w:lineRule="exact"/>
              <w:rPr>
                <w:lang w:val="fr-FR"/>
              </w:rPr>
            </w:pPr>
            <w:r w:rsidRPr="0096059D">
              <w:rPr>
                <w:lang w:val="fr-FR"/>
              </w:rPr>
              <w:t>[Terrain]</w:t>
            </w:r>
          </w:p>
        </w:tc>
        <w:tc>
          <w:tcPr>
            <w:tcW w:w="173" w:type="pct"/>
            <w:tcBorders>
              <w:top w:val="single" w:sz="6" w:space="0" w:color="auto"/>
              <w:left w:val="single" w:sz="6" w:space="0" w:color="auto"/>
              <w:bottom w:val="single" w:sz="6" w:space="0" w:color="auto"/>
              <w:right w:val="single" w:sz="6" w:space="0" w:color="auto"/>
            </w:tcBorders>
          </w:tcPr>
          <w:p w14:paraId="4EE7C9D1" w14:textId="77777777" w:rsidR="00C039F5" w:rsidRPr="0096059D" w:rsidRDefault="00C039F5" w:rsidP="00366606">
            <w:pPr>
              <w:spacing w:before="0" w:after="0" w:line="280" w:lineRule="exact"/>
              <w:rPr>
                <w:lang w:val="fr-FR"/>
              </w:rPr>
            </w:pPr>
          </w:p>
        </w:tc>
        <w:tc>
          <w:tcPr>
            <w:tcW w:w="170" w:type="pct"/>
            <w:tcBorders>
              <w:top w:val="single" w:sz="6" w:space="0" w:color="auto"/>
              <w:left w:val="single" w:sz="6" w:space="0" w:color="auto"/>
              <w:bottom w:val="single" w:sz="6" w:space="0" w:color="auto"/>
              <w:right w:val="single" w:sz="6" w:space="0" w:color="auto"/>
            </w:tcBorders>
          </w:tcPr>
          <w:p w14:paraId="4EE7C9D2" w14:textId="77777777" w:rsidR="00C039F5" w:rsidRPr="0096059D" w:rsidRDefault="00C039F5"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9D3" w14:textId="77777777" w:rsidR="00C039F5" w:rsidRPr="0096059D" w:rsidRDefault="00C039F5"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9D4" w14:textId="77777777" w:rsidR="00C039F5" w:rsidRPr="0096059D" w:rsidRDefault="00C039F5"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9D5"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9D6"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9D7" w14:textId="77777777" w:rsidR="00C039F5" w:rsidRPr="0096059D" w:rsidRDefault="00C039F5" w:rsidP="00366606">
            <w:pPr>
              <w:spacing w:before="0" w:after="0" w:line="280" w:lineRule="exact"/>
              <w:rPr>
                <w:lang w:val="fr-FR"/>
              </w:rPr>
            </w:pPr>
          </w:p>
        </w:tc>
        <w:tc>
          <w:tcPr>
            <w:tcW w:w="203" w:type="pct"/>
            <w:tcBorders>
              <w:top w:val="single" w:sz="6" w:space="0" w:color="auto"/>
              <w:left w:val="single" w:sz="6" w:space="0" w:color="auto"/>
              <w:bottom w:val="single" w:sz="6" w:space="0" w:color="auto"/>
              <w:right w:val="single" w:sz="6" w:space="0" w:color="auto"/>
            </w:tcBorders>
          </w:tcPr>
          <w:p w14:paraId="4EE7C9D8"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9D9"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9DA"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9DB" w14:textId="77777777" w:rsidR="00C039F5" w:rsidRPr="0096059D" w:rsidRDefault="00C039F5" w:rsidP="00366606">
            <w:pPr>
              <w:spacing w:before="0" w:after="0" w:line="280" w:lineRule="exact"/>
              <w:rPr>
                <w:lang w:val="fr-FR"/>
              </w:rPr>
            </w:pPr>
          </w:p>
        </w:tc>
        <w:tc>
          <w:tcPr>
            <w:tcW w:w="205" w:type="pct"/>
            <w:tcBorders>
              <w:top w:val="single" w:sz="6" w:space="0" w:color="auto"/>
              <w:left w:val="single" w:sz="6" w:space="0" w:color="auto"/>
              <w:bottom w:val="single" w:sz="6" w:space="0" w:color="auto"/>
              <w:right w:val="single" w:sz="6" w:space="0" w:color="auto"/>
            </w:tcBorders>
          </w:tcPr>
          <w:p w14:paraId="4EE7C9DC" w14:textId="77777777" w:rsidR="00C039F5" w:rsidRPr="0096059D" w:rsidRDefault="00C039F5" w:rsidP="00366606">
            <w:pPr>
              <w:spacing w:before="0" w:after="0" w:line="280" w:lineRule="exact"/>
              <w:rPr>
                <w:lang w:val="fr-FR"/>
              </w:rPr>
            </w:pPr>
          </w:p>
        </w:tc>
        <w:tc>
          <w:tcPr>
            <w:tcW w:w="491" w:type="pct"/>
            <w:tcBorders>
              <w:top w:val="single" w:sz="6" w:space="0" w:color="auto"/>
              <w:left w:val="single" w:sz="6" w:space="0" w:color="auto"/>
              <w:bottom w:val="single" w:sz="6" w:space="0" w:color="auto"/>
              <w:right w:val="single" w:sz="6" w:space="0" w:color="auto"/>
            </w:tcBorders>
            <w:shd w:val="clear" w:color="auto" w:fill="C0C0C0"/>
          </w:tcPr>
          <w:p w14:paraId="4EE7C9DD" w14:textId="77777777" w:rsidR="00C039F5" w:rsidRPr="0096059D" w:rsidRDefault="00C039F5" w:rsidP="00366606">
            <w:pPr>
              <w:spacing w:before="0" w:after="0" w:line="280" w:lineRule="exact"/>
              <w:rPr>
                <w:lang w:val="fr-FR"/>
              </w:rPr>
            </w:pPr>
          </w:p>
        </w:tc>
        <w:tc>
          <w:tcPr>
            <w:tcW w:w="472" w:type="pct"/>
            <w:tcBorders>
              <w:top w:val="single" w:sz="6" w:space="0" w:color="auto"/>
              <w:left w:val="single" w:sz="6" w:space="0" w:color="auto"/>
              <w:bottom w:val="single" w:sz="6" w:space="0" w:color="auto"/>
              <w:right w:val="single" w:sz="6" w:space="0" w:color="auto"/>
            </w:tcBorders>
          </w:tcPr>
          <w:p w14:paraId="4EE7C9DE" w14:textId="77777777" w:rsidR="00C039F5" w:rsidRPr="0096059D" w:rsidRDefault="00C039F5" w:rsidP="00366606">
            <w:pPr>
              <w:spacing w:before="0" w:after="0" w:line="280" w:lineRule="exact"/>
              <w:rPr>
                <w:lang w:val="fr-FR"/>
              </w:rPr>
            </w:pPr>
          </w:p>
        </w:tc>
        <w:tc>
          <w:tcPr>
            <w:tcW w:w="568" w:type="pct"/>
            <w:tcBorders>
              <w:top w:val="nil"/>
              <w:left w:val="single" w:sz="6" w:space="0" w:color="auto"/>
              <w:bottom w:val="single" w:sz="6" w:space="0" w:color="auto"/>
              <w:right w:val="single" w:sz="6" w:space="0" w:color="auto"/>
            </w:tcBorders>
          </w:tcPr>
          <w:p w14:paraId="4EE7C9DF" w14:textId="77777777" w:rsidR="00C039F5" w:rsidRPr="0096059D" w:rsidRDefault="00C039F5" w:rsidP="00366606">
            <w:pPr>
              <w:spacing w:before="0" w:after="0" w:line="280" w:lineRule="exact"/>
              <w:jc w:val="right"/>
              <w:rPr>
                <w:sz w:val="28"/>
                <w:szCs w:val="28"/>
                <w:lang w:val="fr-FR"/>
              </w:rPr>
            </w:pPr>
          </w:p>
        </w:tc>
      </w:tr>
      <w:tr w:rsidR="00C039F5" w:rsidRPr="0096059D" w14:paraId="4EE7C9F3" w14:textId="77777777" w:rsidTr="00C039F5">
        <w:trPr>
          <w:jc w:val="center"/>
        </w:trPr>
        <w:tc>
          <w:tcPr>
            <w:tcW w:w="158" w:type="pct"/>
            <w:tcBorders>
              <w:top w:val="nil"/>
              <w:left w:val="single" w:sz="6" w:space="0" w:color="auto"/>
              <w:right w:val="single" w:sz="6" w:space="0" w:color="auto"/>
            </w:tcBorders>
            <w:vAlign w:val="center"/>
          </w:tcPr>
          <w:p w14:paraId="4EE7C9E1" w14:textId="77777777" w:rsidR="00C039F5" w:rsidRPr="0096059D" w:rsidRDefault="00C039F5" w:rsidP="00366606">
            <w:pPr>
              <w:spacing w:before="0" w:after="0" w:line="280" w:lineRule="exact"/>
              <w:rPr>
                <w:lang w:val="fr-FR"/>
              </w:rPr>
            </w:pPr>
            <w:r w:rsidRPr="0096059D">
              <w:rPr>
                <w:lang w:val="fr-FR"/>
              </w:rPr>
              <w:t>3</w:t>
            </w:r>
          </w:p>
        </w:tc>
        <w:tc>
          <w:tcPr>
            <w:tcW w:w="572" w:type="pct"/>
            <w:tcBorders>
              <w:top w:val="nil"/>
              <w:left w:val="single" w:sz="6" w:space="0" w:color="auto"/>
              <w:right w:val="single" w:sz="6" w:space="0" w:color="auto"/>
            </w:tcBorders>
          </w:tcPr>
          <w:p w14:paraId="4EE7C9E2" w14:textId="77777777" w:rsidR="00C039F5" w:rsidRPr="0096059D" w:rsidRDefault="00C039F5" w:rsidP="00366606">
            <w:pPr>
              <w:spacing w:before="0" w:after="0" w:line="280" w:lineRule="exact"/>
              <w:rPr>
                <w:lang w:val="fr-FR"/>
              </w:rPr>
            </w:pPr>
          </w:p>
        </w:tc>
        <w:tc>
          <w:tcPr>
            <w:tcW w:w="391" w:type="pct"/>
            <w:tcBorders>
              <w:top w:val="single" w:sz="6" w:space="0" w:color="auto"/>
              <w:left w:val="single" w:sz="6" w:space="0" w:color="auto"/>
              <w:bottom w:val="single" w:sz="6" w:space="0" w:color="auto"/>
              <w:right w:val="single" w:sz="6" w:space="0" w:color="auto"/>
            </w:tcBorders>
            <w:vAlign w:val="center"/>
          </w:tcPr>
          <w:p w14:paraId="4EE7C9E3" w14:textId="51EA95CD" w:rsidR="00C039F5" w:rsidRPr="0096059D" w:rsidRDefault="00C039F5" w:rsidP="00366606">
            <w:pPr>
              <w:spacing w:before="0" w:after="0" w:line="280" w:lineRule="exact"/>
              <w:rPr>
                <w:lang w:val="fr-FR"/>
              </w:rPr>
            </w:pPr>
            <w:r w:rsidRPr="0096059D">
              <w:rPr>
                <w:lang w:val="fr-FR"/>
              </w:rPr>
              <w:t>[Siège]</w:t>
            </w:r>
          </w:p>
        </w:tc>
        <w:tc>
          <w:tcPr>
            <w:tcW w:w="173" w:type="pct"/>
            <w:tcBorders>
              <w:top w:val="single" w:sz="6" w:space="0" w:color="auto"/>
              <w:left w:val="single" w:sz="6" w:space="0" w:color="auto"/>
              <w:bottom w:val="single" w:sz="6" w:space="0" w:color="auto"/>
              <w:right w:val="single" w:sz="6" w:space="0" w:color="auto"/>
            </w:tcBorders>
          </w:tcPr>
          <w:p w14:paraId="4EE7C9E4" w14:textId="77777777" w:rsidR="00C039F5" w:rsidRPr="0096059D" w:rsidRDefault="00C039F5" w:rsidP="00366606">
            <w:pPr>
              <w:spacing w:before="0" w:after="0" w:line="280" w:lineRule="exact"/>
              <w:rPr>
                <w:lang w:val="fr-FR"/>
              </w:rPr>
            </w:pPr>
          </w:p>
        </w:tc>
        <w:tc>
          <w:tcPr>
            <w:tcW w:w="170" w:type="pct"/>
            <w:tcBorders>
              <w:top w:val="single" w:sz="6" w:space="0" w:color="auto"/>
              <w:left w:val="single" w:sz="6" w:space="0" w:color="auto"/>
              <w:bottom w:val="single" w:sz="6" w:space="0" w:color="auto"/>
              <w:right w:val="single" w:sz="6" w:space="0" w:color="auto"/>
            </w:tcBorders>
          </w:tcPr>
          <w:p w14:paraId="4EE7C9E5" w14:textId="77777777" w:rsidR="00C039F5" w:rsidRPr="0096059D" w:rsidRDefault="00C039F5"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9E6" w14:textId="77777777" w:rsidR="00C039F5" w:rsidRPr="0096059D" w:rsidRDefault="00C039F5"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9E7" w14:textId="77777777" w:rsidR="00C039F5" w:rsidRPr="0096059D" w:rsidRDefault="00C039F5"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9E8"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9E9"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9EA" w14:textId="77777777" w:rsidR="00C039F5" w:rsidRPr="0096059D" w:rsidRDefault="00C039F5" w:rsidP="00366606">
            <w:pPr>
              <w:spacing w:before="0" w:after="0" w:line="280" w:lineRule="exact"/>
              <w:rPr>
                <w:lang w:val="fr-FR"/>
              </w:rPr>
            </w:pPr>
          </w:p>
        </w:tc>
        <w:tc>
          <w:tcPr>
            <w:tcW w:w="203" w:type="pct"/>
            <w:tcBorders>
              <w:top w:val="single" w:sz="6" w:space="0" w:color="auto"/>
              <w:left w:val="single" w:sz="6" w:space="0" w:color="auto"/>
              <w:bottom w:val="single" w:sz="6" w:space="0" w:color="auto"/>
              <w:right w:val="single" w:sz="6" w:space="0" w:color="auto"/>
            </w:tcBorders>
          </w:tcPr>
          <w:p w14:paraId="4EE7C9EB"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9EC"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9ED"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9EE" w14:textId="77777777" w:rsidR="00C039F5" w:rsidRPr="0096059D" w:rsidRDefault="00C039F5" w:rsidP="00366606">
            <w:pPr>
              <w:spacing w:before="0" w:after="0" w:line="280" w:lineRule="exact"/>
              <w:rPr>
                <w:lang w:val="fr-FR"/>
              </w:rPr>
            </w:pPr>
          </w:p>
        </w:tc>
        <w:tc>
          <w:tcPr>
            <w:tcW w:w="205" w:type="pct"/>
            <w:tcBorders>
              <w:top w:val="single" w:sz="6" w:space="0" w:color="auto"/>
              <w:left w:val="single" w:sz="6" w:space="0" w:color="auto"/>
              <w:bottom w:val="single" w:sz="6" w:space="0" w:color="auto"/>
              <w:right w:val="single" w:sz="6" w:space="0" w:color="auto"/>
            </w:tcBorders>
          </w:tcPr>
          <w:p w14:paraId="4EE7C9EF" w14:textId="77777777" w:rsidR="00C039F5" w:rsidRPr="0096059D" w:rsidRDefault="00C039F5" w:rsidP="00366606">
            <w:pPr>
              <w:spacing w:before="0" w:after="0" w:line="280" w:lineRule="exact"/>
              <w:rPr>
                <w:lang w:val="fr-FR"/>
              </w:rPr>
            </w:pPr>
          </w:p>
        </w:tc>
        <w:tc>
          <w:tcPr>
            <w:tcW w:w="491" w:type="pct"/>
            <w:tcBorders>
              <w:top w:val="single" w:sz="6" w:space="0" w:color="auto"/>
              <w:left w:val="single" w:sz="6" w:space="0" w:color="auto"/>
              <w:bottom w:val="single" w:sz="6" w:space="0" w:color="auto"/>
              <w:right w:val="single" w:sz="6" w:space="0" w:color="auto"/>
            </w:tcBorders>
          </w:tcPr>
          <w:p w14:paraId="4EE7C9F0" w14:textId="77777777" w:rsidR="00C039F5" w:rsidRPr="0096059D" w:rsidRDefault="00C039F5" w:rsidP="00366606">
            <w:pPr>
              <w:spacing w:before="0" w:after="0" w:line="280" w:lineRule="exact"/>
              <w:rPr>
                <w:lang w:val="fr-FR"/>
              </w:rPr>
            </w:pPr>
          </w:p>
        </w:tc>
        <w:tc>
          <w:tcPr>
            <w:tcW w:w="472" w:type="pct"/>
            <w:tcBorders>
              <w:top w:val="single" w:sz="6" w:space="0" w:color="auto"/>
              <w:left w:val="single" w:sz="6" w:space="0" w:color="auto"/>
              <w:bottom w:val="single" w:sz="6" w:space="0" w:color="auto"/>
              <w:right w:val="single" w:sz="6" w:space="0" w:color="auto"/>
            </w:tcBorders>
            <w:shd w:val="clear" w:color="auto" w:fill="C0C0C0"/>
          </w:tcPr>
          <w:p w14:paraId="4EE7C9F1" w14:textId="77777777" w:rsidR="00C039F5" w:rsidRPr="0096059D" w:rsidRDefault="00C039F5" w:rsidP="00366606">
            <w:pPr>
              <w:spacing w:before="0" w:after="0" w:line="280" w:lineRule="exact"/>
              <w:rPr>
                <w:lang w:val="fr-FR"/>
              </w:rPr>
            </w:pPr>
          </w:p>
        </w:tc>
        <w:tc>
          <w:tcPr>
            <w:tcW w:w="568" w:type="pct"/>
            <w:tcBorders>
              <w:top w:val="nil"/>
              <w:left w:val="single" w:sz="6" w:space="0" w:color="auto"/>
              <w:bottom w:val="single" w:sz="6" w:space="0" w:color="auto"/>
              <w:right w:val="single" w:sz="6" w:space="0" w:color="auto"/>
            </w:tcBorders>
          </w:tcPr>
          <w:p w14:paraId="4EE7C9F2" w14:textId="77777777" w:rsidR="00C039F5" w:rsidRPr="0096059D" w:rsidRDefault="00C039F5" w:rsidP="00366606">
            <w:pPr>
              <w:spacing w:before="0" w:after="0" w:line="280" w:lineRule="exact"/>
              <w:jc w:val="both"/>
              <w:rPr>
                <w:sz w:val="28"/>
                <w:szCs w:val="28"/>
                <w:lang w:val="fr-FR"/>
              </w:rPr>
            </w:pPr>
          </w:p>
        </w:tc>
      </w:tr>
      <w:tr w:rsidR="00C039F5" w:rsidRPr="0096059D" w14:paraId="4EE7CA06" w14:textId="77777777" w:rsidTr="00C039F5">
        <w:trPr>
          <w:jc w:val="center"/>
        </w:trPr>
        <w:tc>
          <w:tcPr>
            <w:tcW w:w="158" w:type="pct"/>
            <w:tcBorders>
              <w:left w:val="single" w:sz="6" w:space="0" w:color="auto"/>
              <w:bottom w:val="single" w:sz="6" w:space="0" w:color="auto"/>
              <w:right w:val="single" w:sz="6" w:space="0" w:color="auto"/>
            </w:tcBorders>
            <w:vAlign w:val="center"/>
          </w:tcPr>
          <w:p w14:paraId="4EE7C9F4" w14:textId="77777777" w:rsidR="00C039F5" w:rsidRPr="0096059D" w:rsidRDefault="00C039F5" w:rsidP="00366606">
            <w:pPr>
              <w:spacing w:before="0" w:after="0" w:line="280" w:lineRule="exact"/>
              <w:rPr>
                <w:lang w:val="fr-FR"/>
              </w:rPr>
            </w:pPr>
          </w:p>
        </w:tc>
        <w:tc>
          <w:tcPr>
            <w:tcW w:w="572" w:type="pct"/>
            <w:tcBorders>
              <w:left w:val="single" w:sz="6" w:space="0" w:color="auto"/>
              <w:bottom w:val="single" w:sz="6" w:space="0" w:color="auto"/>
              <w:right w:val="single" w:sz="6" w:space="0" w:color="auto"/>
            </w:tcBorders>
          </w:tcPr>
          <w:p w14:paraId="4EE7C9F5" w14:textId="77777777" w:rsidR="00C039F5" w:rsidRPr="0096059D" w:rsidRDefault="00C039F5" w:rsidP="00366606">
            <w:pPr>
              <w:spacing w:before="0" w:after="0" w:line="280" w:lineRule="exact"/>
              <w:rPr>
                <w:lang w:val="fr-FR"/>
              </w:rPr>
            </w:pPr>
          </w:p>
        </w:tc>
        <w:tc>
          <w:tcPr>
            <w:tcW w:w="391" w:type="pct"/>
            <w:tcBorders>
              <w:top w:val="single" w:sz="6" w:space="0" w:color="auto"/>
              <w:left w:val="single" w:sz="6" w:space="0" w:color="auto"/>
              <w:bottom w:val="single" w:sz="6" w:space="0" w:color="auto"/>
              <w:right w:val="single" w:sz="6" w:space="0" w:color="auto"/>
            </w:tcBorders>
            <w:vAlign w:val="center"/>
          </w:tcPr>
          <w:p w14:paraId="4EE7C9F6" w14:textId="20892D0E" w:rsidR="00C039F5" w:rsidRPr="0096059D" w:rsidRDefault="00C039F5" w:rsidP="00366606">
            <w:pPr>
              <w:spacing w:before="0" w:after="0" w:line="280" w:lineRule="exact"/>
              <w:rPr>
                <w:lang w:val="fr-FR"/>
              </w:rPr>
            </w:pPr>
            <w:r w:rsidRPr="0096059D">
              <w:rPr>
                <w:lang w:val="fr-FR"/>
              </w:rPr>
              <w:t>[Terrain]</w:t>
            </w:r>
          </w:p>
        </w:tc>
        <w:tc>
          <w:tcPr>
            <w:tcW w:w="173" w:type="pct"/>
            <w:tcBorders>
              <w:top w:val="single" w:sz="6" w:space="0" w:color="auto"/>
              <w:left w:val="single" w:sz="6" w:space="0" w:color="auto"/>
              <w:bottom w:val="single" w:sz="6" w:space="0" w:color="auto"/>
              <w:right w:val="single" w:sz="6" w:space="0" w:color="auto"/>
            </w:tcBorders>
          </w:tcPr>
          <w:p w14:paraId="4EE7C9F7" w14:textId="77777777" w:rsidR="00C039F5" w:rsidRPr="0096059D" w:rsidRDefault="00C039F5" w:rsidP="00366606">
            <w:pPr>
              <w:spacing w:before="0" w:after="0" w:line="280" w:lineRule="exact"/>
              <w:rPr>
                <w:lang w:val="fr-FR"/>
              </w:rPr>
            </w:pPr>
          </w:p>
        </w:tc>
        <w:tc>
          <w:tcPr>
            <w:tcW w:w="170" w:type="pct"/>
            <w:tcBorders>
              <w:top w:val="single" w:sz="6" w:space="0" w:color="auto"/>
              <w:left w:val="single" w:sz="6" w:space="0" w:color="auto"/>
              <w:bottom w:val="single" w:sz="6" w:space="0" w:color="auto"/>
              <w:right w:val="single" w:sz="6" w:space="0" w:color="auto"/>
            </w:tcBorders>
          </w:tcPr>
          <w:p w14:paraId="4EE7C9F8" w14:textId="77777777" w:rsidR="00C039F5" w:rsidRPr="0096059D" w:rsidRDefault="00C039F5"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9F9" w14:textId="77777777" w:rsidR="00C039F5" w:rsidRPr="0096059D" w:rsidRDefault="00C039F5"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9FA" w14:textId="77777777" w:rsidR="00C039F5" w:rsidRPr="0096059D" w:rsidRDefault="00C039F5"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9FB"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9FC"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9FD" w14:textId="77777777" w:rsidR="00C039F5" w:rsidRPr="0096059D" w:rsidRDefault="00C039F5" w:rsidP="00366606">
            <w:pPr>
              <w:spacing w:before="0" w:after="0" w:line="280" w:lineRule="exact"/>
              <w:rPr>
                <w:lang w:val="fr-FR"/>
              </w:rPr>
            </w:pPr>
          </w:p>
        </w:tc>
        <w:tc>
          <w:tcPr>
            <w:tcW w:w="203" w:type="pct"/>
            <w:tcBorders>
              <w:top w:val="single" w:sz="6" w:space="0" w:color="auto"/>
              <w:left w:val="single" w:sz="6" w:space="0" w:color="auto"/>
              <w:bottom w:val="single" w:sz="6" w:space="0" w:color="auto"/>
              <w:right w:val="single" w:sz="6" w:space="0" w:color="auto"/>
            </w:tcBorders>
          </w:tcPr>
          <w:p w14:paraId="4EE7C9FE"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9FF"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00"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01" w14:textId="77777777" w:rsidR="00C039F5" w:rsidRPr="0096059D" w:rsidRDefault="00C039F5" w:rsidP="00366606">
            <w:pPr>
              <w:spacing w:before="0" w:after="0" w:line="280" w:lineRule="exact"/>
              <w:rPr>
                <w:lang w:val="fr-FR"/>
              </w:rPr>
            </w:pPr>
          </w:p>
        </w:tc>
        <w:tc>
          <w:tcPr>
            <w:tcW w:w="205" w:type="pct"/>
            <w:tcBorders>
              <w:top w:val="single" w:sz="6" w:space="0" w:color="auto"/>
              <w:left w:val="single" w:sz="6" w:space="0" w:color="auto"/>
              <w:bottom w:val="single" w:sz="6" w:space="0" w:color="auto"/>
              <w:right w:val="single" w:sz="6" w:space="0" w:color="auto"/>
            </w:tcBorders>
          </w:tcPr>
          <w:p w14:paraId="4EE7CA02" w14:textId="77777777" w:rsidR="00C039F5" w:rsidRPr="0096059D" w:rsidRDefault="00C039F5" w:rsidP="00366606">
            <w:pPr>
              <w:spacing w:before="0" w:after="0" w:line="280" w:lineRule="exact"/>
              <w:rPr>
                <w:lang w:val="fr-FR"/>
              </w:rPr>
            </w:pPr>
          </w:p>
        </w:tc>
        <w:tc>
          <w:tcPr>
            <w:tcW w:w="491" w:type="pct"/>
            <w:tcBorders>
              <w:top w:val="single" w:sz="6" w:space="0" w:color="auto"/>
              <w:left w:val="single" w:sz="6" w:space="0" w:color="auto"/>
              <w:bottom w:val="single" w:sz="6" w:space="0" w:color="auto"/>
              <w:right w:val="single" w:sz="6" w:space="0" w:color="auto"/>
            </w:tcBorders>
            <w:shd w:val="clear" w:color="auto" w:fill="C0C0C0"/>
          </w:tcPr>
          <w:p w14:paraId="4EE7CA03" w14:textId="77777777" w:rsidR="00C039F5" w:rsidRPr="0096059D" w:rsidRDefault="00C039F5" w:rsidP="00366606">
            <w:pPr>
              <w:spacing w:before="0" w:after="0" w:line="280" w:lineRule="exact"/>
              <w:rPr>
                <w:lang w:val="fr-FR"/>
              </w:rPr>
            </w:pPr>
          </w:p>
        </w:tc>
        <w:tc>
          <w:tcPr>
            <w:tcW w:w="472" w:type="pct"/>
            <w:tcBorders>
              <w:top w:val="single" w:sz="6" w:space="0" w:color="auto"/>
              <w:left w:val="single" w:sz="6" w:space="0" w:color="auto"/>
              <w:bottom w:val="single" w:sz="6" w:space="0" w:color="auto"/>
              <w:right w:val="single" w:sz="6" w:space="0" w:color="auto"/>
            </w:tcBorders>
          </w:tcPr>
          <w:p w14:paraId="4EE7CA04" w14:textId="77777777" w:rsidR="00C039F5" w:rsidRPr="0096059D" w:rsidRDefault="00C039F5" w:rsidP="00366606">
            <w:pPr>
              <w:spacing w:before="0" w:after="0" w:line="280" w:lineRule="exact"/>
              <w:rPr>
                <w:lang w:val="fr-FR"/>
              </w:rPr>
            </w:pPr>
          </w:p>
        </w:tc>
        <w:tc>
          <w:tcPr>
            <w:tcW w:w="568" w:type="pct"/>
            <w:tcBorders>
              <w:top w:val="nil"/>
              <w:left w:val="single" w:sz="6" w:space="0" w:color="auto"/>
              <w:bottom w:val="single" w:sz="6" w:space="0" w:color="auto"/>
              <w:right w:val="single" w:sz="6" w:space="0" w:color="auto"/>
            </w:tcBorders>
          </w:tcPr>
          <w:p w14:paraId="4EE7CA05" w14:textId="77777777" w:rsidR="00C039F5" w:rsidRPr="0096059D" w:rsidRDefault="00C039F5" w:rsidP="00366606">
            <w:pPr>
              <w:spacing w:before="0" w:after="0" w:line="280" w:lineRule="exact"/>
              <w:jc w:val="right"/>
              <w:rPr>
                <w:sz w:val="28"/>
                <w:szCs w:val="28"/>
                <w:lang w:val="fr-FR"/>
              </w:rPr>
            </w:pPr>
          </w:p>
        </w:tc>
      </w:tr>
      <w:tr w:rsidR="00C039F5" w:rsidRPr="0096059D" w14:paraId="4EE7CA19" w14:textId="77777777" w:rsidTr="00C039F5">
        <w:trPr>
          <w:jc w:val="center"/>
        </w:trPr>
        <w:tc>
          <w:tcPr>
            <w:tcW w:w="158" w:type="pct"/>
            <w:tcBorders>
              <w:top w:val="nil"/>
              <w:left w:val="single" w:sz="6" w:space="0" w:color="auto"/>
              <w:right w:val="single" w:sz="6" w:space="0" w:color="auto"/>
            </w:tcBorders>
            <w:vAlign w:val="center"/>
          </w:tcPr>
          <w:p w14:paraId="4EE7CA07" w14:textId="77777777" w:rsidR="00C039F5" w:rsidRPr="0096059D" w:rsidRDefault="00C039F5" w:rsidP="00366606">
            <w:pPr>
              <w:spacing w:before="0" w:after="0" w:line="280" w:lineRule="exact"/>
              <w:rPr>
                <w:lang w:val="fr-FR"/>
              </w:rPr>
            </w:pPr>
            <w:r w:rsidRPr="0096059D">
              <w:rPr>
                <w:lang w:val="fr-FR"/>
              </w:rPr>
              <w:t>n</w:t>
            </w:r>
          </w:p>
        </w:tc>
        <w:tc>
          <w:tcPr>
            <w:tcW w:w="572" w:type="pct"/>
            <w:tcBorders>
              <w:top w:val="nil"/>
              <w:left w:val="single" w:sz="6" w:space="0" w:color="auto"/>
              <w:right w:val="single" w:sz="6" w:space="0" w:color="auto"/>
            </w:tcBorders>
          </w:tcPr>
          <w:p w14:paraId="4EE7CA08" w14:textId="77777777" w:rsidR="00C039F5" w:rsidRPr="0096059D" w:rsidRDefault="00C039F5" w:rsidP="00366606">
            <w:pPr>
              <w:spacing w:before="0" w:after="0" w:line="280" w:lineRule="exact"/>
              <w:rPr>
                <w:lang w:val="fr-FR"/>
              </w:rPr>
            </w:pPr>
          </w:p>
        </w:tc>
        <w:tc>
          <w:tcPr>
            <w:tcW w:w="391" w:type="pct"/>
            <w:tcBorders>
              <w:top w:val="single" w:sz="6" w:space="0" w:color="auto"/>
              <w:left w:val="single" w:sz="6" w:space="0" w:color="auto"/>
              <w:bottom w:val="single" w:sz="6" w:space="0" w:color="auto"/>
              <w:right w:val="single" w:sz="6" w:space="0" w:color="auto"/>
            </w:tcBorders>
            <w:vAlign w:val="center"/>
          </w:tcPr>
          <w:p w14:paraId="4EE7CA09" w14:textId="0935FA47" w:rsidR="00C039F5" w:rsidRPr="0096059D" w:rsidRDefault="00C039F5" w:rsidP="00366606">
            <w:pPr>
              <w:spacing w:before="0" w:after="0" w:line="280" w:lineRule="exact"/>
              <w:rPr>
                <w:lang w:val="fr-FR"/>
              </w:rPr>
            </w:pPr>
            <w:r w:rsidRPr="0096059D">
              <w:rPr>
                <w:lang w:val="fr-FR"/>
              </w:rPr>
              <w:t>[Siège]</w:t>
            </w:r>
          </w:p>
        </w:tc>
        <w:tc>
          <w:tcPr>
            <w:tcW w:w="173" w:type="pct"/>
            <w:tcBorders>
              <w:top w:val="single" w:sz="6" w:space="0" w:color="auto"/>
              <w:left w:val="single" w:sz="6" w:space="0" w:color="auto"/>
              <w:bottom w:val="single" w:sz="6" w:space="0" w:color="auto"/>
              <w:right w:val="single" w:sz="6" w:space="0" w:color="auto"/>
            </w:tcBorders>
          </w:tcPr>
          <w:p w14:paraId="4EE7CA0A" w14:textId="77777777" w:rsidR="00C039F5" w:rsidRPr="0096059D" w:rsidRDefault="00C039F5" w:rsidP="00366606">
            <w:pPr>
              <w:spacing w:before="0" w:after="0" w:line="280" w:lineRule="exact"/>
              <w:rPr>
                <w:lang w:val="fr-FR"/>
              </w:rPr>
            </w:pPr>
          </w:p>
        </w:tc>
        <w:tc>
          <w:tcPr>
            <w:tcW w:w="170" w:type="pct"/>
            <w:tcBorders>
              <w:top w:val="single" w:sz="6" w:space="0" w:color="auto"/>
              <w:left w:val="single" w:sz="6" w:space="0" w:color="auto"/>
              <w:bottom w:val="single" w:sz="6" w:space="0" w:color="auto"/>
              <w:right w:val="single" w:sz="6" w:space="0" w:color="auto"/>
            </w:tcBorders>
          </w:tcPr>
          <w:p w14:paraId="4EE7CA0B" w14:textId="77777777" w:rsidR="00C039F5" w:rsidRPr="0096059D" w:rsidRDefault="00C039F5"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A0C" w14:textId="77777777" w:rsidR="00C039F5" w:rsidRPr="0096059D" w:rsidRDefault="00C039F5"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A0D" w14:textId="77777777" w:rsidR="00C039F5" w:rsidRPr="0096059D" w:rsidRDefault="00C039F5"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A0E"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0F"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10" w14:textId="77777777" w:rsidR="00C039F5" w:rsidRPr="0096059D" w:rsidRDefault="00C039F5" w:rsidP="00366606">
            <w:pPr>
              <w:spacing w:before="0" w:after="0" w:line="280" w:lineRule="exact"/>
              <w:rPr>
                <w:lang w:val="fr-FR"/>
              </w:rPr>
            </w:pPr>
          </w:p>
        </w:tc>
        <w:tc>
          <w:tcPr>
            <w:tcW w:w="203" w:type="pct"/>
            <w:tcBorders>
              <w:top w:val="single" w:sz="6" w:space="0" w:color="auto"/>
              <w:left w:val="single" w:sz="6" w:space="0" w:color="auto"/>
              <w:bottom w:val="single" w:sz="6" w:space="0" w:color="auto"/>
              <w:right w:val="single" w:sz="6" w:space="0" w:color="auto"/>
            </w:tcBorders>
          </w:tcPr>
          <w:p w14:paraId="4EE7CA11"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12"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13"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14" w14:textId="77777777" w:rsidR="00C039F5" w:rsidRPr="0096059D" w:rsidRDefault="00C039F5" w:rsidP="00366606">
            <w:pPr>
              <w:spacing w:before="0" w:after="0" w:line="280" w:lineRule="exact"/>
              <w:rPr>
                <w:lang w:val="fr-FR"/>
              </w:rPr>
            </w:pPr>
          </w:p>
        </w:tc>
        <w:tc>
          <w:tcPr>
            <w:tcW w:w="205" w:type="pct"/>
            <w:tcBorders>
              <w:top w:val="single" w:sz="6" w:space="0" w:color="auto"/>
              <w:left w:val="single" w:sz="6" w:space="0" w:color="auto"/>
              <w:bottom w:val="single" w:sz="6" w:space="0" w:color="auto"/>
              <w:right w:val="single" w:sz="6" w:space="0" w:color="auto"/>
            </w:tcBorders>
          </w:tcPr>
          <w:p w14:paraId="4EE7CA15" w14:textId="77777777" w:rsidR="00C039F5" w:rsidRPr="0096059D" w:rsidRDefault="00C039F5" w:rsidP="00366606">
            <w:pPr>
              <w:spacing w:before="0" w:after="0" w:line="280" w:lineRule="exact"/>
              <w:rPr>
                <w:lang w:val="fr-FR"/>
              </w:rPr>
            </w:pPr>
          </w:p>
        </w:tc>
        <w:tc>
          <w:tcPr>
            <w:tcW w:w="491" w:type="pct"/>
            <w:tcBorders>
              <w:top w:val="single" w:sz="6" w:space="0" w:color="auto"/>
              <w:left w:val="single" w:sz="6" w:space="0" w:color="auto"/>
              <w:bottom w:val="single" w:sz="6" w:space="0" w:color="auto"/>
              <w:right w:val="single" w:sz="6" w:space="0" w:color="auto"/>
            </w:tcBorders>
          </w:tcPr>
          <w:p w14:paraId="4EE7CA16" w14:textId="77777777" w:rsidR="00C039F5" w:rsidRPr="0096059D" w:rsidRDefault="00C039F5" w:rsidP="00366606">
            <w:pPr>
              <w:spacing w:before="0" w:after="0" w:line="280" w:lineRule="exact"/>
              <w:rPr>
                <w:lang w:val="fr-FR"/>
              </w:rPr>
            </w:pPr>
          </w:p>
        </w:tc>
        <w:tc>
          <w:tcPr>
            <w:tcW w:w="472" w:type="pct"/>
            <w:tcBorders>
              <w:top w:val="single" w:sz="6" w:space="0" w:color="auto"/>
              <w:left w:val="single" w:sz="6" w:space="0" w:color="auto"/>
              <w:bottom w:val="single" w:sz="6" w:space="0" w:color="auto"/>
              <w:right w:val="single" w:sz="6" w:space="0" w:color="auto"/>
            </w:tcBorders>
            <w:shd w:val="clear" w:color="auto" w:fill="C0C0C0"/>
          </w:tcPr>
          <w:p w14:paraId="4EE7CA17" w14:textId="77777777" w:rsidR="00C039F5" w:rsidRPr="0096059D" w:rsidRDefault="00C039F5" w:rsidP="00366606">
            <w:pPr>
              <w:spacing w:before="0" w:after="0" w:line="280" w:lineRule="exact"/>
              <w:rPr>
                <w:lang w:val="fr-FR"/>
              </w:rPr>
            </w:pPr>
          </w:p>
        </w:tc>
        <w:tc>
          <w:tcPr>
            <w:tcW w:w="568" w:type="pct"/>
            <w:tcBorders>
              <w:top w:val="nil"/>
              <w:left w:val="single" w:sz="6" w:space="0" w:color="auto"/>
              <w:bottom w:val="single" w:sz="6" w:space="0" w:color="auto"/>
              <w:right w:val="single" w:sz="6" w:space="0" w:color="auto"/>
            </w:tcBorders>
          </w:tcPr>
          <w:p w14:paraId="4EE7CA18" w14:textId="77777777" w:rsidR="00C039F5" w:rsidRPr="0096059D" w:rsidRDefault="00C039F5" w:rsidP="00366606">
            <w:pPr>
              <w:spacing w:before="0" w:after="0" w:line="280" w:lineRule="exact"/>
              <w:jc w:val="both"/>
              <w:rPr>
                <w:sz w:val="28"/>
                <w:szCs w:val="28"/>
                <w:lang w:val="fr-FR"/>
              </w:rPr>
            </w:pPr>
          </w:p>
        </w:tc>
      </w:tr>
      <w:tr w:rsidR="00C039F5" w:rsidRPr="0096059D" w14:paraId="4EE7CA2C" w14:textId="77777777" w:rsidTr="00C039F5">
        <w:trPr>
          <w:jc w:val="center"/>
        </w:trPr>
        <w:tc>
          <w:tcPr>
            <w:tcW w:w="158" w:type="pct"/>
            <w:tcBorders>
              <w:left w:val="single" w:sz="6" w:space="0" w:color="auto"/>
              <w:bottom w:val="single" w:sz="6" w:space="0" w:color="auto"/>
              <w:right w:val="single" w:sz="6" w:space="0" w:color="auto"/>
            </w:tcBorders>
            <w:vAlign w:val="center"/>
          </w:tcPr>
          <w:p w14:paraId="4EE7CA1A" w14:textId="77777777" w:rsidR="00C039F5" w:rsidRPr="0096059D" w:rsidRDefault="00C039F5" w:rsidP="00366606">
            <w:pPr>
              <w:spacing w:before="0" w:after="0" w:line="280" w:lineRule="exact"/>
              <w:rPr>
                <w:lang w:val="fr-FR"/>
              </w:rPr>
            </w:pPr>
          </w:p>
        </w:tc>
        <w:tc>
          <w:tcPr>
            <w:tcW w:w="572" w:type="pct"/>
            <w:tcBorders>
              <w:left w:val="single" w:sz="6" w:space="0" w:color="auto"/>
              <w:bottom w:val="single" w:sz="6" w:space="0" w:color="auto"/>
              <w:right w:val="single" w:sz="6" w:space="0" w:color="auto"/>
            </w:tcBorders>
          </w:tcPr>
          <w:p w14:paraId="4EE7CA1B" w14:textId="77777777" w:rsidR="00C039F5" w:rsidRPr="0096059D" w:rsidRDefault="00C039F5" w:rsidP="00366606">
            <w:pPr>
              <w:spacing w:before="0" w:after="0" w:line="280" w:lineRule="exact"/>
              <w:rPr>
                <w:lang w:val="fr-FR"/>
              </w:rPr>
            </w:pPr>
          </w:p>
        </w:tc>
        <w:tc>
          <w:tcPr>
            <w:tcW w:w="391" w:type="pct"/>
            <w:tcBorders>
              <w:top w:val="single" w:sz="6" w:space="0" w:color="auto"/>
              <w:left w:val="single" w:sz="6" w:space="0" w:color="auto"/>
              <w:bottom w:val="single" w:sz="6" w:space="0" w:color="auto"/>
              <w:right w:val="single" w:sz="6" w:space="0" w:color="auto"/>
            </w:tcBorders>
            <w:vAlign w:val="center"/>
          </w:tcPr>
          <w:p w14:paraId="4EE7CA1C" w14:textId="053E046E" w:rsidR="00C039F5" w:rsidRPr="0096059D" w:rsidRDefault="00C039F5" w:rsidP="00366606">
            <w:pPr>
              <w:spacing w:before="0" w:after="0" w:line="280" w:lineRule="exact"/>
              <w:rPr>
                <w:lang w:val="fr-FR"/>
              </w:rPr>
            </w:pPr>
            <w:r w:rsidRPr="0096059D">
              <w:rPr>
                <w:lang w:val="fr-FR"/>
              </w:rPr>
              <w:t>[Terrain]</w:t>
            </w:r>
          </w:p>
        </w:tc>
        <w:tc>
          <w:tcPr>
            <w:tcW w:w="173" w:type="pct"/>
            <w:tcBorders>
              <w:top w:val="single" w:sz="6" w:space="0" w:color="auto"/>
              <w:left w:val="single" w:sz="6" w:space="0" w:color="auto"/>
              <w:bottom w:val="single" w:sz="6" w:space="0" w:color="auto"/>
              <w:right w:val="single" w:sz="6" w:space="0" w:color="auto"/>
            </w:tcBorders>
          </w:tcPr>
          <w:p w14:paraId="4EE7CA1D" w14:textId="77777777" w:rsidR="00C039F5" w:rsidRPr="0096059D" w:rsidRDefault="00C039F5" w:rsidP="00366606">
            <w:pPr>
              <w:spacing w:before="0" w:after="0" w:line="280" w:lineRule="exact"/>
              <w:rPr>
                <w:lang w:val="fr-FR"/>
              </w:rPr>
            </w:pPr>
          </w:p>
        </w:tc>
        <w:tc>
          <w:tcPr>
            <w:tcW w:w="170" w:type="pct"/>
            <w:tcBorders>
              <w:top w:val="single" w:sz="6" w:space="0" w:color="auto"/>
              <w:left w:val="single" w:sz="6" w:space="0" w:color="auto"/>
              <w:bottom w:val="single" w:sz="6" w:space="0" w:color="auto"/>
              <w:right w:val="single" w:sz="6" w:space="0" w:color="auto"/>
            </w:tcBorders>
          </w:tcPr>
          <w:p w14:paraId="4EE7CA1E" w14:textId="77777777" w:rsidR="00C039F5" w:rsidRPr="0096059D" w:rsidRDefault="00C039F5"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A1F" w14:textId="77777777" w:rsidR="00C039F5" w:rsidRPr="0096059D" w:rsidRDefault="00C039F5"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A20" w14:textId="77777777" w:rsidR="00C039F5" w:rsidRPr="0096059D" w:rsidRDefault="00C039F5"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A21"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22"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23" w14:textId="77777777" w:rsidR="00C039F5" w:rsidRPr="0096059D" w:rsidRDefault="00C039F5" w:rsidP="00366606">
            <w:pPr>
              <w:spacing w:before="0" w:after="0" w:line="280" w:lineRule="exact"/>
              <w:rPr>
                <w:lang w:val="fr-FR"/>
              </w:rPr>
            </w:pPr>
          </w:p>
        </w:tc>
        <w:tc>
          <w:tcPr>
            <w:tcW w:w="203" w:type="pct"/>
            <w:tcBorders>
              <w:top w:val="single" w:sz="6" w:space="0" w:color="auto"/>
              <w:left w:val="single" w:sz="6" w:space="0" w:color="auto"/>
              <w:bottom w:val="single" w:sz="6" w:space="0" w:color="auto"/>
              <w:right w:val="single" w:sz="6" w:space="0" w:color="auto"/>
            </w:tcBorders>
          </w:tcPr>
          <w:p w14:paraId="4EE7CA24"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25"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26"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27" w14:textId="77777777" w:rsidR="00C039F5" w:rsidRPr="0096059D" w:rsidRDefault="00C039F5" w:rsidP="00366606">
            <w:pPr>
              <w:spacing w:before="0" w:after="0" w:line="280" w:lineRule="exact"/>
              <w:rPr>
                <w:lang w:val="fr-FR"/>
              </w:rPr>
            </w:pPr>
          </w:p>
        </w:tc>
        <w:tc>
          <w:tcPr>
            <w:tcW w:w="205" w:type="pct"/>
            <w:tcBorders>
              <w:top w:val="single" w:sz="6" w:space="0" w:color="auto"/>
              <w:left w:val="single" w:sz="6" w:space="0" w:color="auto"/>
              <w:bottom w:val="single" w:sz="6" w:space="0" w:color="auto"/>
              <w:right w:val="single" w:sz="6" w:space="0" w:color="auto"/>
            </w:tcBorders>
          </w:tcPr>
          <w:p w14:paraId="4EE7CA28" w14:textId="77777777" w:rsidR="00C039F5" w:rsidRPr="0096059D" w:rsidRDefault="00C039F5" w:rsidP="00366606">
            <w:pPr>
              <w:spacing w:before="0" w:after="0" w:line="280" w:lineRule="exact"/>
              <w:rPr>
                <w:lang w:val="fr-FR"/>
              </w:rPr>
            </w:pPr>
          </w:p>
        </w:tc>
        <w:tc>
          <w:tcPr>
            <w:tcW w:w="491" w:type="pct"/>
            <w:tcBorders>
              <w:top w:val="single" w:sz="6" w:space="0" w:color="auto"/>
              <w:left w:val="single" w:sz="6" w:space="0" w:color="auto"/>
              <w:bottom w:val="single" w:sz="6" w:space="0" w:color="auto"/>
              <w:right w:val="single" w:sz="6" w:space="0" w:color="auto"/>
            </w:tcBorders>
            <w:shd w:val="clear" w:color="auto" w:fill="C0C0C0"/>
          </w:tcPr>
          <w:p w14:paraId="4EE7CA29" w14:textId="77777777" w:rsidR="00C039F5" w:rsidRPr="0096059D" w:rsidRDefault="00C039F5" w:rsidP="00366606">
            <w:pPr>
              <w:spacing w:before="0" w:after="0" w:line="280" w:lineRule="exact"/>
              <w:rPr>
                <w:lang w:val="fr-FR"/>
              </w:rPr>
            </w:pPr>
          </w:p>
        </w:tc>
        <w:tc>
          <w:tcPr>
            <w:tcW w:w="472" w:type="pct"/>
            <w:tcBorders>
              <w:top w:val="single" w:sz="6" w:space="0" w:color="auto"/>
              <w:left w:val="single" w:sz="6" w:space="0" w:color="auto"/>
              <w:bottom w:val="single" w:sz="6" w:space="0" w:color="auto"/>
              <w:right w:val="single" w:sz="6" w:space="0" w:color="auto"/>
            </w:tcBorders>
          </w:tcPr>
          <w:p w14:paraId="4EE7CA2A" w14:textId="77777777" w:rsidR="00C039F5" w:rsidRPr="0096059D" w:rsidRDefault="00C039F5" w:rsidP="00366606">
            <w:pPr>
              <w:spacing w:before="0" w:after="0" w:line="280" w:lineRule="exact"/>
              <w:rPr>
                <w:lang w:val="fr-FR"/>
              </w:rPr>
            </w:pPr>
          </w:p>
        </w:tc>
        <w:tc>
          <w:tcPr>
            <w:tcW w:w="568" w:type="pct"/>
            <w:tcBorders>
              <w:top w:val="nil"/>
              <w:left w:val="single" w:sz="6" w:space="0" w:color="auto"/>
              <w:bottom w:val="single" w:sz="6" w:space="0" w:color="auto"/>
              <w:right w:val="single" w:sz="6" w:space="0" w:color="auto"/>
            </w:tcBorders>
          </w:tcPr>
          <w:p w14:paraId="4EE7CA2B" w14:textId="77777777" w:rsidR="00C039F5" w:rsidRPr="0096059D" w:rsidRDefault="00C039F5" w:rsidP="00366606">
            <w:pPr>
              <w:spacing w:before="0" w:after="0" w:line="280" w:lineRule="exact"/>
              <w:jc w:val="right"/>
              <w:rPr>
                <w:sz w:val="28"/>
                <w:szCs w:val="28"/>
                <w:lang w:val="fr-FR"/>
              </w:rPr>
            </w:pPr>
          </w:p>
        </w:tc>
      </w:tr>
      <w:tr w:rsidR="009E69A7" w:rsidRPr="0096059D" w14:paraId="4EE7CA3C" w14:textId="77777777" w:rsidTr="00C039F5">
        <w:trPr>
          <w:jc w:val="center"/>
        </w:trPr>
        <w:tc>
          <w:tcPr>
            <w:tcW w:w="158" w:type="pct"/>
            <w:tcBorders>
              <w:top w:val="single" w:sz="6" w:space="0" w:color="auto"/>
              <w:left w:val="single" w:sz="6" w:space="0" w:color="auto"/>
              <w:bottom w:val="single" w:sz="8" w:space="0" w:color="auto"/>
              <w:right w:val="nil"/>
            </w:tcBorders>
          </w:tcPr>
          <w:p w14:paraId="4EE7CA2D" w14:textId="77777777" w:rsidR="009E69A7" w:rsidRPr="0096059D" w:rsidRDefault="009E69A7" w:rsidP="00366606">
            <w:pPr>
              <w:spacing w:before="0" w:after="0" w:line="280" w:lineRule="exact"/>
              <w:rPr>
                <w:lang w:val="fr-FR"/>
              </w:rPr>
            </w:pPr>
          </w:p>
        </w:tc>
        <w:tc>
          <w:tcPr>
            <w:tcW w:w="572" w:type="pct"/>
            <w:tcBorders>
              <w:top w:val="single" w:sz="6" w:space="0" w:color="auto"/>
              <w:left w:val="nil"/>
              <w:bottom w:val="single" w:sz="8" w:space="0" w:color="auto"/>
              <w:right w:val="nil"/>
            </w:tcBorders>
          </w:tcPr>
          <w:p w14:paraId="4EE7CA2E" w14:textId="77777777" w:rsidR="009E69A7" w:rsidRPr="0096059D" w:rsidRDefault="009E69A7" w:rsidP="00366606">
            <w:pPr>
              <w:spacing w:before="0" w:after="0" w:line="280" w:lineRule="exact"/>
              <w:rPr>
                <w:lang w:val="fr-FR"/>
              </w:rPr>
            </w:pPr>
          </w:p>
        </w:tc>
        <w:tc>
          <w:tcPr>
            <w:tcW w:w="391" w:type="pct"/>
            <w:tcBorders>
              <w:top w:val="single" w:sz="6" w:space="0" w:color="auto"/>
              <w:left w:val="nil"/>
              <w:bottom w:val="single" w:sz="8" w:space="0" w:color="auto"/>
              <w:right w:val="nil"/>
            </w:tcBorders>
          </w:tcPr>
          <w:p w14:paraId="4EE7CA2F" w14:textId="77777777" w:rsidR="009E69A7" w:rsidRPr="0096059D" w:rsidRDefault="009E69A7" w:rsidP="00366606">
            <w:pPr>
              <w:spacing w:before="0" w:after="0" w:line="280" w:lineRule="exact"/>
              <w:rPr>
                <w:lang w:val="fr-FR"/>
              </w:rPr>
            </w:pPr>
          </w:p>
        </w:tc>
        <w:tc>
          <w:tcPr>
            <w:tcW w:w="173" w:type="pct"/>
            <w:tcBorders>
              <w:top w:val="single" w:sz="6" w:space="0" w:color="auto"/>
              <w:left w:val="nil"/>
              <w:bottom w:val="single" w:sz="8" w:space="0" w:color="auto"/>
              <w:right w:val="nil"/>
            </w:tcBorders>
          </w:tcPr>
          <w:p w14:paraId="4EE7CA30" w14:textId="77777777" w:rsidR="009E69A7" w:rsidRPr="0096059D" w:rsidRDefault="009E69A7" w:rsidP="00366606">
            <w:pPr>
              <w:spacing w:before="0" w:after="0" w:line="280" w:lineRule="exact"/>
              <w:rPr>
                <w:lang w:val="fr-FR"/>
              </w:rPr>
            </w:pPr>
          </w:p>
        </w:tc>
        <w:tc>
          <w:tcPr>
            <w:tcW w:w="170" w:type="pct"/>
            <w:tcBorders>
              <w:top w:val="single" w:sz="6" w:space="0" w:color="auto"/>
              <w:left w:val="nil"/>
              <w:bottom w:val="single" w:sz="8" w:space="0" w:color="auto"/>
              <w:right w:val="nil"/>
            </w:tcBorders>
          </w:tcPr>
          <w:p w14:paraId="4EE7CA31" w14:textId="77777777" w:rsidR="009E69A7" w:rsidRPr="0096059D" w:rsidRDefault="009E69A7" w:rsidP="00366606">
            <w:pPr>
              <w:spacing w:before="0" w:after="0" w:line="280" w:lineRule="exact"/>
              <w:rPr>
                <w:lang w:val="fr-FR"/>
              </w:rPr>
            </w:pPr>
          </w:p>
        </w:tc>
        <w:tc>
          <w:tcPr>
            <w:tcW w:w="199" w:type="pct"/>
            <w:tcBorders>
              <w:top w:val="single" w:sz="6" w:space="0" w:color="auto"/>
              <w:left w:val="nil"/>
              <w:bottom w:val="single" w:sz="8" w:space="0" w:color="auto"/>
              <w:right w:val="nil"/>
            </w:tcBorders>
          </w:tcPr>
          <w:p w14:paraId="4EE7CA32" w14:textId="77777777" w:rsidR="009E69A7" w:rsidRPr="0096059D" w:rsidRDefault="009E69A7" w:rsidP="00366606">
            <w:pPr>
              <w:spacing w:before="0" w:after="0" w:line="280" w:lineRule="exact"/>
              <w:rPr>
                <w:lang w:val="fr-FR"/>
              </w:rPr>
            </w:pPr>
          </w:p>
        </w:tc>
        <w:tc>
          <w:tcPr>
            <w:tcW w:w="199" w:type="pct"/>
            <w:tcBorders>
              <w:top w:val="single" w:sz="6" w:space="0" w:color="auto"/>
              <w:left w:val="nil"/>
              <w:bottom w:val="single" w:sz="8" w:space="0" w:color="auto"/>
              <w:right w:val="nil"/>
            </w:tcBorders>
          </w:tcPr>
          <w:p w14:paraId="4EE7CA33" w14:textId="77777777" w:rsidR="009E69A7" w:rsidRPr="0096059D" w:rsidRDefault="009E69A7" w:rsidP="00366606">
            <w:pPr>
              <w:spacing w:before="0" w:after="0" w:line="280" w:lineRule="exact"/>
              <w:rPr>
                <w:lang w:val="fr-FR"/>
              </w:rPr>
            </w:pPr>
          </w:p>
        </w:tc>
        <w:tc>
          <w:tcPr>
            <w:tcW w:w="199" w:type="pct"/>
            <w:tcBorders>
              <w:top w:val="single" w:sz="6" w:space="0" w:color="auto"/>
              <w:left w:val="nil"/>
              <w:bottom w:val="single" w:sz="8" w:space="0" w:color="auto"/>
              <w:right w:val="nil"/>
            </w:tcBorders>
          </w:tcPr>
          <w:p w14:paraId="4EE7CA34" w14:textId="77777777" w:rsidR="009E69A7" w:rsidRPr="0096059D" w:rsidRDefault="009E69A7" w:rsidP="00366606">
            <w:pPr>
              <w:spacing w:before="0" w:after="0" w:line="280" w:lineRule="exact"/>
              <w:rPr>
                <w:lang w:val="fr-FR"/>
              </w:rPr>
            </w:pPr>
          </w:p>
        </w:tc>
        <w:tc>
          <w:tcPr>
            <w:tcW w:w="200" w:type="pct"/>
            <w:tcBorders>
              <w:top w:val="single" w:sz="6" w:space="0" w:color="auto"/>
              <w:left w:val="nil"/>
              <w:bottom w:val="single" w:sz="8" w:space="0" w:color="auto"/>
              <w:right w:val="nil"/>
            </w:tcBorders>
          </w:tcPr>
          <w:p w14:paraId="4EE7CA35" w14:textId="77777777" w:rsidR="009E69A7" w:rsidRPr="0096059D" w:rsidRDefault="009E69A7" w:rsidP="00366606">
            <w:pPr>
              <w:spacing w:before="0" w:after="0" w:line="280" w:lineRule="exact"/>
              <w:rPr>
                <w:lang w:val="fr-FR"/>
              </w:rPr>
            </w:pPr>
          </w:p>
        </w:tc>
        <w:tc>
          <w:tcPr>
            <w:tcW w:w="200" w:type="pct"/>
            <w:tcBorders>
              <w:top w:val="single" w:sz="6" w:space="0" w:color="auto"/>
              <w:left w:val="nil"/>
              <w:bottom w:val="single" w:sz="8" w:space="0" w:color="auto"/>
              <w:right w:val="nil"/>
            </w:tcBorders>
          </w:tcPr>
          <w:p w14:paraId="4EE7CA36" w14:textId="77777777" w:rsidR="009E69A7" w:rsidRPr="0096059D" w:rsidRDefault="009E69A7" w:rsidP="00366606">
            <w:pPr>
              <w:spacing w:before="0" w:after="0" w:line="280" w:lineRule="exact"/>
              <w:rPr>
                <w:lang w:val="fr-FR"/>
              </w:rPr>
            </w:pPr>
          </w:p>
        </w:tc>
        <w:tc>
          <w:tcPr>
            <w:tcW w:w="203" w:type="pct"/>
            <w:tcBorders>
              <w:top w:val="single" w:sz="6" w:space="0" w:color="auto"/>
              <w:left w:val="nil"/>
              <w:bottom w:val="single" w:sz="8" w:space="0" w:color="auto"/>
              <w:right w:val="single" w:sz="6" w:space="0" w:color="auto"/>
            </w:tcBorders>
          </w:tcPr>
          <w:p w14:paraId="4EE7CA37" w14:textId="77777777" w:rsidR="009E69A7" w:rsidRPr="0096059D" w:rsidRDefault="009E69A7" w:rsidP="00366606">
            <w:pPr>
              <w:spacing w:before="0" w:after="0" w:line="280" w:lineRule="exact"/>
              <w:rPr>
                <w:lang w:val="fr-FR"/>
              </w:rPr>
            </w:pPr>
          </w:p>
        </w:tc>
        <w:tc>
          <w:tcPr>
            <w:tcW w:w="805" w:type="pct"/>
            <w:gridSpan w:val="4"/>
            <w:tcBorders>
              <w:top w:val="single" w:sz="6" w:space="0" w:color="auto"/>
              <w:left w:val="single" w:sz="6" w:space="0" w:color="auto"/>
              <w:bottom w:val="single" w:sz="8" w:space="0" w:color="auto"/>
              <w:right w:val="single" w:sz="6" w:space="0" w:color="auto"/>
            </w:tcBorders>
            <w:vAlign w:val="center"/>
          </w:tcPr>
          <w:p w14:paraId="4EE7CA38" w14:textId="77DFF999" w:rsidR="009E69A7" w:rsidRPr="0096059D" w:rsidRDefault="00C039F5" w:rsidP="00366606">
            <w:pPr>
              <w:spacing w:before="0" w:after="0" w:line="280" w:lineRule="exact"/>
              <w:rPr>
                <w:lang w:val="fr-FR"/>
              </w:rPr>
            </w:pPr>
            <w:r w:rsidRPr="0096059D">
              <w:rPr>
                <w:lang w:val="fr-FR"/>
              </w:rPr>
              <w:t>Sous-total</w:t>
            </w:r>
          </w:p>
        </w:tc>
        <w:tc>
          <w:tcPr>
            <w:tcW w:w="491" w:type="pct"/>
            <w:tcBorders>
              <w:top w:val="single" w:sz="6" w:space="0" w:color="auto"/>
              <w:left w:val="single" w:sz="6" w:space="0" w:color="auto"/>
              <w:bottom w:val="single" w:sz="8" w:space="0" w:color="auto"/>
              <w:right w:val="single" w:sz="6" w:space="0" w:color="auto"/>
            </w:tcBorders>
          </w:tcPr>
          <w:p w14:paraId="4EE7CA39" w14:textId="77777777" w:rsidR="009E69A7" w:rsidRPr="0096059D" w:rsidRDefault="009E69A7" w:rsidP="00366606">
            <w:pPr>
              <w:spacing w:before="0" w:after="0" w:line="280" w:lineRule="exact"/>
              <w:rPr>
                <w:lang w:val="fr-FR"/>
              </w:rPr>
            </w:pPr>
          </w:p>
        </w:tc>
        <w:tc>
          <w:tcPr>
            <w:tcW w:w="472" w:type="pct"/>
            <w:tcBorders>
              <w:top w:val="single" w:sz="6" w:space="0" w:color="auto"/>
              <w:left w:val="single" w:sz="6" w:space="0" w:color="auto"/>
              <w:bottom w:val="single" w:sz="8" w:space="0" w:color="auto"/>
              <w:right w:val="single" w:sz="6" w:space="0" w:color="auto"/>
            </w:tcBorders>
          </w:tcPr>
          <w:p w14:paraId="4EE7CA3A" w14:textId="77777777" w:rsidR="009E69A7" w:rsidRPr="0096059D" w:rsidRDefault="009E69A7" w:rsidP="00366606">
            <w:pPr>
              <w:spacing w:before="0" w:after="0" w:line="280" w:lineRule="exact"/>
              <w:rPr>
                <w:lang w:val="fr-FR"/>
              </w:rPr>
            </w:pPr>
          </w:p>
        </w:tc>
        <w:tc>
          <w:tcPr>
            <w:tcW w:w="568" w:type="pct"/>
            <w:tcBorders>
              <w:top w:val="single" w:sz="6" w:space="0" w:color="auto"/>
              <w:left w:val="single" w:sz="6" w:space="0" w:color="auto"/>
              <w:bottom w:val="single" w:sz="8" w:space="0" w:color="auto"/>
              <w:right w:val="single" w:sz="6" w:space="0" w:color="auto"/>
            </w:tcBorders>
          </w:tcPr>
          <w:p w14:paraId="4EE7CA3B" w14:textId="77777777" w:rsidR="009E69A7" w:rsidRPr="0096059D" w:rsidRDefault="009E69A7" w:rsidP="00366606">
            <w:pPr>
              <w:spacing w:before="0" w:after="0" w:line="280" w:lineRule="exact"/>
              <w:jc w:val="both"/>
              <w:rPr>
                <w:sz w:val="28"/>
                <w:szCs w:val="28"/>
                <w:lang w:val="fr-FR"/>
              </w:rPr>
            </w:pPr>
          </w:p>
        </w:tc>
      </w:tr>
      <w:tr w:rsidR="009E69A7" w:rsidRPr="0096059D" w14:paraId="4EE7CA4E" w14:textId="77777777" w:rsidTr="00C039F5">
        <w:trPr>
          <w:jc w:val="center"/>
        </w:trPr>
        <w:tc>
          <w:tcPr>
            <w:tcW w:w="730" w:type="pct"/>
            <w:gridSpan w:val="2"/>
            <w:tcBorders>
              <w:top w:val="single" w:sz="8" w:space="0" w:color="auto"/>
              <w:left w:val="single" w:sz="6" w:space="0" w:color="auto"/>
              <w:bottom w:val="single" w:sz="6" w:space="0" w:color="auto"/>
              <w:right w:val="nil"/>
            </w:tcBorders>
            <w:vAlign w:val="center"/>
          </w:tcPr>
          <w:p w14:paraId="4EE7CA3D" w14:textId="0DFAAE08" w:rsidR="009E69A7" w:rsidRPr="0096059D" w:rsidRDefault="00C039F5" w:rsidP="00366606">
            <w:pPr>
              <w:spacing w:before="0" w:after="0" w:line="280" w:lineRule="exact"/>
              <w:rPr>
                <w:lang w:val="fr-FR"/>
              </w:rPr>
            </w:pPr>
            <w:r w:rsidRPr="0096059D">
              <w:rPr>
                <w:lang w:val="fr-FR"/>
              </w:rPr>
              <w:t>Personnel l</w:t>
            </w:r>
            <w:r w:rsidR="009E69A7" w:rsidRPr="0096059D">
              <w:rPr>
                <w:lang w:val="fr-FR"/>
              </w:rPr>
              <w:t>ocal</w:t>
            </w:r>
          </w:p>
        </w:tc>
        <w:tc>
          <w:tcPr>
            <w:tcW w:w="391" w:type="pct"/>
            <w:tcBorders>
              <w:top w:val="single" w:sz="8" w:space="0" w:color="auto"/>
              <w:left w:val="nil"/>
              <w:bottom w:val="single" w:sz="6" w:space="0" w:color="auto"/>
              <w:right w:val="nil"/>
            </w:tcBorders>
          </w:tcPr>
          <w:p w14:paraId="4EE7CA3E" w14:textId="77777777" w:rsidR="009E69A7" w:rsidRPr="0096059D" w:rsidRDefault="009E69A7" w:rsidP="00366606">
            <w:pPr>
              <w:spacing w:before="0" w:after="0" w:line="280" w:lineRule="exact"/>
              <w:rPr>
                <w:lang w:val="fr-FR"/>
              </w:rPr>
            </w:pPr>
          </w:p>
        </w:tc>
        <w:tc>
          <w:tcPr>
            <w:tcW w:w="173" w:type="pct"/>
            <w:tcBorders>
              <w:top w:val="single" w:sz="8" w:space="0" w:color="auto"/>
              <w:left w:val="nil"/>
              <w:bottom w:val="single" w:sz="6" w:space="0" w:color="auto"/>
              <w:right w:val="nil"/>
            </w:tcBorders>
          </w:tcPr>
          <w:p w14:paraId="4EE7CA3F" w14:textId="77777777" w:rsidR="009E69A7" w:rsidRPr="0096059D" w:rsidRDefault="009E69A7" w:rsidP="00366606">
            <w:pPr>
              <w:spacing w:before="0" w:after="0" w:line="280" w:lineRule="exact"/>
              <w:rPr>
                <w:lang w:val="fr-FR"/>
              </w:rPr>
            </w:pPr>
          </w:p>
        </w:tc>
        <w:tc>
          <w:tcPr>
            <w:tcW w:w="170" w:type="pct"/>
            <w:tcBorders>
              <w:top w:val="single" w:sz="8" w:space="0" w:color="auto"/>
              <w:left w:val="nil"/>
              <w:bottom w:val="single" w:sz="6" w:space="0" w:color="auto"/>
              <w:right w:val="nil"/>
            </w:tcBorders>
          </w:tcPr>
          <w:p w14:paraId="4EE7CA40" w14:textId="77777777" w:rsidR="009E69A7" w:rsidRPr="0096059D" w:rsidRDefault="009E69A7" w:rsidP="00366606">
            <w:pPr>
              <w:spacing w:before="0" w:after="0" w:line="280" w:lineRule="exact"/>
              <w:rPr>
                <w:lang w:val="fr-FR"/>
              </w:rPr>
            </w:pPr>
          </w:p>
        </w:tc>
        <w:tc>
          <w:tcPr>
            <w:tcW w:w="199" w:type="pct"/>
            <w:tcBorders>
              <w:top w:val="single" w:sz="8" w:space="0" w:color="auto"/>
              <w:left w:val="nil"/>
              <w:bottom w:val="single" w:sz="6" w:space="0" w:color="auto"/>
              <w:right w:val="nil"/>
            </w:tcBorders>
          </w:tcPr>
          <w:p w14:paraId="4EE7CA41" w14:textId="77777777" w:rsidR="009E69A7" w:rsidRPr="0096059D" w:rsidRDefault="009E69A7" w:rsidP="00366606">
            <w:pPr>
              <w:spacing w:before="0" w:after="0" w:line="280" w:lineRule="exact"/>
              <w:rPr>
                <w:lang w:val="fr-FR"/>
              </w:rPr>
            </w:pPr>
          </w:p>
        </w:tc>
        <w:tc>
          <w:tcPr>
            <w:tcW w:w="199" w:type="pct"/>
            <w:tcBorders>
              <w:top w:val="single" w:sz="8" w:space="0" w:color="auto"/>
              <w:left w:val="nil"/>
              <w:bottom w:val="single" w:sz="6" w:space="0" w:color="auto"/>
              <w:right w:val="nil"/>
            </w:tcBorders>
          </w:tcPr>
          <w:p w14:paraId="4EE7CA42" w14:textId="77777777" w:rsidR="009E69A7" w:rsidRPr="0096059D" w:rsidRDefault="009E69A7" w:rsidP="00366606">
            <w:pPr>
              <w:spacing w:before="0" w:after="0" w:line="280" w:lineRule="exact"/>
              <w:rPr>
                <w:lang w:val="fr-FR"/>
              </w:rPr>
            </w:pPr>
          </w:p>
        </w:tc>
        <w:tc>
          <w:tcPr>
            <w:tcW w:w="199" w:type="pct"/>
            <w:tcBorders>
              <w:top w:val="single" w:sz="8" w:space="0" w:color="auto"/>
              <w:left w:val="nil"/>
              <w:bottom w:val="single" w:sz="6" w:space="0" w:color="auto"/>
              <w:right w:val="nil"/>
            </w:tcBorders>
          </w:tcPr>
          <w:p w14:paraId="4EE7CA43" w14:textId="77777777" w:rsidR="009E69A7" w:rsidRPr="0096059D" w:rsidRDefault="009E69A7" w:rsidP="00366606">
            <w:pPr>
              <w:spacing w:before="0" w:after="0" w:line="280" w:lineRule="exact"/>
              <w:rPr>
                <w:lang w:val="fr-FR"/>
              </w:rPr>
            </w:pPr>
          </w:p>
        </w:tc>
        <w:tc>
          <w:tcPr>
            <w:tcW w:w="200" w:type="pct"/>
            <w:tcBorders>
              <w:top w:val="single" w:sz="8" w:space="0" w:color="auto"/>
              <w:left w:val="nil"/>
              <w:bottom w:val="single" w:sz="6" w:space="0" w:color="auto"/>
              <w:right w:val="nil"/>
            </w:tcBorders>
          </w:tcPr>
          <w:p w14:paraId="4EE7CA44" w14:textId="77777777" w:rsidR="009E69A7" w:rsidRPr="0096059D" w:rsidRDefault="009E69A7" w:rsidP="00366606">
            <w:pPr>
              <w:spacing w:before="0" w:after="0" w:line="280" w:lineRule="exact"/>
              <w:rPr>
                <w:lang w:val="fr-FR"/>
              </w:rPr>
            </w:pPr>
          </w:p>
        </w:tc>
        <w:tc>
          <w:tcPr>
            <w:tcW w:w="200" w:type="pct"/>
            <w:tcBorders>
              <w:top w:val="single" w:sz="8" w:space="0" w:color="auto"/>
              <w:left w:val="nil"/>
              <w:bottom w:val="single" w:sz="6" w:space="0" w:color="auto"/>
              <w:right w:val="nil"/>
            </w:tcBorders>
          </w:tcPr>
          <w:p w14:paraId="4EE7CA45" w14:textId="77777777" w:rsidR="009E69A7" w:rsidRPr="0096059D" w:rsidRDefault="009E69A7" w:rsidP="00366606">
            <w:pPr>
              <w:spacing w:before="0" w:after="0" w:line="280" w:lineRule="exact"/>
              <w:rPr>
                <w:lang w:val="fr-FR"/>
              </w:rPr>
            </w:pPr>
          </w:p>
        </w:tc>
        <w:tc>
          <w:tcPr>
            <w:tcW w:w="203" w:type="pct"/>
            <w:tcBorders>
              <w:top w:val="single" w:sz="8" w:space="0" w:color="auto"/>
              <w:left w:val="nil"/>
              <w:bottom w:val="single" w:sz="6" w:space="0" w:color="auto"/>
              <w:right w:val="nil"/>
            </w:tcBorders>
          </w:tcPr>
          <w:p w14:paraId="4EE7CA46" w14:textId="77777777" w:rsidR="009E69A7" w:rsidRPr="0096059D" w:rsidRDefault="009E69A7" w:rsidP="00366606">
            <w:pPr>
              <w:spacing w:before="0" w:after="0" w:line="280" w:lineRule="exact"/>
              <w:rPr>
                <w:lang w:val="fr-FR"/>
              </w:rPr>
            </w:pPr>
          </w:p>
        </w:tc>
        <w:tc>
          <w:tcPr>
            <w:tcW w:w="200" w:type="pct"/>
            <w:tcBorders>
              <w:top w:val="single" w:sz="8" w:space="0" w:color="auto"/>
              <w:left w:val="nil"/>
              <w:bottom w:val="single" w:sz="6" w:space="0" w:color="auto"/>
              <w:right w:val="nil"/>
            </w:tcBorders>
          </w:tcPr>
          <w:p w14:paraId="4EE7CA47" w14:textId="77777777" w:rsidR="009E69A7" w:rsidRPr="0096059D" w:rsidRDefault="009E69A7" w:rsidP="00366606">
            <w:pPr>
              <w:spacing w:before="0" w:after="0" w:line="280" w:lineRule="exact"/>
              <w:rPr>
                <w:lang w:val="fr-FR"/>
              </w:rPr>
            </w:pPr>
          </w:p>
        </w:tc>
        <w:tc>
          <w:tcPr>
            <w:tcW w:w="200" w:type="pct"/>
            <w:tcBorders>
              <w:top w:val="single" w:sz="8" w:space="0" w:color="auto"/>
              <w:left w:val="nil"/>
              <w:bottom w:val="single" w:sz="6" w:space="0" w:color="auto"/>
              <w:right w:val="nil"/>
            </w:tcBorders>
          </w:tcPr>
          <w:p w14:paraId="4EE7CA48" w14:textId="77777777" w:rsidR="009E69A7" w:rsidRPr="0096059D" w:rsidRDefault="009E69A7" w:rsidP="00366606">
            <w:pPr>
              <w:spacing w:before="0" w:after="0" w:line="280" w:lineRule="exact"/>
              <w:rPr>
                <w:lang w:val="fr-FR"/>
              </w:rPr>
            </w:pPr>
          </w:p>
        </w:tc>
        <w:tc>
          <w:tcPr>
            <w:tcW w:w="200" w:type="pct"/>
            <w:tcBorders>
              <w:top w:val="single" w:sz="8" w:space="0" w:color="auto"/>
              <w:left w:val="nil"/>
              <w:bottom w:val="single" w:sz="6" w:space="0" w:color="auto"/>
              <w:right w:val="nil"/>
            </w:tcBorders>
          </w:tcPr>
          <w:p w14:paraId="4EE7CA49" w14:textId="77777777" w:rsidR="009E69A7" w:rsidRPr="0096059D" w:rsidRDefault="009E69A7" w:rsidP="00366606">
            <w:pPr>
              <w:spacing w:before="0" w:after="0" w:line="280" w:lineRule="exact"/>
              <w:rPr>
                <w:lang w:val="fr-FR"/>
              </w:rPr>
            </w:pPr>
          </w:p>
        </w:tc>
        <w:tc>
          <w:tcPr>
            <w:tcW w:w="205" w:type="pct"/>
            <w:tcBorders>
              <w:top w:val="single" w:sz="8" w:space="0" w:color="auto"/>
              <w:left w:val="nil"/>
              <w:bottom w:val="single" w:sz="6" w:space="0" w:color="auto"/>
              <w:right w:val="nil"/>
            </w:tcBorders>
          </w:tcPr>
          <w:p w14:paraId="4EE7CA4A" w14:textId="77777777" w:rsidR="009E69A7" w:rsidRPr="0096059D" w:rsidRDefault="009E69A7" w:rsidP="00366606">
            <w:pPr>
              <w:spacing w:before="0" w:after="0" w:line="280" w:lineRule="exact"/>
              <w:rPr>
                <w:lang w:val="fr-FR"/>
              </w:rPr>
            </w:pPr>
          </w:p>
        </w:tc>
        <w:tc>
          <w:tcPr>
            <w:tcW w:w="491" w:type="pct"/>
            <w:tcBorders>
              <w:top w:val="single" w:sz="8" w:space="0" w:color="auto"/>
              <w:left w:val="nil"/>
              <w:bottom w:val="single" w:sz="6" w:space="0" w:color="auto"/>
              <w:right w:val="nil"/>
            </w:tcBorders>
          </w:tcPr>
          <w:p w14:paraId="4EE7CA4B" w14:textId="77777777" w:rsidR="009E69A7" w:rsidRPr="0096059D" w:rsidRDefault="009E69A7" w:rsidP="00366606">
            <w:pPr>
              <w:spacing w:before="0" w:after="0" w:line="280" w:lineRule="exact"/>
              <w:rPr>
                <w:lang w:val="fr-FR"/>
              </w:rPr>
            </w:pPr>
          </w:p>
        </w:tc>
        <w:tc>
          <w:tcPr>
            <w:tcW w:w="472" w:type="pct"/>
            <w:tcBorders>
              <w:top w:val="single" w:sz="8" w:space="0" w:color="auto"/>
              <w:left w:val="nil"/>
              <w:bottom w:val="single" w:sz="6" w:space="0" w:color="auto"/>
              <w:right w:val="nil"/>
            </w:tcBorders>
          </w:tcPr>
          <w:p w14:paraId="4EE7CA4C" w14:textId="77777777" w:rsidR="009E69A7" w:rsidRPr="0096059D" w:rsidRDefault="009E69A7" w:rsidP="00366606">
            <w:pPr>
              <w:spacing w:before="0" w:after="0" w:line="280" w:lineRule="exact"/>
              <w:rPr>
                <w:lang w:val="fr-FR"/>
              </w:rPr>
            </w:pPr>
          </w:p>
        </w:tc>
        <w:tc>
          <w:tcPr>
            <w:tcW w:w="568" w:type="pct"/>
            <w:tcBorders>
              <w:top w:val="single" w:sz="8" w:space="0" w:color="auto"/>
              <w:left w:val="nil"/>
              <w:bottom w:val="single" w:sz="6" w:space="0" w:color="auto"/>
              <w:right w:val="single" w:sz="6" w:space="0" w:color="auto"/>
            </w:tcBorders>
          </w:tcPr>
          <w:p w14:paraId="4EE7CA4D" w14:textId="77777777" w:rsidR="009E69A7" w:rsidRPr="0096059D" w:rsidRDefault="009E69A7" w:rsidP="00366606">
            <w:pPr>
              <w:spacing w:before="0" w:after="0" w:line="280" w:lineRule="exact"/>
              <w:jc w:val="both"/>
              <w:rPr>
                <w:sz w:val="28"/>
                <w:szCs w:val="28"/>
                <w:lang w:val="fr-FR"/>
              </w:rPr>
            </w:pPr>
          </w:p>
        </w:tc>
      </w:tr>
      <w:tr w:rsidR="00C039F5" w:rsidRPr="0096059D" w14:paraId="4EE7CA61" w14:textId="77777777" w:rsidTr="00C039F5">
        <w:trPr>
          <w:jc w:val="center"/>
        </w:trPr>
        <w:tc>
          <w:tcPr>
            <w:tcW w:w="158" w:type="pct"/>
            <w:vMerge w:val="restart"/>
            <w:tcBorders>
              <w:top w:val="single" w:sz="6" w:space="0" w:color="auto"/>
              <w:left w:val="single" w:sz="6" w:space="0" w:color="auto"/>
              <w:bottom w:val="nil"/>
              <w:right w:val="single" w:sz="6" w:space="0" w:color="auto"/>
            </w:tcBorders>
            <w:vAlign w:val="center"/>
          </w:tcPr>
          <w:p w14:paraId="4EE7CA4F" w14:textId="77777777" w:rsidR="00C039F5" w:rsidRPr="0096059D" w:rsidRDefault="00C039F5" w:rsidP="00366606">
            <w:pPr>
              <w:spacing w:before="0" w:after="0" w:line="280" w:lineRule="exact"/>
              <w:rPr>
                <w:lang w:val="fr-FR"/>
              </w:rPr>
            </w:pPr>
            <w:r w:rsidRPr="0096059D">
              <w:rPr>
                <w:lang w:val="fr-FR"/>
              </w:rPr>
              <w:t>1</w:t>
            </w:r>
          </w:p>
        </w:tc>
        <w:tc>
          <w:tcPr>
            <w:tcW w:w="572" w:type="pct"/>
            <w:vMerge w:val="restart"/>
            <w:tcBorders>
              <w:top w:val="single" w:sz="6" w:space="0" w:color="auto"/>
              <w:left w:val="single" w:sz="6" w:space="0" w:color="auto"/>
              <w:bottom w:val="nil"/>
              <w:right w:val="single" w:sz="6" w:space="0" w:color="auto"/>
            </w:tcBorders>
          </w:tcPr>
          <w:p w14:paraId="4EE7CA50" w14:textId="77777777" w:rsidR="00C039F5" w:rsidRPr="0096059D" w:rsidRDefault="00C039F5" w:rsidP="00366606">
            <w:pPr>
              <w:spacing w:before="0" w:after="0" w:line="280" w:lineRule="exact"/>
              <w:rPr>
                <w:lang w:val="fr-FR"/>
              </w:rPr>
            </w:pPr>
          </w:p>
        </w:tc>
        <w:tc>
          <w:tcPr>
            <w:tcW w:w="391" w:type="pct"/>
            <w:tcBorders>
              <w:top w:val="single" w:sz="6" w:space="0" w:color="auto"/>
              <w:left w:val="single" w:sz="6" w:space="0" w:color="auto"/>
              <w:bottom w:val="single" w:sz="6" w:space="0" w:color="auto"/>
              <w:right w:val="single" w:sz="6" w:space="0" w:color="auto"/>
            </w:tcBorders>
            <w:vAlign w:val="center"/>
          </w:tcPr>
          <w:p w14:paraId="4EE7CA51" w14:textId="6034209B" w:rsidR="00C039F5" w:rsidRPr="0096059D" w:rsidRDefault="00C039F5" w:rsidP="00366606">
            <w:pPr>
              <w:spacing w:before="0" w:after="0" w:line="280" w:lineRule="exact"/>
              <w:rPr>
                <w:lang w:val="fr-FR"/>
              </w:rPr>
            </w:pPr>
            <w:r w:rsidRPr="0096059D">
              <w:rPr>
                <w:lang w:val="fr-FR"/>
              </w:rPr>
              <w:t>[Siège]</w:t>
            </w:r>
          </w:p>
        </w:tc>
        <w:tc>
          <w:tcPr>
            <w:tcW w:w="173" w:type="pct"/>
            <w:tcBorders>
              <w:top w:val="single" w:sz="6" w:space="0" w:color="auto"/>
              <w:left w:val="single" w:sz="6" w:space="0" w:color="auto"/>
              <w:bottom w:val="single" w:sz="6" w:space="0" w:color="auto"/>
              <w:right w:val="single" w:sz="6" w:space="0" w:color="auto"/>
            </w:tcBorders>
          </w:tcPr>
          <w:p w14:paraId="4EE7CA52" w14:textId="77777777" w:rsidR="00C039F5" w:rsidRPr="0096059D" w:rsidRDefault="00C039F5" w:rsidP="00366606">
            <w:pPr>
              <w:spacing w:before="0" w:after="0" w:line="280" w:lineRule="exact"/>
              <w:rPr>
                <w:lang w:val="fr-FR"/>
              </w:rPr>
            </w:pPr>
          </w:p>
        </w:tc>
        <w:tc>
          <w:tcPr>
            <w:tcW w:w="170" w:type="pct"/>
            <w:tcBorders>
              <w:top w:val="single" w:sz="6" w:space="0" w:color="auto"/>
              <w:left w:val="single" w:sz="6" w:space="0" w:color="auto"/>
              <w:bottom w:val="single" w:sz="6" w:space="0" w:color="auto"/>
              <w:right w:val="single" w:sz="6" w:space="0" w:color="auto"/>
            </w:tcBorders>
          </w:tcPr>
          <w:p w14:paraId="4EE7CA53" w14:textId="77777777" w:rsidR="00C039F5" w:rsidRPr="0096059D" w:rsidRDefault="00C039F5"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A54" w14:textId="77777777" w:rsidR="00C039F5" w:rsidRPr="0096059D" w:rsidRDefault="00C039F5"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A55" w14:textId="77777777" w:rsidR="00C039F5" w:rsidRPr="0096059D" w:rsidRDefault="00C039F5"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A56"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57"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58" w14:textId="77777777" w:rsidR="00C039F5" w:rsidRPr="0096059D" w:rsidRDefault="00C039F5" w:rsidP="00366606">
            <w:pPr>
              <w:spacing w:before="0" w:after="0" w:line="280" w:lineRule="exact"/>
              <w:rPr>
                <w:lang w:val="fr-FR"/>
              </w:rPr>
            </w:pPr>
          </w:p>
        </w:tc>
        <w:tc>
          <w:tcPr>
            <w:tcW w:w="203" w:type="pct"/>
            <w:tcBorders>
              <w:top w:val="single" w:sz="6" w:space="0" w:color="auto"/>
              <w:left w:val="single" w:sz="6" w:space="0" w:color="auto"/>
              <w:bottom w:val="single" w:sz="6" w:space="0" w:color="auto"/>
              <w:right w:val="single" w:sz="6" w:space="0" w:color="auto"/>
            </w:tcBorders>
          </w:tcPr>
          <w:p w14:paraId="4EE7CA59"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5A"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5B"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5C" w14:textId="77777777" w:rsidR="00C039F5" w:rsidRPr="0096059D" w:rsidRDefault="00C039F5" w:rsidP="00366606">
            <w:pPr>
              <w:spacing w:before="0" w:after="0" w:line="280" w:lineRule="exact"/>
              <w:rPr>
                <w:lang w:val="fr-FR"/>
              </w:rPr>
            </w:pPr>
          </w:p>
        </w:tc>
        <w:tc>
          <w:tcPr>
            <w:tcW w:w="205" w:type="pct"/>
            <w:tcBorders>
              <w:top w:val="single" w:sz="6" w:space="0" w:color="auto"/>
              <w:left w:val="single" w:sz="6" w:space="0" w:color="auto"/>
              <w:bottom w:val="single" w:sz="6" w:space="0" w:color="auto"/>
              <w:right w:val="single" w:sz="6" w:space="0" w:color="auto"/>
            </w:tcBorders>
          </w:tcPr>
          <w:p w14:paraId="4EE7CA5D" w14:textId="77777777" w:rsidR="00C039F5" w:rsidRPr="0096059D" w:rsidRDefault="00C039F5" w:rsidP="00366606">
            <w:pPr>
              <w:spacing w:before="0" w:after="0" w:line="280" w:lineRule="exact"/>
              <w:rPr>
                <w:lang w:val="fr-FR"/>
              </w:rPr>
            </w:pPr>
          </w:p>
        </w:tc>
        <w:tc>
          <w:tcPr>
            <w:tcW w:w="491" w:type="pct"/>
            <w:tcBorders>
              <w:top w:val="single" w:sz="6" w:space="0" w:color="auto"/>
              <w:left w:val="single" w:sz="6" w:space="0" w:color="auto"/>
              <w:bottom w:val="single" w:sz="6" w:space="0" w:color="auto"/>
              <w:right w:val="single" w:sz="6" w:space="0" w:color="auto"/>
            </w:tcBorders>
          </w:tcPr>
          <w:p w14:paraId="4EE7CA5E" w14:textId="77777777" w:rsidR="00C039F5" w:rsidRPr="0096059D" w:rsidRDefault="00C039F5" w:rsidP="00366606">
            <w:pPr>
              <w:spacing w:before="0" w:after="0" w:line="280" w:lineRule="exact"/>
              <w:rPr>
                <w:lang w:val="fr-FR"/>
              </w:rPr>
            </w:pPr>
          </w:p>
        </w:tc>
        <w:tc>
          <w:tcPr>
            <w:tcW w:w="472" w:type="pct"/>
            <w:tcBorders>
              <w:top w:val="single" w:sz="6" w:space="0" w:color="auto"/>
              <w:left w:val="single" w:sz="6" w:space="0" w:color="auto"/>
              <w:bottom w:val="single" w:sz="6" w:space="0" w:color="auto"/>
              <w:right w:val="single" w:sz="6" w:space="0" w:color="auto"/>
            </w:tcBorders>
            <w:shd w:val="clear" w:color="auto" w:fill="C0C0C0"/>
          </w:tcPr>
          <w:p w14:paraId="4EE7CA5F" w14:textId="77777777" w:rsidR="00C039F5" w:rsidRPr="0096059D" w:rsidRDefault="00C039F5" w:rsidP="00366606">
            <w:pPr>
              <w:spacing w:before="0" w:after="0" w:line="280" w:lineRule="exact"/>
              <w:rPr>
                <w:lang w:val="fr-FR"/>
              </w:rPr>
            </w:pPr>
          </w:p>
        </w:tc>
        <w:tc>
          <w:tcPr>
            <w:tcW w:w="568" w:type="pct"/>
            <w:tcBorders>
              <w:top w:val="single" w:sz="6" w:space="0" w:color="auto"/>
              <w:left w:val="single" w:sz="6" w:space="0" w:color="auto"/>
              <w:bottom w:val="nil"/>
              <w:right w:val="single" w:sz="6" w:space="0" w:color="auto"/>
            </w:tcBorders>
            <w:vAlign w:val="center"/>
          </w:tcPr>
          <w:p w14:paraId="4EE7CA60" w14:textId="77777777" w:rsidR="00C039F5" w:rsidRPr="0096059D" w:rsidRDefault="00C039F5" w:rsidP="00366606">
            <w:pPr>
              <w:spacing w:before="0" w:after="0" w:line="280" w:lineRule="exact"/>
              <w:rPr>
                <w:sz w:val="28"/>
                <w:szCs w:val="28"/>
                <w:lang w:val="fr-FR"/>
              </w:rPr>
            </w:pPr>
          </w:p>
        </w:tc>
      </w:tr>
      <w:tr w:rsidR="00C039F5" w:rsidRPr="0096059D" w14:paraId="4EE7CA74" w14:textId="77777777" w:rsidTr="00C039F5">
        <w:trPr>
          <w:jc w:val="center"/>
        </w:trPr>
        <w:tc>
          <w:tcPr>
            <w:tcW w:w="158" w:type="pct"/>
            <w:vMerge/>
            <w:tcBorders>
              <w:top w:val="nil"/>
              <w:left w:val="single" w:sz="6" w:space="0" w:color="auto"/>
              <w:bottom w:val="nil"/>
              <w:right w:val="single" w:sz="6" w:space="0" w:color="auto"/>
            </w:tcBorders>
            <w:vAlign w:val="center"/>
          </w:tcPr>
          <w:p w14:paraId="4EE7CA62" w14:textId="77777777" w:rsidR="00C039F5" w:rsidRPr="0096059D" w:rsidRDefault="00C039F5" w:rsidP="00366606">
            <w:pPr>
              <w:spacing w:before="0" w:after="0" w:line="280" w:lineRule="exact"/>
              <w:rPr>
                <w:lang w:val="fr-FR"/>
              </w:rPr>
            </w:pPr>
          </w:p>
        </w:tc>
        <w:tc>
          <w:tcPr>
            <w:tcW w:w="572" w:type="pct"/>
            <w:vMerge/>
            <w:tcBorders>
              <w:top w:val="nil"/>
              <w:left w:val="single" w:sz="6" w:space="0" w:color="auto"/>
              <w:bottom w:val="nil"/>
              <w:right w:val="single" w:sz="6" w:space="0" w:color="auto"/>
            </w:tcBorders>
          </w:tcPr>
          <w:p w14:paraId="4EE7CA63" w14:textId="77777777" w:rsidR="00C039F5" w:rsidRPr="0096059D" w:rsidRDefault="00C039F5" w:rsidP="00366606">
            <w:pPr>
              <w:spacing w:before="0" w:after="0" w:line="280" w:lineRule="exact"/>
              <w:rPr>
                <w:lang w:val="fr-FR"/>
              </w:rPr>
            </w:pPr>
          </w:p>
        </w:tc>
        <w:tc>
          <w:tcPr>
            <w:tcW w:w="391" w:type="pct"/>
            <w:tcBorders>
              <w:top w:val="single" w:sz="6" w:space="0" w:color="auto"/>
              <w:left w:val="single" w:sz="6" w:space="0" w:color="auto"/>
              <w:bottom w:val="single" w:sz="6" w:space="0" w:color="auto"/>
              <w:right w:val="single" w:sz="6" w:space="0" w:color="auto"/>
            </w:tcBorders>
            <w:vAlign w:val="center"/>
          </w:tcPr>
          <w:p w14:paraId="4EE7CA64" w14:textId="381D172F" w:rsidR="00C039F5" w:rsidRPr="0096059D" w:rsidRDefault="00C039F5" w:rsidP="00366606">
            <w:pPr>
              <w:spacing w:before="0" w:after="0" w:line="280" w:lineRule="exact"/>
              <w:rPr>
                <w:lang w:val="fr-FR"/>
              </w:rPr>
            </w:pPr>
            <w:r w:rsidRPr="0096059D">
              <w:rPr>
                <w:lang w:val="fr-FR"/>
              </w:rPr>
              <w:t>[Terrain]</w:t>
            </w:r>
          </w:p>
        </w:tc>
        <w:tc>
          <w:tcPr>
            <w:tcW w:w="173" w:type="pct"/>
            <w:tcBorders>
              <w:top w:val="single" w:sz="6" w:space="0" w:color="auto"/>
              <w:left w:val="single" w:sz="6" w:space="0" w:color="auto"/>
              <w:bottom w:val="single" w:sz="6" w:space="0" w:color="auto"/>
              <w:right w:val="single" w:sz="6" w:space="0" w:color="auto"/>
            </w:tcBorders>
          </w:tcPr>
          <w:p w14:paraId="4EE7CA65" w14:textId="77777777" w:rsidR="00C039F5" w:rsidRPr="0096059D" w:rsidRDefault="00C039F5" w:rsidP="00366606">
            <w:pPr>
              <w:spacing w:before="0" w:after="0" w:line="280" w:lineRule="exact"/>
              <w:rPr>
                <w:lang w:val="fr-FR"/>
              </w:rPr>
            </w:pPr>
          </w:p>
        </w:tc>
        <w:tc>
          <w:tcPr>
            <w:tcW w:w="170" w:type="pct"/>
            <w:tcBorders>
              <w:top w:val="single" w:sz="6" w:space="0" w:color="auto"/>
              <w:left w:val="single" w:sz="6" w:space="0" w:color="auto"/>
              <w:bottom w:val="single" w:sz="6" w:space="0" w:color="auto"/>
              <w:right w:val="single" w:sz="6" w:space="0" w:color="auto"/>
            </w:tcBorders>
          </w:tcPr>
          <w:p w14:paraId="4EE7CA66" w14:textId="77777777" w:rsidR="00C039F5" w:rsidRPr="0096059D" w:rsidRDefault="00C039F5"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A67" w14:textId="77777777" w:rsidR="00C039F5" w:rsidRPr="0096059D" w:rsidRDefault="00C039F5"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A68" w14:textId="77777777" w:rsidR="00C039F5" w:rsidRPr="0096059D" w:rsidRDefault="00C039F5"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A69"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6A"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6B" w14:textId="77777777" w:rsidR="00C039F5" w:rsidRPr="0096059D" w:rsidRDefault="00C039F5" w:rsidP="00366606">
            <w:pPr>
              <w:spacing w:before="0" w:after="0" w:line="280" w:lineRule="exact"/>
              <w:rPr>
                <w:lang w:val="fr-FR"/>
              </w:rPr>
            </w:pPr>
          </w:p>
        </w:tc>
        <w:tc>
          <w:tcPr>
            <w:tcW w:w="203" w:type="pct"/>
            <w:tcBorders>
              <w:top w:val="single" w:sz="6" w:space="0" w:color="auto"/>
              <w:left w:val="single" w:sz="6" w:space="0" w:color="auto"/>
              <w:bottom w:val="single" w:sz="6" w:space="0" w:color="auto"/>
              <w:right w:val="single" w:sz="6" w:space="0" w:color="auto"/>
            </w:tcBorders>
          </w:tcPr>
          <w:p w14:paraId="4EE7CA6C"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6D"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6E" w14:textId="77777777" w:rsidR="00C039F5" w:rsidRPr="0096059D" w:rsidRDefault="00C039F5"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6F" w14:textId="77777777" w:rsidR="00C039F5" w:rsidRPr="0096059D" w:rsidRDefault="00C039F5" w:rsidP="00366606">
            <w:pPr>
              <w:spacing w:before="0" w:after="0" w:line="280" w:lineRule="exact"/>
              <w:rPr>
                <w:lang w:val="fr-FR"/>
              </w:rPr>
            </w:pPr>
          </w:p>
        </w:tc>
        <w:tc>
          <w:tcPr>
            <w:tcW w:w="205" w:type="pct"/>
            <w:tcBorders>
              <w:top w:val="single" w:sz="6" w:space="0" w:color="auto"/>
              <w:left w:val="single" w:sz="6" w:space="0" w:color="auto"/>
              <w:bottom w:val="single" w:sz="6" w:space="0" w:color="auto"/>
              <w:right w:val="single" w:sz="6" w:space="0" w:color="auto"/>
            </w:tcBorders>
          </w:tcPr>
          <w:p w14:paraId="4EE7CA70" w14:textId="77777777" w:rsidR="00C039F5" w:rsidRPr="0096059D" w:rsidRDefault="00C039F5" w:rsidP="00366606">
            <w:pPr>
              <w:spacing w:before="0" w:after="0" w:line="280" w:lineRule="exact"/>
              <w:rPr>
                <w:lang w:val="fr-FR"/>
              </w:rPr>
            </w:pPr>
          </w:p>
        </w:tc>
        <w:tc>
          <w:tcPr>
            <w:tcW w:w="491" w:type="pct"/>
            <w:tcBorders>
              <w:top w:val="single" w:sz="6" w:space="0" w:color="auto"/>
              <w:left w:val="single" w:sz="6" w:space="0" w:color="auto"/>
              <w:bottom w:val="single" w:sz="6" w:space="0" w:color="auto"/>
              <w:right w:val="single" w:sz="6" w:space="0" w:color="auto"/>
            </w:tcBorders>
            <w:shd w:val="clear" w:color="auto" w:fill="C0C0C0"/>
          </w:tcPr>
          <w:p w14:paraId="4EE7CA71" w14:textId="77777777" w:rsidR="00C039F5" w:rsidRPr="0096059D" w:rsidRDefault="00C039F5" w:rsidP="00366606">
            <w:pPr>
              <w:spacing w:before="0" w:after="0" w:line="280" w:lineRule="exact"/>
              <w:rPr>
                <w:lang w:val="fr-FR"/>
              </w:rPr>
            </w:pPr>
          </w:p>
        </w:tc>
        <w:tc>
          <w:tcPr>
            <w:tcW w:w="472" w:type="pct"/>
            <w:tcBorders>
              <w:top w:val="single" w:sz="6" w:space="0" w:color="auto"/>
              <w:left w:val="single" w:sz="6" w:space="0" w:color="auto"/>
              <w:bottom w:val="single" w:sz="6" w:space="0" w:color="auto"/>
              <w:right w:val="single" w:sz="6" w:space="0" w:color="auto"/>
            </w:tcBorders>
          </w:tcPr>
          <w:p w14:paraId="4EE7CA72" w14:textId="77777777" w:rsidR="00C039F5" w:rsidRPr="0096059D" w:rsidRDefault="00C039F5" w:rsidP="00366606">
            <w:pPr>
              <w:spacing w:before="0" w:after="0" w:line="280" w:lineRule="exact"/>
              <w:rPr>
                <w:lang w:val="fr-FR"/>
              </w:rPr>
            </w:pPr>
          </w:p>
        </w:tc>
        <w:tc>
          <w:tcPr>
            <w:tcW w:w="568" w:type="pct"/>
            <w:tcBorders>
              <w:top w:val="nil"/>
              <w:left w:val="single" w:sz="6" w:space="0" w:color="auto"/>
              <w:bottom w:val="nil"/>
              <w:right w:val="single" w:sz="6" w:space="0" w:color="auto"/>
            </w:tcBorders>
            <w:vAlign w:val="center"/>
          </w:tcPr>
          <w:p w14:paraId="4EE7CA73" w14:textId="77777777" w:rsidR="00C039F5" w:rsidRPr="0096059D" w:rsidRDefault="00C039F5" w:rsidP="00366606">
            <w:pPr>
              <w:spacing w:before="0" w:after="0" w:line="280" w:lineRule="exact"/>
              <w:rPr>
                <w:sz w:val="28"/>
                <w:szCs w:val="28"/>
                <w:lang w:val="fr-FR"/>
              </w:rPr>
            </w:pPr>
          </w:p>
        </w:tc>
      </w:tr>
      <w:tr w:rsidR="009E69A7" w:rsidRPr="0096059D" w14:paraId="4EE7CA87" w14:textId="77777777" w:rsidTr="00C039F5">
        <w:trPr>
          <w:jc w:val="center"/>
        </w:trPr>
        <w:tc>
          <w:tcPr>
            <w:tcW w:w="158" w:type="pct"/>
            <w:vMerge w:val="restart"/>
            <w:tcBorders>
              <w:top w:val="single" w:sz="6" w:space="0" w:color="auto"/>
              <w:left w:val="single" w:sz="6" w:space="0" w:color="auto"/>
              <w:bottom w:val="nil"/>
              <w:right w:val="single" w:sz="6" w:space="0" w:color="auto"/>
            </w:tcBorders>
            <w:vAlign w:val="center"/>
          </w:tcPr>
          <w:p w14:paraId="4EE7CA75" w14:textId="77777777" w:rsidR="009E69A7" w:rsidRPr="0096059D" w:rsidRDefault="00064615" w:rsidP="00366606">
            <w:pPr>
              <w:spacing w:before="0" w:after="0" w:line="280" w:lineRule="exact"/>
              <w:rPr>
                <w:lang w:val="fr-FR"/>
              </w:rPr>
            </w:pPr>
            <w:r w:rsidRPr="0096059D">
              <w:rPr>
                <w:lang w:val="fr-FR"/>
              </w:rPr>
              <w:t>2</w:t>
            </w:r>
          </w:p>
        </w:tc>
        <w:tc>
          <w:tcPr>
            <w:tcW w:w="572" w:type="pct"/>
            <w:vMerge w:val="restart"/>
            <w:tcBorders>
              <w:top w:val="single" w:sz="6" w:space="0" w:color="auto"/>
              <w:left w:val="single" w:sz="6" w:space="0" w:color="auto"/>
              <w:bottom w:val="nil"/>
              <w:right w:val="single" w:sz="6" w:space="0" w:color="auto"/>
            </w:tcBorders>
          </w:tcPr>
          <w:p w14:paraId="4EE7CA76" w14:textId="77777777" w:rsidR="009E69A7" w:rsidRPr="0096059D" w:rsidRDefault="009E69A7" w:rsidP="00366606">
            <w:pPr>
              <w:spacing w:before="0" w:after="0" w:line="280" w:lineRule="exact"/>
              <w:rPr>
                <w:lang w:val="fr-FR"/>
              </w:rPr>
            </w:pPr>
          </w:p>
        </w:tc>
        <w:tc>
          <w:tcPr>
            <w:tcW w:w="391" w:type="pct"/>
            <w:tcBorders>
              <w:top w:val="single" w:sz="6" w:space="0" w:color="auto"/>
              <w:left w:val="single" w:sz="6" w:space="0" w:color="auto"/>
              <w:bottom w:val="single" w:sz="6" w:space="0" w:color="auto"/>
              <w:right w:val="single" w:sz="6" w:space="0" w:color="auto"/>
            </w:tcBorders>
          </w:tcPr>
          <w:p w14:paraId="4EE7CA77" w14:textId="77777777" w:rsidR="009E69A7" w:rsidRPr="0096059D" w:rsidRDefault="009E69A7" w:rsidP="00366606">
            <w:pPr>
              <w:spacing w:before="0" w:after="0" w:line="280" w:lineRule="exact"/>
              <w:rPr>
                <w:lang w:val="fr-FR"/>
              </w:rPr>
            </w:pPr>
          </w:p>
        </w:tc>
        <w:tc>
          <w:tcPr>
            <w:tcW w:w="173" w:type="pct"/>
            <w:tcBorders>
              <w:top w:val="single" w:sz="6" w:space="0" w:color="auto"/>
              <w:left w:val="single" w:sz="6" w:space="0" w:color="auto"/>
              <w:bottom w:val="single" w:sz="6" w:space="0" w:color="auto"/>
              <w:right w:val="single" w:sz="6" w:space="0" w:color="auto"/>
            </w:tcBorders>
          </w:tcPr>
          <w:p w14:paraId="4EE7CA78" w14:textId="77777777" w:rsidR="009E69A7" w:rsidRPr="0096059D" w:rsidRDefault="009E69A7" w:rsidP="00366606">
            <w:pPr>
              <w:spacing w:before="0" w:after="0" w:line="280" w:lineRule="exact"/>
              <w:rPr>
                <w:lang w:val="fr-FR"/>
              </w:rPr>
            </w:pPr>
          </w:p>
        </w:tc>
        <w:tc>
          <w:tcPr>
            <w:tcW w:w="170" w:type="pct"/>
            <w:tcBorders>
              <w:top w:val="single" w:sz="6" w:space="0" w:color="auto"/>
              <w:left w:val="single" w:sz="6" w:space="0" w:color="auto"/>
              <w:bottom w:val="single" w:sz="6" w:space="0" w:color="auto"/>
              <w:right w:val="single" w:sz="6" w:space="0" w:color="auto"/>
            </w:tcBorders>
          </w:tcPr>
          <w:p w14:paraId="4EE7CA79" w14:textId="77777777" w:rsidR="009E69A7" w:rsidRPr="0096059D" w:rsidRDefault="009E69A7"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A7A" w14:textId="77777777" w:rsidR="009E69A7" w:rsidRPr="0096059D" w:rsidRDefault="009E69A7"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A7B" w14:textId="77777777" w:rsidR="009E69A7" w:rsidRPr="0096059D" w:rsidRDefault="009E69A7"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A7C" w14:textId="77777777" w:rsidR="009E69A7" w:rsidRPr="0096059D" w:rsidRDefault="009E69A7"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7D" w14:textId="77777777" w:rsidR="009E69A7" w:rsidRPr="0096059D" w:rsidRDefault="009E69A7"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7E" w14:textId="77777777" w:rsidR="009E69A7" w:rsidRPr="0096059D" w:rsidRDefault="009E69A7" w:rsidP="00366606">
            <w:pPr>
              <w:spacing w:before="0" w:after="0" w:line="280" w:lineRule="exact"/>
              <w:rPr>
                <w:lang w:val="fr-FR"/>
              </w:rPr>
            </w:pPr>
          </w:p>
        </w:tc>
        <w:tc>
          <w:tcPr>
            <w:tcW w:w="203" w:type="pct"/>
            <w:tcBorders>
              <w:top w:val="single" w:sz="6" w:space="0" w:color="auto"/>
              <w:left w:val="single" w:sz="6" w:space="0" w:color="auto"/>
              <w:bottom w:val="single" w:sz="6" w:space="0" w:color="auto"/>
              <w:right w:val="single" w:sz="6" w:space="0" w:color="auto"/>
            </w:tcBorders>
          </w:tcPr>
          <w:p w14:paraId="4EE7CA7F" w14:textId="77777777" w:rsidR="009E69A7" w:rsidRPr="0096059D" w:rsidRDefault="009E69A7"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80" w14:textId="77777777" w:rsidR="009E69A7" w:rsidRPr="0096059D" w:rsidRDefault="009E69A7"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81" w14:textId="77777777" w:rsidR="009E69A7" w:rsidRPr="0096059D" w:rsidRDefault="009E69A7"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82" w14:textId="77777777" w:rsidR="009E69A7" w:rsidRPr="0096059D" w:rsidRDefault="009E69A7" w:rsidP="00366606">
            <w:pPr>
              <w:spacing w:before="0" w:after="0" w:line="280" w:lineRule="exact"/>
              <w:rPr>
                <w:lang w:val="fr-FR"/>
              </w:rPr>
            </w:pPr>
          </w:p>
        </w:tc>
        <w:tc>
          <w:tcPr>
            <w:tcW w:w="205" w:type="pct"/>
            <w:tcBorders>
              <w:top w:val="single" w:sz="6" w:space="0" w:color="auto"/>
              <w:left w:val="single" w:sz="6" w:space="0" w:color="auto"/>
              <w:bottom w:val="single" w:sz="6" w:space="0" w:color="auto"/>
              <w:right w:val="single" w:sz="6" w:space="0" w:color="auto"/>
            </w:tcBorders>
          </w:tcPr>
          <w:p w14:paraId="4EE7CA83" w14:textId="77777777" w:rsidR="009E69A7" w:rsidRPr="0096059D" w:rsidRDefault="009E69A7" w:rsidP="00366606">
            <w:pPr>
              <w:spacing w:before="0" w:after="0" w:line="280" w:lineRule="exact"/>
              <w:rPr>
                <w:lang w:val="fr-FR"/>
              </w:rPr>
            </w:pPr>
          </w:p>
        </w:tc>
        <w:tc>
          <w:tcPr>
            <w:tcW w:w="491" w:type="pct"/>
            <w:tcBorders>
              <w:top w:val="single" w:sz="6" w:space="0" w:color="auto"/>
              <w:left w:val="single" w:sz="6" w:space="0" w:color="auto"/>
              <w:bottom w:val="single" w:sz="6" w:space="0" w:color="auto"/>
              <w:right w:val="single" w:sz="6" w:space="0" w:color="auto"/>
            </w:tcBorders>
          </w:tcPr>
          <w:p w14:paraId="4EE7CA84" w14:textId="77777777" w:rsidR="009E69A7" w:rsidRPr="0096059D" w:rsidRDefault="009E69A7" w:rsidP="00366606">
            <w:pPr>
              <w:spacing w:before="0" w:after="0" w:line="280" w:lineRule="exact"/>
              <w:rPr>
                <w:lang w:val="fr-FR"/>
              </w:rPr>
            </w:pPr>
          </w:p>
        </w:tc>
        <w:tc>
          <w:tcPr>
            <w:tcW w:w="472" w:type="pct"/>
            <w:tcBorders>
              <w:top w:val="single" w:sz="6" w:space="0" w:color="auto"/>
              <w:left w:val="single" w:sz="6" w:space="0" w:color="auto"/>
              <w:bottom w:val="single" w:sz="6" w:space="0" w:color="auto"/>
              <w:right w:val="single" w:sz="6" w:space="0" w:color="auto"/>
            </w:tcBorders>
            <w:shd w:val="clear" w:color="auto" w:fill="C0C0C0"/>
          </w:tcPr>
          <w:p w14:paraId="4EE7CA85" w14:textId="77777777" w:rsidR="009E69A7" w:rsidRPr="0096059D" w:rsidRDefault="009E69A7" w:rsidP="00366606">
            <w:pPr>
              <w:spacing w:before="0" w:after="0" w:line="280" w:lineRule="exact"/>
              <w:rPr>
                <w:lang w:val="fr-FR"/>
              </w:rPr>
            </w:pPr>
          </w:p>
        </w:tc>
        <w:tc>
          <w:tcPr>
            <w:tcW w:w="568" w:type="pct"/>
            <w:tcBorders>
              <w:top w:val="single" w:sz="6" w:space="0" w:color="auto"/>
              <w:left w:val="single" w:sz="6" w:space="0" w:color="auto"/>
              <w:bottom w:val="nil"/>
              <w:right w:val="single" w:sz="6" w:space="0" w:color="auto"/>
            </w:tcBorders>
            <w:vAlign w:val="center"/>
          </w:tcPr>
          <w:p w14:paraId="4EE7CA86" w14:textId="77777777" w:rsidR="009E69A7" w:rsidRPr="0096059D" w:rsidRDefault="009E69A7" w:rsidP="00366606">
            <w:pPr>
              <w:spacing w:before="0" w:after="0" w:line="280" w:lineRule="exact"/>
              <w:rPr>
                <w:sz w:val="28"/>
                <w:szCs w:val="28"/>
                <w:lang w:val="fr-FR"/>
              </w:rPr>
            </w:pPr>
          </w:p>
        </w:tc>
      </w:tr>
      <w:tr w:rsidR="009E69A7" w:rsidRPr="0096059D" w14:paraId="4EE7CA9A" w14:textId="77777777" w:rsidTr="00C039F5">
        <w:trPr>
          <w:jc w:val="center"/>
        </w:trPr>
        <w:tc>
          <w:tcPr>
            <w:tcW w:w="158" w:type="pct"/>
            <w:vMerge/>
            <w:tcBorders>
              <w:top w:val="nil"/>
              <w:left w:val="single" w:sz="6" w:space="0" w:color="auto"/>
              <w:bottom w:val="nil"/>
              <w:right w:val="single" w:sz="6" w:space="0" w:color="auto"/>
            </w:tcBorders>
            <w:vAlign w:val="center"/>
          </w:tcPr>
          <w:p w14:paraId="4EE7CA88" w14:textId="77777777" w:rsidR="009E69A7" w:rsidRPr="0096059D" w:rsidRDefault="009E69A7" w:rsidP="00366606">
            <w:pPr>
              <w:spacing w:before="0" w:after="0" w:line="280" w:lineRule="exact"/>
              <w:rPr>
                <w:lang w:val="fr-FR"/>
              </w:rPr>
            </w:pPr>
          </w:p>
        </w:tc>
        <w:tc>
          <w:tcPr>
            <w:tcW w:w="572" w:type="pct"/>
            <w:vMerge/>
            <w:tcBorders>
              <w:top w:val="nil"/>
              <w:left w:val="single" w:sz="6" w:space="0" w:color="auto"/>
              <w:bottom w:val="nil"/>
              <w:right w:val="single" w:sz="6" w:space="0" w:color="auto"/>
            </w:tcBorders>
          </w:tcPr>
          <w:p w14:paraId="4EE7CA89" w14:textId="77777777" w:rsidR="009E69A7" w:rsidRPr="0096059D" w:rsidRDefault="009E69A7" w:rsidP="00366606">
            <w:pPr>
              <w:spacing w:before="0" w:after="0" w:line="280" w:lineRule="exact"/>
              <w:rPr>
                <w:lang w:val="fr-FR"/>
              </w:rPr>
            </w:pPr>
          </w:p>
        </w:tc>
        <w:tc>
          <w:tcPr>
            <w:tcW w:w="391" w:type="pct"/>
            <w:tcBorders>
              <w:top w:val="single" w:sz="6" w:space="0" w:color="auto"/>
              <w:left w:val="single" w:sz="6" w:space="0" w:color="auto"/>
              <w:bottom w:val="single" w:sz="6" w:space="0" w:color="auto"/>
              <w:right w:val="single" w:sz="6" w:space="0" w:color="auto"/>
            </w:tcBorders>
          </w:tcPr>
          <w:p w14:paraId="4EE7CA8A" w14:textId="77777777" w:rsidR="009E69A7" w:rsidRPr="0096059D" w:rsidRDefault="009E69A7" w:rsidP="00366606">
            <w:pPr>
              <w:spacing w:before="0" w:after="0" w:line="280" w:lineRule="exact"/>
              <w:rPr>
                <w:lang w:val="fr-FR"/>
              </w:rPr>
            </w:pPr>
          </w:p>
        </w:tc>
        <w:tc>
          <w:tcPr>
            <w:tcW w:w="173" w:type="pct"/>
            <w:tcBorders>
              <w:top w:val="single" w:sz="6" w:space="0" w:color="auto"/>
              <w:left w:val="single" w:sz="6" w:space="0" w:color="auto"/>
              <w:bottom w:val="single" w:sz="6" w:space="0" w:color="auto"/>
              <w:right w:val="single" w:sz="6" w:space="0" w:color="auto"/>
            </w:tcBorders>
          </w:tcPr>
          <w:p w14:paraId="4EE7CA8B" w14:textId="77777777" w:rsidR="009E69A7" w:rsidRPr="0096059D" w:rsidRDefault="009E69A7" w:rsidP="00366606">
            <w:pPr>
              <w:spacing w:before="0" w:after="0" w:line="280" w:lineRule="exact"/>
              <w:rPr>
                <w:lang w:val="fr-FR"/>
              </w:rPr>
            </w:pPr>
          </w:p>
        </w:tc>
        <w:tc>
          <w:tcPr>
            <w:tcW w:w="170" w:type="pct"/>
            <w:tcBorders>
              <w:top w:val="single" w:sz="6" w:space="0" w:color="auto"/>
              <w:left w:val="single" w:sz="6" w:space="0" w:color="auto"/>
              <w:bottom w:val="single" w:sz="6" w:space="0" w:color="auto"/>
              <w:right w:val="single" w:sz="6" w:space="0" w:color="auto"/>
            </w:tcBorders>
          </w:tcPr>
          <w:p w14:paraId="4EE7CA8C" w14:textId="77777777" w:rsidR="009E69A7" w:rsidRPr="0096059D" w:rsidRDefault="009E69A7"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A8D" w14:textId="77777777" w:rsidR="009E69A7" w:rsidRPr="0096059D" w:rsidRDefault="009E69A7"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A8E" w14:textId="77777777" w:rsidR="009E69A7" w:rsidRPr="0096059D" w:rsidRDefault="009E69A7"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A8F" w14:textId="77777777" w:rsidR="009E69A7" w:rsidRPr="0096059D" w:rsidRDefault="009E69A7"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90" w14:textId="77777777" w:rsidR="009E69A7" w:rsidRPr="0096059D" w:rsidRDefault="009E69A7"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91" w14:textId="77777777" w:rsidR="009E69A7" w:rsidRPr="0096059D" w:rsidRDefault="009E69A7" w:rsidP="00366606">
            <w:pPr>
              <w:spacing w:before="0" w:after="0" w:line="280" w:lineRule="exact"/>
              <w:rPr>
                <w:lang w:val="fr-FR"/>
              </w:rPr>
            </w:pPr>
          </w:p>
        </w:tc>
        <w:tc>
          <w:tcPr>
            <w:tcW w:w="203" w:type="pct"/>
            <w:tcBorders>
              <w:top w:val="single" w:sz="6" w:space="0" w:color="auto"/>
              <w:left w:val="single" w:sz="6" w:space="0" w:color="auto"/>
              <w:bottom w:val="single" w:sz="6" w:space="0" w:color="auto"/>
              <w:right w:val="single" w:sz="6" w:space="0" w:color="auto"/>
            </w:tcBorders>
          </w:tcPr>
          <w:p w14:paraId="4EE7CA92" w14:textId="77777777" w:rsidR="009E69A7" w:rsidRPr="0096059D" w:rsidRDefault="009E69A7"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93" w14:textId="77777777" w:rsidR="009E69A7" w:rsidRPr="0096059D" w:rsidRDefault="009E69A7"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94" w14:textId="77777777" w:rsidR="009E69A7" w:rsidRPr="0096059D" w:rsidRDefault="009E69A7"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95" w14:textId="77777777" w:rsidR="009E69A7" w:rsidRPr="0096059D" w:rsidRDefault="009E69A7" w:rsidP="00366606">
            <w:pPr>
              <w:spacing w:before="0" w:after="0" w:line="280" w:lineRule="exact"/>
              <w:rPr>
                <w:lang w:val="fr-FR"/>
              </w:rPr>
            </w:pPr>
          </w:p>
        </w:tc>
        <w:tc>
          <w:tcPr>
            <w:tcW w:w="205" w:type="pct"/>
            <w:tcBorders>
              <w:top w:val="single" w:sz="6" w:space="0" w:color="auto"/>
              <w:left w:val="single" w:sz="6" w:space="0" w:color="auto"/>
              <w:bottom w:val="single" w:sz="6" w:space="0" w:color="auto"/>
              <w:right w:val="single" w:sz="6" w:space="0" w:color="auto"/>
            </w:tcBorders>
          </w:tcPr>
          <w:p w14:paraId="4EE7CA96" w14:textId="77777777" w:rsidR="009E69A7" w:rsidRPr="0096059D" w:rsidRDefault="009E69A7" w:rsidP="00366606">
            <w:pPr>
              <w:spacing w:before="0" w:after="0" w:line="280" w:lineRule="exact"/>
              <w:rPr>
                <w:lang w:val="fr-FR"/>
              </w:rPr>
            </w:pPr>
          </w:p>
        </w:tc>
        <w:tc>
          <w:tcPr>
            <w:tcW w:w="491" w:type="pct"/>
            <w:tcBorders>
              <w:top w:val="single" w:sz="6" w:space="0" w:color="auto"/>
              <w:left w:val="single" w:sz="6" w:space="0" w:color="auto"/>
              <w:bottom w:val="single" w:sz="6" w:space="0" w:color="auto"/>
              <w:right w:val="single" w:sz="6" w:space="0" w:color="auto"/>
            </w:tcBorders>
            <w:shd w:val="clear" w:color="auto" w:fill="C0C0C0"/>
          </w:tcPr>
          <w:p w14:paraId="4EE7CA97" w14:textId="77777777" w:rsidR="009E69A7" w:rsidRPr="0096059D" w:rsidRDefault="009E69A7" w:rsidP="00366606">
            <w:pPr>
              <w:spacing w:before="0" w:after="0" w:line="280" w:lineRule="exact"/>
              <w:rPr>
                <w:lang w:val="fr-FR"/>
              </w:rPr>
            </w:pPr>
          </w:p>
        </w:tc>
        <w:tc>
          <w:tcPr>
            <w:tcW w:w="472" w:type="pct"/>
            <w:tcBorders>
              <w:top w:val="single" w:sz="6" w:space="0" w:color="auto"/>
              <w:left w:val="single" w:sz="6" w:space="0" w:color="auto"/>
              <w:bottom w:val="single" w:sz="6" w:space="0" w:color="auto"/>
              <w:right w:val="single" w:sz="6" w:space="0" w:color="auto"/>
            </w:tcBorders>
          </w:tcPr>
          <w:p w14:paraId="4EE7CA98" w14:textId="77777777" w:rsidR="009E69A7" w:rsidRPr="0096059D" w:rsidRDefault="009E69A7" w:rsidP="00366606">
            <w:pPr>
              <w:spacing w:before="0" w:after="0" w:line="280" w:lineRule="exact"/>
              <w:rPr>
                <w:lang w:val="fr-FR"/>
              </w:rPr>
            </w:pPr>
          </w:p>
        </w:tc>
        <w:tc>
          <w:tcPr>
            <w:tcW w:w="568" w:type="pct"/>
            <w:tcBorders>
              <w:top w:val="nil"/>
              <w:left w:val="single" w:sz="6" w:space="0" w:color="auto"/>
              <w:bottom w:val="nil"/>
              <w:right w:val="single" w:sz="6" w:space="0" w:color="auto"/>
            </w:tcBorders>
            <w:vAlign w:val="center"/>
          </w:tcPr>
          <w:p w14:paraId="4EE7CA99" w14:textId="77777777" w:rsidR="009E69A7" w:rsidRPr="0096059D" w:rsidRDefault="009E69A7" w:rsidP="00366606">
            <w:pPr>
              <w:spacing w:before="0" w:after="0" w:line="280" w:lineRule="exact"/>
              <w:rPr>
                <w:sz w:val="28"/>
                <w:szCs w:val="28"/>
                <w:lang w:val="fr-FR"/>
              </w:rPr>
            </w:pPr>
          </w:p>
        </w:tc>
      </w:tr>
      <w:tr w:rsidR="004D7747" w:rsidRPr="0096059D" w14:paraId="4EE7CAAD" w14:textId="77777777" w:rsidTr="00C039F5">
        <w:trPr>
          <w:jc w:val="center"/>
        </w:trPr>
        <w:tc>
          <w:tcPr>
            <w:tcW w:w="158" w:type="pct"/>
            <w:vMerge w:val="restart"/>
            <w:tcBorders>
              <w:top w:val="single" w:sz="6" w:space="0" w:color="auto"/>
              <w:left w:val="single" w:sz="6" w:space="0" w:color="auto"/>
              <w:bottom w:val="nil"/>
              <w:right w:val="single" w:sz="6" w:space="0" w:color="auto"/>
            </w:tcBorders>
            <w:vAlign w:val="center"/>
          </w:tcPr>
          <w:p w14:paraId="4EE7CA9B" w14:textId="77777777" w:rsidR="004D7747" w:rsidRPr="0096059D" w:rsidRDefault="004D7747" w:rsidP="00366606">
            <w:pPr>
              <w:spacing w:before="0" w:after="0" w:line="280" w:lineRule="exact"/>
              <w:rPr>
                <w:lang w:val="fr-FR"/>
              </w:rPr>
            </w:pPr>
            <w:r w:rsidRPr="0096059D">
              <w:rPr>
                <w:lang w:val="fr-FR"/>
              </w:rPr>
              <w:t>n</w:t>
            </w:r>
          </w:p>
        </w:tc>
        <w:tc>
          <w:tcPr>
            <w:tcW w:w="572" w:type="pct"/>
            <w:vMerge w:val="restart"/>
            <w:tcBorders>
              <w:top w:val="single" w:sz="6" w:space="0" w:color="auto"/>
              <w:left w:val="single" w:sz="6" w:space="0" w:color="auto"/>
              <w:bottom w:val="nil"/>
              <w:right w:val="single" w:sz="6" w:space="0" w:color="auto"/>
            </w:tcBorders>
          </w:tcPr>
          <w:p w14:paraId="4EE7CA9C" w14:textId="77777777" w:rsidR="004D7747" w:rsidRPr="0096059D" w:rsidRDefault="004D7747" w:rsidP="00366606">
            <w:pPr>
              <w:spacing w:before="0" w:after="0" w:line="280" w:lineRule="exact"/>
              <w:rPr>
                <w:lang w:val="fr-FR"/>
              </w:rPr>
            </w:pPr>
          </w:p>
        </w:tc>
        <w:tc>
          <w:tcPr>
            <w:tcW w:w="391" w:type="pct"/>
            <w:tcBorders>
              <w:top w:val="single" w:sz="6" w:space="0" w:color="auto"/>
              <w:left w:val="single" w:sz="6" w:space="0" w:color="auto"/>
              <w:bottom w:val="single" w:sz="6" w:space="0" w:color="auto"/>
              <w:right w:val="single" w:sz="6" w:space="0" w:color="auto"/>
            </w:tcBorders>
          </w:tcPr>
          <w:p w14:paraId="4EE7CA9D" w14:textId="77777777" w:rsidR="004D7747" w:rsidRPr="0096059D" w:rsidRDefault="004D7747" w:rsidP="00366606">
            <w:pPr>
              <w:spacing w:before="0" w:after="0" w:line="280" w:lineRule="exact"/>
              <w:rPr>
                <w:lang w:val="fr-FR"/>
              </w:rPr>
            </w:pPr>
          </w:p>
        </w:tc>
        <w:tc>
          <w:tcPr>
            <w:tcW w:w="173" w:type="pct"/>
            <w:tcBorders>
              <w:top w:val="single" w:sz="6" w:space="0" w:color="auto"/>
              <w:left w:val="single" w:sz="6" w:space="0" w:color="auto"/>
              <w:bottom w:val="single" w:sz="6" w:space="0" w:color="auto"/>
              <w:right w:val="single" w:sz="6" w:space="0" w:color="auto"/>
            </w:tcBorders>
          </w:tcPr>
          <w:p w14:paraId="4EE7CA9E" w14:textId="77777777" w:rsidR="004D7747" w:rsidRPr="0096059D" w:rsidRDefault="004D7747" w:rsidP="00366606">
            <w:pPr>
              <w:spacing w:before="0" w:after="0" w:line="280" w:lineRule="exact"/>
              <w:rPr>
                <w:lang w:val="fr-FR"/>
              </w:rPr>
            </w:pPr>
          </w:p>
        </w:tc>
        <w:tc>
          <w:tcPr>
            <w:tcW w:w="170" w:type="pct"/>
            <w:tcBorders>
              <w:top w:val="single" w:sz="6" w:space="0" w:color="auto"/>
              <w:left w:val="single" w:sz="6" w:space="0" w:color="auto"/>
              <w:bottom w:val="single" w:sz="6" w:space="0" w:color="auto"/>
              <w:right w:val="single" w:sz="6" w:space="0" w:color="auto"/>
            </w:tcBorders>
          </w:tcPr>
          <w:p w14:paraId="4EE7CA9F" w14:textId="77777777" w:rsidR="004D7747" w:rsidRPr="0096059D" w:rsidRDefault="004D7747"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AA0" w14:textId="77777777" w:rsidR="004D7747" w:rsidRPr="0096059D" w:rsidRDefault="004D7747"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AA1" w14:textId="77777777" w:rsidR="004D7747" w:rsidRPr="0096059D" w:rsidRDefault="004D7747"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AA2" w14:textId="77777777" w:rsidR="004D7747" w:rsidRPr="0096059D" w:rsidRDefault="004D7747"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A3" w14:textId="77777777" w:rsidR="004D7747" w:rsidRPr="0096059D" w:rsidRDefault="004D7747"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A4" w14:textId="77777777" w:rsidR="004D7747" w:rsidRPr="0096059D" w:rsidRDefault="004D7747" w:rsidP="00366606">
            <w:pPr>
              <w:spacing w:before="0" w:after="0" w:line="280" w:lineRule="exact"/>
              <w:rPr>
                <w:lang w:val="fr-FR"/>
              </w:rPr>
            </w:pPr>
          </w:p>
        </w:tc>
        <w:tc>
          <w:tcPr>
            <w:tcW w:w="203" w:type="pct"/>
            <w:tcBorders>
              <w:top w:val="single" w:sz="6" w:space="0" w:color="auto"/>
              <w:left w:val="single" w:sz="6" w:space="0" w:color="auto"/>
              <w:bottom w:val="single" w:sz="6" w:space="0" w:color="auto"/>
              <w:right w:val="single" w:sz="6" w:space="0" w:color="auto"/>
            </w:tcBorders>
          </w:tcPr>
          <w:p w14:paraId="4EE7CAA5" w14:textId="77777777" w:rsidR="004D7747" w:rsidRPr="0096059D" w:rsidRDefault="004D7747"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A6" w14:textId="77777777" w:rsidR="004D7747" w:rsidRPr="0096059D" w:rsidRDefault="004D7747"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A7" w14:textId="77777777" w:rsidR="004D7747" w:rsidRPr="0096059D" w:rsidRDefault="004D7747"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A8" w14:textId="77777777" w:rsidR="004D7747" w:rsidRPr="0096059D" w:rsidRDefault="004D7747" w:rsidP="00366606">
            <w:pPr>
              <w:spacing w:before="0" w:after="0" w:line="280" w:lineRule="exact"/>
              <w:rPr>
                <w:lang w:val="fr-FR"/>
              </w:rPr>
            </w:pPr>
          </w:p>
        </w:tc>
        <w:tc>
          <w:tcPr>
            <w:tcW w:w="205" w:type="pct"/>
            <w:tcBorders>
              <w:top w:val="single" w:sz="6" w:space="0" w:color="auto"/>
              <w:left w:val="single" w:sz="6" w:space="0" w:color="auto"/>
              <w:bottom w:val="single" w:sz="6" w:space="0" w:color="auto"/>
              <w:right w:val="single" w:sz="6" w:space="0" w:color="auto"/>
            </w:tcBorders>
          </w:tcPr>
          <w:p w14:paraId="4EE7CAA9" w14:textId="77777777" w:rsidR="004D7747" w:rsidRPr="0096059D" w:rsidRDefault="004D7747" w:rsidP="00366606">
            <w:pPr>
              <w:spacing w:before="0" w:after="0" w:line="280" w:lineRule="exact"/>
              <w:rPr>
                <w:lang w:val="fr-FR"/>
              </w:rPr>
            </w:pPr>
          </w:p>
        </w:tc>
        <w:tc>
          <w:tcPr>
            <w:tcW w:w="491" w:type="pct"/>
            <w:tcBorders>
              <w:top w:val="single" w:sz="6" w:space="0" w:color="auto"/>
              <w:left w:val="single" w:sz="6" w:space="0" w:color="auto"/>
              <w:bottom w:val="single" w:sz="6" w:space="0" w:color="auto"/>
              <w:right w:val="single" w:sz="6" w:space="0" w:color="auto"/>
            </w:tcBorders>
          </w:tcPr>
          <w:p w14:paraId="4EE7CAAA" w14:textId="77777777" w:rsidR="004D7747" w:rsidRPr="0096059D" w:rsidRDefault="004D7747" w:rsidP="00366606">
            <w:pPr>
              <w:spacing w:before="0" w:after="0" w:line="280" w:lineRule="exact"/>
              <w:rPr>
                <w:lang w:val="fr-FR"/>
              </w:rPr>
            </w:pPr>
          </w:p>
        </w:tc>
        <w:tc>
          <w:tcPr>
            <w:tcW w:w="472" w:type="pct"/>
            <w:tcBorders>
              <w:top w:val="single" w:sz="6" w:space="0" w:color="auto"/>
              <w:left w:val="single" w:sz="6" w:space="0" w:color="auto"/>
              <w:bottom w:val="single" w:sz="6" w:space="0" w:color="auto"/>
              <w:right w:val="single" w:sz="6" w:space="0" w:color="auto"/>
            </w:tcBorders>
            <w:shd w:val="clear" w:color="auto" w:fill="C0C0C0"/>
          </w:tcPr>
          <w:p w14:paraId="4EE7CAAB" w14:textId="77777777" w:rsidR="004D7747" w:rsidRPr="0096059D" w:rsidRDefault="004D7747" w:rsidP="00366606">
            <w:pPr>
              <w:spacing w:before="0" w:after="0" w:line="280" w:lineRule="exact"/>
              <w:rPr>
                <w:lang w:val="fr-FR"/>
              </w:rPr>
            </w:pPr>
          </w:p>
        </w:tc>
        <w:tc>
          <w:tcPr>
            <w:tcW w:w="568" w:type="pct"/>
            <w:tcBorders>
              <w:top w:val="single" w:sz="6" w:space="0" w:color="auto"/>
              <w:left w:val="single" w:sz="6" w:space="0" w:color="auto"/>
              <w:bottom w:val="nil"/>
              <w:right w:val="single" w:sz="6" w:space="0" w:color="auto"/>
            </w:tcBorders>
            <w:vAlign w:val="center"/>
          </w:tcPr>
          <w:p w14:paraId="4EE7CAAC" w14:textId="77777777" w:rsidR="004D7747" w:rsidRPr="0096059D" w:rsidRDefault="004D7747" w:rsidP="00366606">
            <w:pPr>
              <w:spacing w:before="0" w:after="0" w:line="280" w:lineRule="exact"/>
              <w:rPr>
                <w:sz w:val="28"/>
                <w:szCs w:val="28"/>
                <w:lang w:val="fr-FR"/>
              </w:rPr>
            </w:pPr>
          </w:p>
        </w:tc>
      </w:tr>
      <w:tr w:rsidR="004D7747" w:rsidRPr="0096059D" w14:paraId="4EE7CAC0" w14:textId="77777777" w:rsidTr="00C039F5">
        <w:trPr>
          <w:jc w:val="center"/>
        </w:trPr>
        <w:tc>
          <w:tcPr>
            <w:tcW w:w="158" w:type="pct"/>
            <w:vMerge/>
            <w:tcBorders>
              <w:top w:val="nil"/>
              <w:left w:val="single" w:sz="6" w:space="0" w:color="auto"/>
              <w:bottom w:val="nil"/>
              <w:right w:val="single" w:sz="6" w:space="0" w:color="auto"/>
            </w:tcBorders>
            <w:vAlign w:val="center"/>
          </w:tcPr>
          <w:p w14:paraId="4EE7CAAE" w14:textId="77777777" w:rsidR="004D7747" w:rsidRPr="0096059D" w:rsidRDefault="004D7747" w:rsidP="00366606">
            <w:pPr>
              <w:spacing w:before="0" w:after="0" w:line="280" w:lineRule="exact"/>
              <w:rPr>
                <w:lang w:val="fr-FR"/>
              </w:rPr>
            </w:pPr>
          </w:p>
        </w:tc>
        <w:tc>
          <w:tcPr>
            <w:tcW w:w="572" w:type="pct"/>
            <w:vMerge/>
            <w:tcBorders>
              <w:top w:val="nil"/>
              <w:left w:val="single" w:sz="6" w:space="0" w:color="auto"/>
              <w:bottom w:val="nil"/>
              <w:right w:val="single" w:sz="6" w:space="0" w:color="auto"/>
            </w:tcBorders>
          </w:tcPr>
          <w:p w14:paraId="4EE7CAAF" w14:textId="77777777" w:rsidR="004D7747" w:rsidRPr="0096059D" w:rsidRDefault="004D7747" w:rsidP="00366606">
            <w:pPr>
              <w:spacing w:before="0" w:after="0" w:line="280" w:lineRule="exact"/>
              <w:rPr>
                <w:lang w:val="fr-FR"/>
              </w:rPr>
            </w:pPr>
          </w:p>
        </w:tc>
        <w:tc>
          <w:tcPr>
            <w:tcW w:w="391" w:type="pct"/>
            <w:tcBorders>
              <w:top w:val="single" w:sz="6" w:space="0" w:color="auto"/>
              <w:left w:val="single" w:sz="6" w:space="0" w:color="auto"/>
              <w:bottom w:val="single" w:sz="6" w:space="0" w:color="auto"/>
              <w:right w:val="single" w:sz="6" w:space="0" w:color="auto"/>
            </w:tcBorders>
          </w:tcPr>
          <w:p w14:paraId="4EE7CAB0" w14:textId="77777777" w:rsidR="004D7747" w:rsidRPr="0096059D" w:rsidRDefault="004D7747" w:rsidP="00366606">
            <w:pPr>
              <w:spacing w:before="0" w:after="0" w:line="280" w:lineRule="exact"/>
              <w:rPr>
                <w:lang w:val="fr-FR"/>
              </w:rPr>
            </w:pPr>
          </w:p>
        </w:tc>
        <w:tc>
          <w:tcPr>
            <w:tcW w:w="173" w:type="pct"/>
            <w:tcBorders>
              <w:top w:val="single" w:sz="6" w:space="0" w:color="auto"/>
              <w:left w:val="single" w:sz="6" w:space="0" w:color="auto"/>
              <w:bottom w:val="single" w:sz="6" w:space="0" w:color="auto"/>
              <w:right w:val="single" w:sz="6" w:space="0" w:color="auto"/>
            </w:tcBorders>
          </w:tcPr>
          <w:p w14:paraId="4EE7CAB1" w14:textId="77777777" w:rsidR="004D7747" w:rsidRPr="0096059D" w:rsidRDefault="004D7747" w:rsidP="00366606">
            <w:pPr>
              <w:spacing w:before="0" w:after="0" w:line="280" w:lineRule="exact"/>
              <w:rPr>
                <w:lang w:val="fr-FR"/>
              </w:rPr>
            </w:pPr>
          </w:p>
        </w:tc>
        <w:tc>
          <w:tcPr>
            <w:tcW w:w="170" w:type="pct"/>
            <w:tcBorders>
              <w:top w:val="single" w:sz="6" w:space="0" w:color="auto"/>
              <w:left w:val="single" w:sz="6" w:space="0" w:color="auto"/>
              <w:bottom w:val="single" w:sz="6" w:space="0" w:color="auto"/>
              <w:right w:val="single" w:sz="6" w:space="0" w:color="auto"/>
            </w:tcBorders>
          </w:tcPr>
          <w:p w14:paraId="4EE7CAB2" w14:textId="77777777" w:rsidR="004D7747" w:rsidRPr="0096059D" w:rsidRDefault="004D7747"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AB3" w14:textId="77777777" w:rsidR="004D7747" w:rsidRPr="0096059D" w:rsidRDefault="004D7747"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AB4" w14:textId="77777777" w:rsidR="004D7747" w:rsidRPr="0096059D" w:rsidRDefault="004D7747" w:rsidP="00366606">
            <w:pPr>
              <w:spacing w:before="0" w:after="0" w:line="280" w:lineRule="exact"/>
              <w:rPr>
                <w:lang w:val="fr-FR"/>
              </w:rPr>
            </w:pPr>
          </w:p>
        </w:tc>
        <w:tc>
          <w:tcPr>
            <w:tcW w:w="199" w:type="pct"/>
            <w:tcBorders>
              <w:top w:val="single" w:sz="6" w:space="0" w:color="auto"/>
              <w:left w:val="single" w:sz="6" w:space="0" w:color="auto"/>
              <w:bottom w:val="single" w:sz="6" w:space="0" w:color="auto"/>
              <w:right w:val="single" w:sz="6" w:space="0" w:color="auto"/>
            </w:tcBorders>
          </w:tcPr>
          <w:p w14:paraId="4EE7CAB5" w14:textId="77777777" w:rsidR="004D7747" w:rsidRPr="0096059D" w:rsidRDefault="004D7747"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B6" w14:textId="77777777" w:rsidR="004D7747" w:rsidRPr="0096059D" w:rsidRDefault="004D7747"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B7" w14:textId="77777777" w:rsidR="004D7747" w:rsidRPr="0096059D" w:rsidRDefault="004D7747" w:rsidP="00366606">
            <w:pPr>
              <w:spacing w:before="0" w:after="0" w:line="280" w:lineRule="exact"/>
              <w:rPr>
                <w:lang w:val="fr-FR"/>
              </w:rPr>
            </w:pPr>
          </w:p>
        </w:tc>
        <w:tc>
          <w:tcPr>
            <w:tcW w:w="203" w:type="pct"/>
            <w:tcBorders>
              <w:top w:val="single" w:sz="6" w:space="0" w:color="auto"/>
              <w:left w:val="single" w:sz="6" w:space="0" w:color="auto"/>
              <w:bottom w:val="single" w:sz="6" w:space="0" w:color="auto"/>
              <w:right w:val="single" w:sz="6" w:space="0" w:color="auto"/>
            </w:tcBorders>
          </w:tcPr>
          <w:p w14:paraId="4EE7CAB8" w14:textId="77777777" w:rsidR="004D7747" w:rsidRPr="0096059D" w:rsidRDefault="004D7747"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B9" w14:textId="77777777" w:rsidR="004D7747" w:rsidRPr="0096059D" w:rsidRDefault="004D7747"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BA" w14:textId="77777777" w:rsidR="004D7747" w:rsidRPr="0096059D" w:rsidRDefault="004D7747" w:rsidP="00366606">
            <w:pPr>
              <w:spacing w:before="0" w:after="0" w:line="280" w:lineRule="exact"/>
              <w:rPr>
                <w:lang w:val="fr-FR"/>
              </w:rPr>
            </w:pPr>
          </w:p>
        </w:tc>
        <w:tc>
          <w:tcPr>
            <w:tcW w:w="200" w:type="pct"/>
            <w:tcBorders>
              <w:top w:val="single" w:sz="6" w:space="0" w:color="auto"/>
              <w:left w:val="single" w:sz="6" w:space="0" w:color="auto"/>
              <w:bottom w:val="single" w:sz="6" w:space="0" w:color="auto"/>
              <w:right w:val="single" w:sz="6" w:space="0" w:color="auto"/>
            </w:tcBorders>
          </w:tcPr>
          <w:p w14:paraId="4EE7CABB" w14:textId="77777777" w:rsidR="004D7747" w:rsidRPr="0096059D" w:rsidRDefault="004D7747" w:rsidP="00366606">
            <w:pPr>
              <w:spacing w:before="0" w:after="0" w:line="280" w:lineRule="exact"/>
              <w:rPr>
                <w:lang w:val="fr-FR"/>
              </w:rPr>
            </w:pPr>
          </w:p>
        </w:tc>
        <w:tc>
          <w:tcPr>
            <w:tcW w:w="205" w:type="pct"/>
            <w:tcBorders>
              <w:top w:val="single" w:sz="6" w:space="0" w:color="auto"/>
              <w:left w:val="single" w:sz="6" w:space="0" w:color="auto"/>
              <w:bottom w:val="single" w:sz="6" w:space="0" w:color="auto"/>
              <w:right w:val="single" w:sz="6" w:space="0" w:color="auto"/>
            </w:tcBorders>
          </w:tcPr>
          <w:p w14:paraId="4EE7CABC" w14:textId="77777777" w:rsidR="004D7747" w:rsidRPr="0096059D" w:rsidRDefault="004D7747" w:rsidP="00366606">
            <w:pPr>
              <w:spacing w:before="0" w:after="0" w:line="280" w:lineRule="exact"/>
              <w:rPr>
                <w:lang w:val="fr-FR"/>
              </w:rPr>
            </w:pPr>
          </w:p>
        </w:tc>
        <w:tc>
          <w:tcPr>
            <w:tcW w:w="491" w:type="pct"/>
            <w:tcBorders>
              <w:top w:val="single" w:sz="6" w:space="0" w:color="auto"/>
              <w:left w:val="single" w:sz="6" w:space="0" w:color="auto"/>
              <w:bottom w:val="single" w:sz="6" w:space="0" w:color="auto"/>
              <w:right w:val="single" w:sz="6" w:space="0" w:color="auto"/>
            </w:tcBorders>
            <w:shd w:val="clear" w:color="auto" w:fill="C0C0C0"/>
          </w:tcPr>
          <w:p w14:paraId="4EE7CABD" w14:textId="77777777" w:rsidR="004D7747" w:rsidRPr="0096059D" w:rsidRDefault="004D7747" w:rsidP="00366606">
            <w:pPr>
              <w:spacing w:before="0" w:after="0" w:line="280" w:lineRule="exact"/>
              <w:rPr>
                <w:lang w:val="fr-FR"/>
              </w:rPr>
            </w:pPr>
          </w:p>
        </w:tc>
        <w:tc>
          <w:tcPr>
            <w:tcW w:w="472" w:type="pct"/>
            <w:tcBorders>
              <w:top w:val="single" w:sz="6" w:space="0" w:color="auto"/>
              <w:left w:val="single" w:sz="6" w:space="0" w:color="auto"/>
              <w:bottom w:val="single" w:sz="6" w:space="0" w:color="auto"/>
              <w:right w:val="single" w:sz="6" w:space="0" w:color="auto"/>
            </w:tcBorders>
          </w:tcPr>
          <w:p w14:paraId="4EE7CABE" w14:textId="77777777" w:rsidR="004D7747" w:rsidRPr="0096059D" w:rsidRDefault="004D7747" w:rsidP="00366606">
            <w:pPr>
              <w:spacing w:before="0" w:after="0" w:line="280" w:lineRule="exact"/>
              <w:rPr>
                <w:lang w:val="fr-FR"/>
              </w:rPr>
            </w:pPr>
          </w:p>
        </w:tc>
        <w:tc>
          <w:tcPr>
            <w:tcW w:w="568" w:type="pct"/>
            <w:tcBorders>
              <w:top w:val="nil"/>
              <w:left w:val="single" w:sz="6" w:space="0" w:color="auto"/>
              <w:bottom w:val="nil"/>
              <w:right w:val="single" w:sz="6" w:space="0" w:color="auto"/>
            </w:tcBorders>
            <w:vAlign w:val="center"/>
          </w:tcPr>
          <w:p w14:paraId="4EE7CABF" w14:textId="77777777" w:rsidR="004D7747" w:rsidRPr="0096059D" w:rsidRDefault="004D7747" w:rsidP="00366606">
            <w:pPr>
              <w:spacing w:before="0" w:after="0" w:line="280" w:lineRule="exact"/>
              <w:rPr>
                <w:sz w:val="28"/>
                <w:szCs w:val="28"/>
                <w:lang w:val="fr-FR"/>
              </w:rPr>
            </w:pPr>
          </w:p>
        </w:tc>
      </w:tr>
      <w:tr w:rsidR="00064615" w:rsidRPr="0096059D" w14:paraId="4EE7CAC6" w14:textId="77777777" w:rsidTr="00C039F5">
        <w:trPr>
          <w:jc w:val="center"/>
        </w:trPr>
        <w:tc>
          <w:tcPr>
            <w:tcW w:w="2664" w:type="pct"/>
            <w:gridSpan w:val="11"/>
            <w:tcBorders>
              <w:top w:val="single" w:sz="6" w:space="0" w:color="auto"/>
              <w:left w:val="single" w:sz="6" w:space="0" w:color="auto"/>
              <w:bottom w:val="nil"/>
              <w:right w:val="nil"/>
            </w:tcBorders>
          </w:tcPr>
          <w:p w14:paraId="4EE7CAC1" w14:textId="06314256" w:rsidR="00064615" w:rsidRPr="0096059D" w:rsidRDefault="00C039F5" w:rsidP="00366606">
            <w:pPr>
              <w:spacing w:before="0" w:after="0" w:line="280" w:lineRule="exact"/>
              <w:rPr>
                <w:lang w:val="fr-FR"/>
              </w:rPr>
            </w:pPr>
            <w:r w:rsidRPr="0096059D">
              <w:rPr>
                <w:lang w:val="fr-FR"/>
              </w:rPr>
              <w:t>Personnel d’appui</w:t>
            </w:r>
          </w:p>
        </w:tc>
        <w:tc>
          <w:tcPr>
            <w:tcW w:w="805" w:type="pct"/>
            <w:gridSpan w:val="4"/>
            <w:tcBorders>
              <w:top w:val="single" w:sz="6" w:space="0" w:color="auto"/>
              <w:left w:val="single" w:sz="6" w:space="0" w:color="auto"/>
              <w:bottom w:val="single" w:sz="6" w:space="0" w:color="auto"/>
              <w:right w:val="single" w:sz="6" w:space="0" w:color="auto"/>
            </w:tcBorders>
            <w:vAlign w:val="center"/>
          </w:tcPr>
          <w:p w14:paraId="4EE7CAC2" w14:textId="28869A87" w:rsidR="00064615" w:rsidRPr="0096059D" w:rsidRDefault="00C039F5" w:rsidP="00366606">
            <w:pPr>
              <w:spacing w:before="0" w:after="0" w:line="280" w:lineRule="exact"/>
              <w:rPr>
                <w:lang w:val="fr-FR"/>
              </w:rPr>
            </w:pPr>
            <w:r w:rsidRPr="0096059D">
              <w:rPr>
                <w:lang w:val="fr-FR"/>
              </w:rPr>
              <w:t>Sous-total</w:t>
            </w:r>
          </w:p>
        </w:tc>
        <w:tc>
          <w:tcPr>
            <w:tcW w:w="491" w:type="pct"/>
            <w:tcBorders>
              <w:top w:val="single" w:sz="6" w:space="0" w:color="auto"/>
              <w:left w:val="nil"/>
              <w:bottom w:val="single" w:sz="6" w:space="0" w:color="auto"/>
              <w:right w:val="single" w:sz="6" w:space="0" w:color="auto"/>
            </w:tcBorders>
          </w:tcPr>
          <w:p w14:paraId="4EE7CAC3" w14:textId="77777777" w:rsidR="00064615" w:rsidRPr="0096059D" w:rsidRDefault="00064615" w:rsidP="00366606">
            <w:pPr>
              <w:spacing w:before="0" w:after="0" w:line="280" w:lineRule="exact"/>
              <w:rPr>
                <w:lang w:val="fr-FR"/>
              </w:rPr>
            </w:pPr>
          </w:p>
        </w:tc>
        <w:tc>
          <w:tcPr>
            <w:tcW w:w="472" w:type="pct"/>
            <w:tcBorders>
              <w:top w:val="single" w:sz="6" w:space="0" w:color="auto"/>
              <w:left w:val="single" w:sz="6" w:space="0" w:color="auto"/>
              <w:bottom w:val="single" w:sz="6" w:space="0" w:color="auto"/>
              <w:right w:val="single" w:sz="6" w:space="0" w:color="auto"/>
            </w:tcBorders>
          </w:tcPr>
          <w:p w14:paraId="4EE7CAC4" w14:textId="77777777" w:rsidR="00064615" w:rsidRPr="0096059D" w:rsidRDefault="00064615" w:rsidP="00366606">
            <w:pPr>
              <w:spacing w:before="0" w:after="0" w:line="280" w:lineRule="exact"/>
              <w:rPr>
                <w:lang w:val="fr-FR"/>
              </w:rPr>
            </w:pPr>
          </w:p>
        </w:tc>
        <w:tc>
          <w:tcPr>
            <w:tcW w:w="568" w:type="pct"/>
            <w:tcBorders>
              <w:top w:val="single" w:sz="6" w:space="0" w:color="auto"/>
              <w:left w:val="single" w:sz="6" w:space="0" w:color="auto"/>
              <w:bottom w:val="single" w:sz="6" w:space="0" w:color="auto"/>
              <w:right w:val="single" w:sz="6" w:space="0" w:color="auto"/>
            </w:tcBorders>
            <w:vAlign w:val="center"/>
          </w:tcPr>
          <w:p w14:paraId="4EE7CAC5" w14:textId="77777777" w:rsidR="00064615" w:rsidRPr="0096059D" w:rsidRDefault="00064615" w:rsidP="00366606">
            <w:pPr>
              <w:spacing w:before="0" w:after="0" w:line="280" w:lineRule="exact"/>
              <w:rPr>
                <w:sz w:val="28"/>
                <w:szCs w:val="28"/>
                <w:lang w:val="fr-FR"/>
              </w:rPr>
            </w:pPr>
          </w:p>
        </w:tc>
      </w:tr>
      <w:tr w:rsidR="009E69A7" w:rsidRPr="0096059D" w14:paraId="4EE7CAD6" w14:textId="77777777" w:rsidTr="00C039F5">
        <w:trPr>
          <w:jc w:val="center"/>
        </w:trPr>
        <w:tc>
          <w:tcPr>
            <w:tcW w:w="158" w:type="pct"/>
            <w:tcBorders>
              <w:top w:val="nil"/>
              <w:left w:val="single" w:sz="6" w:space="0" w:color="auto"/>
              <w:bottom w:val="single" w:sz="6" w:space="0" w:color="auto"/>
              <w:right w:val="nil"/>
            </w:tcBorders>
          </w:tcPr>
          <w:p w14:paraId="4EE7CAC7" w14:textId="77777777" w:rsidR="009E69A7" w:rsidRPr="0096059D" w:rsidRDefault="009E69A7" w:rsidP="00366606">
            <w:pPr>
              <w:spacing w:before="0" w:after="0" w:line="280" w:lineRule="exact"/>
              <w:rPr>
                <w:lang w:val="fr-FR"/>
              </w:rPr>
            </w:pPr>
          </w:p>
        </w:tc>
        <w:tc>
          <w:tcPr>
            <w:tcW w:w="572" w:type="pct"/>
            <w:tcBorders>
              <w:top w:val="nil"/>
              <w:left w:val="nil"/>
              <w:bottom w:val="single" w:sz="6" w:space="0" w:color="auto"/>
              <w:right w:val="nil"/>
            </w:tcBorders>
          </w:tcPr>
          <w:p w14:paraId="4EE7CAC8" w14:textId="77777777" w:rsidR="009E69A7" w:rsidRPr="0096059D" w:rsidRDefault="009E69A7" w:rsidP="00366606">
            <w:pPr>
              <w:spacing w:before="0" w:after="0" w:line="280" w:lineRule="exact"/>
              <w:rPr>
                <w:lang w:val="fr-FR"/>
              </w:rPr>
            </w:pPr>
          </w:p>
        </w:tc>
        <w:tc>
          <w:tcPr>
            <w:tcW w:w="391" w:type="pct"/>
            <w:tcBorders>
              <w:top w:val="nil"/>
              <w:left w:val="nil"/>
              <w:bottom w:val="single" w:sz="6" w:space="0" w:color="auto"/>
              <w:right w:val="nil"/>
            </w:tcBorders>
          </w:tcPr>
          <w:p w14:paraId="4EE7CAC9" w14:textId="77777777" w:rsidR="009E69A7" w:rsidRPr="0096059D" w:rsidRDefault="009E69A7" w:rsidP="00366606">
            <w:pPr>
              <w:spacing w:before="0" w:after="0" w:line="280" w:lineRule="exact"/>
              <w:rPr>
                <w:lang w:val="fr-FR"/>
              </w:rPr>
            </w:pPr>
          </w:p>
        </w:tc>
        <w:tc>
          <w:tcPr>
            <w:tcW w:w="173" w:type="pct"/>
            <w:tcBorders>
              <w:top w:val="nil"/>
              <w:left w:val="nil"/>
              <w:bottom w:val="single" w:sz="6" w:space="0" w:color="auto"/>
              <w:right w:val="nil"/>
            </w:tcBorders>
          </w:tcPr>
          <w:p w14:paraId="4EE7CACA" w14:textId="77777777" w:rsidR="009E69A7" w:rsidRPr="0096059D" w:rsidRDefault="009E69A7" w:rsidP="00366606">
            <w:pPr>
              <w:spacing w:before="0" w:after="0" w:line="280" w:lineRule="exact"/>
              <w:rPr>
                <w:lang w:val="fr-FR"/>
              </w:rPr>
            </w:pPr>
          </w:p>
        </w:tc>
        <w:tc>
          <w:tcPr>
            <w:tcW w:w="170" w:type="pct"/>
            <w:tcBorders>
              <w:top w:val="nil"/>
              <w:left w:val="nil"/>
              <w:bottom w:val="single" w:sz="6" w:space="0" w:color="auto"/>
              <w:right w:val="nil"/>
            </w:tcBorders>
          </w:tcPr>
          <w:p w14:paraId="4EE7CACB" w14:textId="77777777" w:rsidR="009E69A7" w:rsidRPr="0096059D" w:rsidRDefault="009E69A7" w:rsidP="00366606">
            <w:pPr>
              <w:spacing w:before="0" w:after="0" w:line="280" w:lineRule="exact"/>
              <w:rPr>
                <w:lang w:val="fr-FR"/>
              </w:rPr>
            </w:pPr>
          </w:p>
        </w:tc>
        <w:tc>
          <w:tcPr>
            <w:tcW w:w="199" w:type="pct"/>
            <w:tcBorders>
              <w:top w:val="nil"/>
              <w:left w:val="nil"/>
              <w:bottom w:val="single" w:sz="6" w:space="0" w:color="auto"/>
              <w:right w:val="nil"/>
            </w:tcBorders>
          </w:tcPr>
          <w:p w14:paraId="4EE7CACC" w14:textId="77777777" w:rsidR="009E69A7" w:rsidRPr="0096059D" w:rsidRDefault="009E69A7" w:rsidP="00366606">
            <w:pPr>
              <w:spacing w:before="0" w:after="0" w:line="280" w:lineRule="exact"/>
              <w:rPr>
                <w:lang w:val="fr-FR"/>
              </w:rPr>
            </w:pPr>
          </w:p>
        </w:tc>
        <w:tc>
          <w:tcPr>
            <w:tcW w:w="199" w:type="pct"/>
            <w:tcBorders>
              <w:top w:val="nil"/>
              <w:left w:val="nil"/>
              <w:bottom w:val="single" w:sz="6" w:space="0" w:color="auto"/>
              <w:right w:val="nil"/>
            </w:tcBorders>
          </w:tcPr>
          <w:p w14:paraId="4EE7CACD" w14:textId="77777777" w:rsidR="009E69A7" w:rsidRPr="0096059D" w:rsidRDefault="009E69A7" w:rsidP="00366606">
            <w:pPr>
              <w:spacing w:before="0" w:after="0" w:line="280" w:lineRule="exact"/>
              <w:rPr>
                <w:lang w:val="fr-FR"/>
              </w:rPr>
            </w:pPr>
          </w:p>
        </w:tc>
        <w:tc>
          <w:tcPr>
            <w:tcW w:w="199" w:type="pct"/>
            <w:tcBorders>
              <w:top w:val="nil"/>
              <w:left w:val="nil"/>
              <w:bottom w:val="single" w:sz="6" w:space="0" w:color="auto"/>
              <w:right w:val="nil"/>
            </w:tcBorders>
          </w:tcPr>
          <w:p w14:paraId="4EE7CACE" w14:textId="77777777" w:rsidR="009E69A7" w:rsidRPr="0096059D" w:rsidRDefault="009E69A7" w:rsidP="00366606">
            <w:pPr>
              <w:spacing w:before="0" w:after="0" w:line="280" w:lineRule="exact"/>
              <w:rPr>
                <w:lang w:val="fr-FR"/>
              </w:rPr>
            </w:pPr>
          </w:p>
        </w:tc>
        <w:tc>
          <w:tcPr>
            <w:tcW w:w="200" w:type="pct"/>
            <w:tcBorders>
              <w:top w:val="nil"/>
              <w:left w:val="nil"/>
              <w:bottom w:val="single" w:sz="6" w:space="0" w:color="auto"/>
              <w:right w:val="nil"/>
            </w:tcBorders>
          </w:tcPr>
          <w:p w14:paraId="4EE7CACF" w14:textId="77777777" w:rsidR="009E69A7" w:rsidRPr="0096059D" w:rsidRDefault="009E69A7" w:rsidP="00366606">
            <w:pPr>
              <w:spacing w:before="0" w:after="0" w:line="280" w:lineRule="exact"/>
              <w:rPr>
                <w:lang w:val="fr-FR"/>
              </w:rPr>
            </w:pPr>
          </w:p>
        </w:tc>
        <w:tc>
          <w:tcPr>
            <w:tcW w:w="200" w:type="pct"/>
            <w:tcBorders>
              <w:top w:val="nil"/>
              <w:left w:val="nil"/>
              <w:bottom w:val="single" w:sz="6" w:space="0" w:color="auto"/>
              <w:right w:val="nil"/>
            </w:tcBorders>
          </w:tcPr>
          <w:p w14:paraId="4EE7CAD0" w14:textId="77777777" w:rsidR="009E69A7" w:rsidRPr="0096059D" w:rsidRDefault="009E69A7" w:rsidP="00366606">
            <w:pPr>
              <w:spacing w:before="0" w:after="0" w:line="280" w:lineRule="exact"/>
              <w:rPr>
                <w:lang w:val="fr-FR"/>
              </w:rPr>
            </w:pPr>
          </w:p>
        </w:tc>
        <w:tc>
          <w:tcPr>
            <w:tcW w:w="203" w:type="pct"/>
            <w:tcBorders>
              <w:top w:val="nil"/>
              <w:left w:val="nil"/>
              <w:bottom w:val="single" w:sz="6" w:space="0" w:color="auto"/>
              <w:right w:val="nil"/>
            </w:tcBorders>
          </w:tcPr>
          <w:p w14:paraId="4EE7CAD1" w14:textId="77777777" w:rsidR="009E69A7" w:rsidRPr="0096059D" w:rsidRDefault="009E69A7" w:rsidP="00366606">
            <w:pPr>
              <w:spacing w:before="0" w:after="0" w:line="280" w:lineRule="exact"/>
              <w:rPr>
                <w:lang w:val="fr-FR"/>
              </w:rPr>
            </w:pPr>
          </w:p>
        </w:tc>
        <w:tc>
          <w:tcPr>
            <w:tcW w:w="805" w:type="pct"/>
            <w:gridSpan w:val="4"/>
            <w:tcBorders>
              <w:top w:val="single" w:sz="6" w:space="0" w:color="auto"/>
              <w:left w:val="single" w:sz="6" w:space="0" w:color="auto"/>
              <w:bottom w:val="single" w:sz="6" w:space="0" w:color="auto"/>
              <w:right w:val="single" w:sz="6" w:space="0" w:color="auto"/>
            </w:tcBorders>
            <w:vAlign w:val="center"/>
          </w:tcPr>
          <w:p w14:paraId="4EE7CAD2" w14:textId="77777777" w:rsidR="009E69A7" w:rsidRPr="0096059D" w:rsidRDefault="009E69A7" w:rsidP="00366606">
            <w:pPr>
              <w:spacing w:before="0" w:after="0" w:line="280" w:lineRule="exact"/>
              <w:rPr>
                <w:lang w:val="fr-FR"/>
              </w:rPr>
            </w:pPr>
            <w:r w:rsidRPr="0096059D">
              <w:rPr>
                <w:lang w:val="fr-FR"/>
              </w:rPr>
              <w:t>Total</w:t>
            </w:r>
          </w:p>
        </w:tc>
        <w:tc>
          <w:tcPr>
            <w:tcW w:w="491" w:type="pct"/>
            <w:tcBorders>
              <w:top w:val="single" w:sz="6" w:space="0" w:color="auto"/>
              <w:left w:val="nil"/>
              <w:bottom w:val="single" w:sz="6" w:space="0" w:color="auto"/>
              <w:right w:val="single" w:sz="6" w:space="0" w:color="auto"/>
            </w:tcBorders>
            <w:shd w:val="clear" w:color="auto" w:fill="C0C0C0"/>
          </w:tcPr>
          <w:p w14:paraId="4EE7CAD3" w14:textId="77777777" w:rsidR="009E69A7" w:rsidRPr="0096059D" w:rsidRDefault="009E69A7" w:rsidP="00366606">
            <w:pPr>
              <w:spacing w:before="0" w:after="0" w:line="280" w:lineRule="exact"/>
              <w:rPr>
                <w:lang w:val="fr-FR"/>
              </w:rPr>
            </w:pPr>
          </w:p>
        </w:tc>
        <w:tc>
          <w:tcPr>
            <w:tcW w:w="472" w:type="pct"/>
            <w:tcBorders>
              <w:top w:val="single" w:sz="6" w:space="0" w:color="auto"/>
              <w:left w:val="single" w:sz="6" w:space="0" w:color="auto"/>
              <w:bottom w:val="single" w:sz="6" w:space="0" w:color="auto"/>
              <w:right w:val="single" w:sz="6" w:space="0" w:color="auto"/>
            </w:tcBorders>
            <w:shd w:val="clear" w:color="auto" w:fill="C0C0C0"/>
          </w:tcPr>
          <w:p w14:paraId="4EE7CAD4" w14:textId="77777777" w:rsidR="009E69A7" w:rsidRPr="0096059D" w:rsidRDefault="009E69A7" w:rsidP="00366606">
            <w:pPr>
              <w:spacing w:before="0" w:after="0" w:line="280" w:lineRule="exact"/>
              <w:rPr>
                <w:lang w:val="fr-FR"/>
              </w:rPr>
            </w:pPr>
          </w:p>
        </w:tc>
        <w:tc>
          <w:tcPr>
            <w:tcW w:w="568" w:type="pct"/>
            <w:tcBorders>
              <w:top w:val="single" w:sz="6" w:space="0" w:color="auto"/>
              <w:left w:val="single" w:sz="6" w:space="0" w:color="auto"/>
              <w:bottom w:val="single" w:sz="6" w:space="0" w:color="auto"/>
              <w:right w:val="single" w:sz="6" w:space="0" w:color="auto"/>
            </w:tcBorders>
          </w:tcPr>
          <w:p w14:paraId="4EE7CAD5" w14:textId="77777777" w:rsidR="009E69A7" w:rsidRPr="0096059D" w:rsidRDefault="009E69A7" w:rsidP="00366606">
            <w:pPr>
              <w:spacing w:before="0" w:after="0" w:line="280" w:lineRule="exact"/>
              <w:rPr>
                <w:sz w:val="28"/>
                <w:szCs w:val="28"/>
                <w:lang w:val="fr-FR"/>
              </w:rPr>
            </w:pPr>
          </w:p>
        </w:tc>
      </w:tr>
    </w:tbl>
    <w:p w14:paraId="3091DE56" w14:textId="3690749A" w:rsidR="00C039F5" w:rsidRPr="0096059D" w:rsidRDefault="00C039F5" w:rsidP="00C039F5">
      <w:pPr>
        <w:pStyle w:val="SimpleList"/>
        <w:numPr>
          <w:ilvl w:val="0"/>
          <w:numId w:val="4"/>
        </w:numPr>
        <w:tabs>
          <w:tab w:val="clear" w:pos="720"/>
        </w:tabs>
        <w:spacing w:line="240" w:lineRule="exact"/>
        <w:ind w:right="-505"/>
      </w:pPr>
      <w:r w:rsidRPr="0096059D">
        <w:t>L</w:t>
      </w:r>
      <w:r w:rsidR="0021134D">
        <w:t>e personnel</w:t>
      </w:r>
      <w:r w:rsidRPr="0096059D">
        <w:t xml:space="preserve"> doit être indiqué par personne pour le Personnel professionnel clé et par catégorie pour le personnel d’appui (par exemple : rapporteurs, personnel administratif).</w:t>
      </w:r>
    </w:p>
    <w:p w14:paraId="670B6746" w14:textId="77777777" w:rsidR="00C039F5" w:rsidRPr="0096059D" w:rsidRDefault="00C039F5" w:rsidP="00C039F5">
      <w:pPr>
        <w:pStyle w:val="SimpleList"/>
        <w:numPr>
          <w:ilvl w:val="0"/>
          <w:numId w:val="4"/>
        </w:numPr>
        <w:tabs>
          <w:tab w:val="clear" w:pos="720"/>
        </w:tabs>
        <w:spacing w:line="240" w:lineRule="exact"/>
        <w:ind w:right="-505"/>
      </w:pPr>
      <w:r w:rsidRPr="0096059D">
        <w:t>Les mois sont calculés à compter du début de la mission. Pour chaque catégorie d’employés, veuillez indiquer séparément le personnel qui travaille au siège et celui qui travaille sur le terrain.</w:t>
      </w:r>
    </w:p>
    <w:p w14:paraId="4EE7CAD9" w14:textId="3B85E70F" w:rsidR="009E69A7" w:rsidRPr="0096059D" w:rsidRDefault="00C039F5" w:rsidP="00C039F5">
      <w:pPr>
        <w:pStyle w:val="Text"/>
        <w:numPr>
          <w:ilvl w:val="0"/>
          <w:numId w:val="4"/>
        </w:numPr>
        <w:spacing w:before="0" w:after="0"/>
        <w:rPr>
          <w:lang w:val="fr-FR"/>
        </w:rPr>
      </w:pPr>
      <w:r w:rsidRPr="0096059D">
        <w:rPr>
          <w:lang w:val="fr-FR"/>
        </w:rPr>
        <w:t>Le travail de terrain désigne les activités effectuées hors du siège de l’Offrant</w:t>
      </w:r>
      <w:r w:rsidR="009E69A7" w:rsidRPr="0096059D">
        <w:rPr>
          <w:lang w:val="fr-FR"/>
        </w:rPr>
        <w:t>.</w:t>
      </w:r>
    </w:p>
    <w:p w14:paraId="0A833724" w14:textId="77777777" w:rsidR="000A5A2D" w:rsidRPr="0096059D" w:rsidRDefault="000A5A2D" w:rsidP="000A5A2D">
      <w:pPr>
        <w:pStyle w:val="Text"/>
        <w:spacing w:before="0" w:after="0"/>
        <w:ind w:left="426"/>
        <w:rPr>
          <w:lang w:val="fr-FR"/>
        </w:rPr>
      </w:pPr>
    </w:p>
    <w:tbl>
      <w:tblPr>
        <w:tblW w:w="0" w:type="auto"/>
        <w:tblInd w:w="1800" w:type="dxa"/>
        <w:tblLook w:val="01E0" w:firstRow="1" w:lastRow="1" w:firstColumn="1" w:lastColumn="1" w:noHBand="0" w:noVBand="0"/>
      </w:tblPr>
      <w:tblGrid>
        <w:gridCol w:w="5220"/>
        <w:gridCol w:w="4179"/>
      </w:tblGrid>
      <w:tr w:rsidR="00C039F5" w:rsidRPr="0096059D" w14:paraId="4EE7CADC" w14:textId="77777777" w:rsidTr="00C039F5">
        <w:tc>
          <w:tcPr>
            <w:tcW w:w="5220" w:type="dxa"/>
            <w:shd w:val="clear" w:color="auto" w:fill="auto"/>
          </w:tcPr>
          <w:p w14:paraId="4EE7CADA" w14:textId="5C4C6852" w:rsidR="00C039F5" w:rsidRPr="0096059D" w:rsidRDefault="0021134D" w:rsidP="00C039F5">
            <w:pPr>
              <w:spacing w:before="0" w:after="0"/>
              <w:rPr>
                <w:lang w:val="fr-FR"/>
              </w:rPr>
            </w:pPr>
            <w:r>
              <w:rPr>
                <w:lang w:val="fr-FR"/>
              </w:rPr>
              <w:t>Mobilisation</w:t>
            </w:r>
            <w:r w:rsidR="00C039F5" w:rsidRPr="0096059D">
              <w:rPr>
                <w:lang w:val="fr-FR"/>
              </w:rPr>
              <w:t xml:space="preserve"> du personnel à plein temps :</w:t>
            </w:r>
          </w:p>
        </w:tc>
        <w:tc>
          <w:tcPr>
            <w:tcW w:w="4179" w:type="dxa"/>
            <w:shd w:val="clear" w:color="auto" w:fill="auto"/>
          </w:tcPr>
          <w:p w14:paraId="4EE7CADB" w14:textId="5A678685" w:rsidR="00C039F5" w:rsidRPr="0096059D" w:rsidRDefault="0021134D" w:rsidP="00C039F5">
            <w:pPr>
              <w:spacing w:before="0" w:after="0"/>
              <w:rPr>
                <w:lang w:val="fr-FR"/>
              </w:rPr>
            </w:pPr>
            <w:r>
              <w:rPr>
                <w:lang w:val="fr-FR"/>
              </w:rPr>
              <w:t>Mobilisation d</w:t>
            </w:r>
            <w:r w:rsidR="00C039F5" w:rsidRPr="0096059D">
              <w:rPr>
                <w:lang w:val="fr-FR"/>
              </w:rPr>
              <w:t>u personnel à temps partiel :</w:t>
            </w:r>
          </w:p>
        </w:tc>
      </w:tr>
    </w:tbl>
    <w:p w14:paraId="4EE7CADD" w14:textId="12DA3DF9" w:rsidR="009E69A7" w:rsidRPr="0096059D" w:rsidRDefault="009E69A7" w:rsidP="00AE5997">
      <w:pPr>
        <w:pStyle w:val="Heading3TPF"/>
        <w:rPr>
          <w:lang w:val="fr-FR"/>
        </w:rPr>
      </w:pPr>
      <w:bookmarkStart w:id="1199" w:name="_Toc191882789"/>
      <w:bookmarkStart w:id="1200" w:name="_Toc192129755"/>
      <w:bookmarkStart w:id="1201" w:name="_Toc193002183"/>
      <w:bookmarkStart w:id="1202" w:name="_Toc193002323"/>
      <w:bookmarkStart w:id="1203" w:name="_Toc198097383"/>
      <w:bookmarkStart w:id="1204" w:name="_Toc202785779"/>
      <w:bookmarkStart w:id="1205" w:name="_Toc202787331"/>
      <w:bookmarkStart w:id="1206" w:name="_Toc421026084"/>
      <w:bookmarkStart w:id="1207" w:name="_Toc428437572"/>
      <w:bookmarkStart w:id="1208" w:name="_Toc428443405"/>
      <w:bookmarkStart w:id="1209" w:name="_Toc434935900"/>
      <w:bookmarkStart w:id="1210" w:name="_Toc442272055"/>
      <w:bookmarkStart w:id="1211" w:name="_Toc442272258"/>
      <w:bookmarkStart w:id="1212" w:name="_Toc442273014"/>
      <w:bookmarkStart w:id="1213" w:name="_Toc442280170"/>
      <w:bookmarkStart w:id="1214" w:name="_Toc442280563"/>
      <w:bookmarkStart w:id="1215" w:name="_Toc442280692"/>
      <w:bookmarkStart w:id="1216" w:name="_Toc444789248"/>
      <w:bookmarkStart w:id="1217" w:name="_Toc444844567"/>
      <w:bookmarkStart w:id="1218" w:name="_Toc447549515"/>
      <w:bookmarkStart w:id="1219" w:name="_Toc38385949"/>
      <w:bookmarkStart w:id="1220" w:name="_Toc56064163"/>
      <w:bookmarkStart w:id="1221" w:name="_Toc56118629"/>
      <w:bookmarkStart w:id="1222" w:name="_Toc147362936"/>
      <w:r w:rsidRPr="0096059D">
        <w:rPr>
          <w:lang w:val="fr-FR"/>
        </w:rPr>
        <w:t>Form</w:t>
      </w:r>
      <w:r w:rsidR="00C039F5" w:rsidRPr="0096059D">
        <w:rPr>
          <w:lang w:val="fr-FR"/>
        </w:rPr>
        <w:t>ulaire</w:t>
      </w:r>
      <w:r w:rsidRPr="0096059D">
        <w:rPr>
          <w:lang w:val="fr-FR"/>
        </w:rPr>
        <w:t xml:space="preserve"> TECH-10.</w:t>
      </w:r>
      <w:r w:rsidRPr="0096059D">
        <w:rPr>
          <w:lang w:val="fr-FR"/>
        </w:rPr>
        <w:tab/>
      </w:r>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r w:rsidR="00C039F5" w:rsidRPr="0096059D">
        <w:rPr>
          <w:lang w:val="fr-FR"/>
        </w:rPr>
        <w:t>Calendrier des</w:t>
      </w:r>
      <w:r w:rsidR="0021134D">
        <w:rPr>
          <w:lang w:val="fr-FR"/>
        </w:rPr>
        <w:t xml:space="preserve"> tâches</w:t>
      </w:r>
      <w:r w:rsidR="00C039F5" w:rsidRPr="0096059D">
        <w:rPr>
          <w:lang w:val="fr-FR"/>
        </w:rPr>
        <w:t xml:space="preserve"> et des livrables</w:t>
      </w:r>
      <w:bookmarkEnd w:id="1222"/>
    </w:p>
    <w:tbl>
      <w:tblPr>
        <w:tblW w:w="5000" w:type="pct"/>
        <w:tblLook w:val="0000" w:firstRow="0" w:lastRow="0" w:firstColumn="0" w:lastColumn="0" w:noHBand="0" w:noVBand="0"/>
      </w:tblPr>
      <w:tblGrid>
        <w:gridCol w:w="925"/>
        <w:gridCol w:w="2776"/>
        <w:gridCol w:w="770"/>
        <w:gridCol w:w="771"/>
        <w:gridCol w:w="769"/>
        <w:gridCol w:w="771"/>
        <w:gridCol w:w="769"/>
        <w:gridCol w:w="771"/>
        <w:gridCol w:w="771"/>
        <w:gridCol w:w="769"/>
        <w:gridCol w:w="771"/>
        <w:gridCol w:w="769"/>
        <w:gridCol w:w="771"/>
        <w:gridCol w:w="771"/>
      </w:tblGrid>
      <w:tr w:rsidR="009E69A7" w:rsidRPr="0096059D" w14:paraId="4EE7CAE1" w14:textId="77777777" w:rsidTr="008C37C8">
        <w:tc>
          <w:tcPr>
            <w:tcW w:w="357" w:type="pct"/>
            <w:vMerge w:val="restart"/>
            <w:tcBorders>
              <w:top w:val="single" w:sz="6" w:space="0" w:color="auto"/>
              <w:left w:val="single" w:sz="6" w:space="0" w:color="auto"/>
              <w:bottom w:val="single" w:sz="6" w:space="0" w:color="auto"/>
              <w:right w:val="single" w:sz="6" w:space="0" w:color="auto"/>
            </w:tcBorders>
          </w:tcPr>
          <w:p w14:paraId="4EE7CADE" w14:textId="77777777" w:rsidR="009E69A7" w:rsidRPr="0096059D" w:rsidRDefault="009E69A7" w:rsidP="00B7154C">
            <w:pPr>
              <w:spacing w:before="0" w:after="0"/>
              <w:jc w:val="center"/>
              <w:rPr>
                <w:b/>
                <w:lang w:val="fr-FR"/>
              </w:rPr>
            </w:pPr>
          </w:p>
        </w:tc>
        <w:tc>
          <w:tcPr>
            <w:tcW w:w="1072" w:type="pct"/>
            <w:vMerge w:val="restart"/>
            <w:tcBorders>
              <w:top w:val="single" w:sz="6" w:space="0" w:color="auto"/>
              <w:left w:val="single" w:sz="6" w:space="0" w:color="auto"/>
              <w:bottom w:val="single" w:sz="6" w:space="0" w:color="auto"/>
              <w:right w:val="single" w:sz="6" w:space="0" w:color="auto"/>
            </w:tcBorders>
          </w:tcPr>
          <w:p w14:paraId="4EE7CADF" w14:textId="6AB9FF2B" w:rsidR="009E69A7" w:rsidRPr="0096059D" w:rsidRDefault="00DA4135" w:rsidP="00B7154C">
            <w:pPr>
              <w:spacing w:before="0" w:after="0"/>
              <w:jc w:val="center"/>
              <w:rPr>
                <w:b/>
                <w:lang w:val="fr-FR"/>
              </w:rPr>
            </w:pPr>
            <w:r w:rsidRPr="0096059D">
              <w:rPr>
                <w:b/>
                <w:lang w:val="fr-FR"/>
              </w:rPr>
              <w:t>T</w:t>
            </w:r>
            <w:r w:rsidR="00C039F5" w:rsidRPr="0096059D">
              <w:rPr>
                <w:b/>
                <w:lang w:val="fr-FR"/>
              </w:rPr>
              <w:t>âche</w:t>
            </w:r>
          </w:p>
        </w:tc>
        <w:tc>
          <w:tcPr>
            <w:tcW w:w="3570" w:type="pct"/>
            <w:gridSpan w:val="12"/>
            <w:tcBorders>
              <w:top w:val="single" w:sz="6" w:space="0" w:color="auto"/>
              <w:left w:val="single" w:sz="6" w:space="0" w:color="auto"/>
              <w:bottom w:val="single" w:sz="6" w:space="0" w:color="auto"/>
              <w:right w:val="single" w:sz="6" w:space="0" w:color="auto"/>
            </w:tcBorders>
          </w:tcPr>
          <w:p w14:paraId="4EE7CAE0" w14:textId="6D8E1E4C" w:rsidR="009E69A7" w:rsidRPr="0096059D" w:rsidRDefault="00C039F5" w:rsidP="00B7154C">
            <w:pPr>
              <w:spacing w:before="0" w:after="0"/>
              <w:jc w:val="center"/>
              <w:rPr>
                <w:b/>
                <w:lang w:val="fr-FR"/>
              </w:rPr>
            </w:pPr>
            <w:r w:rsidRPr="0096059D">
              <w:rPr>
                <w:b/>
                <w:lang w:val="fr-FR"/>
              </w:rPr>
              <w:t>Mois</w:t>
            </w:r>
          </w:p>
        </w:tc>
      </w:tr>
      <w:tr w:rsidR="009E69A7" w:rsidRPr="0096059D" w14:paraId="4EE7CAF0" w14:textId="77777777" w:rsidTr="008C37C8">
        <w:tc>
          <w:tcPr>
            <w:tcW w:w="357" w:type="pct"/>
            <w:vMerge/>
            <w:tcBorders>
              <w:top w:val="single" w:sz="6" w:space="0" w:color="auto"/>
              <w:left w:val="single" w:sz="6" w:space="0" w:color="auto"/>
              <w:bottom w:val="single" w:sz="6" w:space="0" w:color="auto"/>
              <w:right w:val="single" w:sz="6" w:space="0" w:color="auto"/>
            </w:tcBorders>
          </w:tcPr>
          <w:p w14:paraId="4EE7CAE2" w14:textId="77777777" w:rsidR="009E69A7" w:rsidRPr="0096059D" w:rsidRDefault="009E69A7" w:rsidP="00B7154C">
            <w:pPr>
              <w:spacing w:before="0" w:after="0"/>
              <w:jc w:val="center"/>
              <w:rPr>
                <w:b/>
                <w:lang w:val="fr-FR"/>
              </w:rPr>
            </w:pPr>
          </w:p>
        </w:tc>
        <w:tc>
          <w:tcPr>
            <w:tcW w:w="1072" w:type="pct"/>
            <w:vMerge/>
            <w:tcBorders>
              <w:top w:val="single" w:sz="6" w:space="0" w:color="auto"/>
              <w:left w:val="single" w:sz="6" w:space="0" w:color="auto"/>
              <w:bottom w:val="single" w:sz="6" w:space="0" w:color="auto"/>
              <w:right w:val="single" w:sz="6" w:space="0" w:color="auto"/>
            </w:tcBorders>
          </w:tcPr>
          <w:p w14:paraId="4EE7CAE3" w14:textId="77777777" w:rsidR="009E69A7" w:rsidRPr="0096059D" w:rsidRDefault="009E69A7" w:rsidP="00B7154C">
            <w:pPr>
              <w:spacing w:before="0" w:after="0"/>
              <w:jc w:val="center"/>
              <w:rPr>
                <w:b/>
                <w:lang w:val="fr-FR"/>
              </w:rPr>
            </w:pPr>
          </w:p>
        </w:tc>
        <w:tc>
          <w:tcPr>
            <w:tcW w:w="297" w:type="pct"/>
            <w:tcBorders>
              <w:top w:val="single" w:sz="6" w:space="0" w:color="auto"/>
              <w:left w:val="single" w:sz="6" w:space="0" w:color="auto"/>
              <w:bottom w:val="single" w:sz="6" w:space="0" w:color="auto"/>
              <w:right w:val="single" w:sz="6" w:space="0" w:color="auto"/>
            </w:tcBorders>
          </w:tcPr>
          <w:p w14:paraId="4EE7CAE4" w14:textId="77777777" w:rsidR="009E69A7" w:rsidRPr="0096059D" w:rsidRDefault="009E69A7" w:rsidP="00B7154C">
            <w:pPr>
              <w:spacing w:before="0" w:after="0"/>
              <w:jc w:val="center"/>
              <w:rPr>
                <w:b/>
                <w:lang w:val="fr-FR"/>
              </w:rPr>
            </w:pPr>
            <w:r w:rsidRPr="0096059D">
              <w:rPr>
                <w:b/>
                <w:lang w:val="fr-FR"/>
              </w:rPr>
              <w:t>1</w:t>
            </w:r>
          </w:p>
        </w:tc>
        <w:tc>
          <w:tcPr>
            <w:tcW w:w="298" w:type="pct"/>
            <w:tcBorders>
              <w:top w:val="single" w:sz="6" w:space="0" w:color="auto"/>
              <w:left w:val="single" w:sz="6" w:space="0" w:color="auto"/>
              <w:bottom w:val="single" w:sz="6" w:space="0" w:color="auto"/>
              <w:right w:val="single" w:sz="6" w:space="0" w:color="auto"/>
            </w:tcBorders>
          </w:tcPr>
          <w:p w14:paraId="4EE7CAE5" w14:textId="77777777" w:rsidR="009E69A7" w:rsidRPr="0096059D" w:rsidRDefault="009E69A7" w:rsidP="00B7154C">
            <w:pPr>
              <w:spacing w:before="0" w:after="0"/>
              <w:jc w:val="center"/>
              <w:rPr>
                <w:b/>
                <w:lang w:val="fr-FR"/>
              </w:rPr>
            </w:pPr>
            <w:r w:rsidRPr="0096059D">
              <w:rPr>
                <w:b/>
                <w:lang w:val="fr-FR"/>
              </w:rPr>
              <w:t>2</w:t>
            </w:r>
          </w:p>
        </w:tc>
        <w:tc>
          <w:tcPr>
            <w:tcW w:w="297" w:type="pct"/>
            <w:tcBorders>
              <w:top w:val="single" w:sz="6" w:space="0" w:color="auto"/>
              <w:left w:val="single" w:sz="6" w:space="0" w:color="auto"/>
              <w:bottom w:val="single" w:sz="6" w:space="0" w:color="auto"/>
              <w:right w:val="single" w:sz="6" w:space="0" w:color="auto"/>
            </w:tcBorders>
          </w:tcPr>
          <w:p w14:paraId="4EE7CAE6" w14:textId="77777777" w:rsidR="009E69A7" w:rsidRPr="0096059D" w:rsidRDefault="009E69A7" w:rsidP="00B7154C">
            <w:pPr>
              <w:spacing w:before="0" w:after="0"/>
              <w:jc w:val="center"/>
              <w:rPr>
                <w:b/>
                <w:lang w:val="fr-FR"/>
              </w:rPr>
            </w:pPr>
            <w:r w:rsidRPr="0096059D">
              <w:rPr>
                <w:b/>
                <w:lang w:val="fr-FR"/>
              </w:rPr>
              <w:t>3</w:t>
            </w:r>
          </w:p>
        </w:tc>
        <w:tc>
          <w:tcPr>
            <w:tcW w:w="298" w:type="pct"/>
            <w:tcBorders>
              <w:top w:val="single" w:sz="6" w:space="0" w:color="auto"/>
              <w:left w:val="single" w:sz="6" w:space="0" w:color="auto"/>
              <w:bottom w:val="single" w:sz="6" w:space="0" w:color="auto"/>
              <w:right w:val="single" w:sz="6" w:space="0" w:color="auto"/>
            </w:tcBorders>
          </w:tcPr>
          <w:p w14:paraId="4EE7CAE7" w14:textId="77777777" w:rsidR="009E69A7" w:rsidRPr="0096059D" w:rsidRDefault="009E69A7" w:rsidP="00B7154C">
            <w:pPr>
              <w:spacing w:before="0" w:after="0"/>
              <w:jc w:val="center"/>
              <w:rPr>
                <w:b/>
                <w:lang w:val="fr-FR"/>
              </w:rPr>
            </w:pPr>
            <w:r w:rsidRPr="0096059D">
              <w:rPr>
                <w:b/>
                <w:lang w:val="fr-FR"/>
              </w:rPr>
              <w:t>4</w:t>
            </w:r>
          </w:p>
        </w:tc>
        <w:tc>
          <w:tcPr>
            <w:tcW w:w="297" w:type="pct"/>
            <w:tcBorders>
              <w:top w:val="single" w:sz="6" w:space="0" w:color="auto"/>
              <w:left w:val="single" w:sz="6" w:space="0" w:color="auto"/>
              <w:bottom w:val="single" w:sz="6" w:space="0" w:color="auto"/>
              <w:right w:val="single" w:sz="6" w:space="0" w:color="auto"/>
            </w:tcBorders>
          </w:tcPr>
          <w:p w14:paraId="4EE7CAE8" w14:textId="77777777" w:rsidR="009E69A7" w:rsidRPr="0096059D" w:rsidRDefault="009E69A7" w:rsidP="00B7154C">
            <w:pPr>
              <w:spacing w:before="0" w:after="0"/>
              <w:jc w:val="center"/>
              <w:rPr>
                <w:b/>
                <w:lang w:val="fr-FR"/>
              </w:rPr>
            </w:pPr>
            <w:r w:rsidRPr="0096059D">
              <w:rPr>
                <w:b/>
                <w:lang w:val="fr-FR"/>
              </w:rPr>
              <w:t>5</w:t>
            </w:r>
          </w:p>
        </w:tc>
        <w:tc>
          <w:tcPr>
            <w:tcW w:w="298" w:type="pct"/>
            <w:tcBorders>
              <w:top w:val="single" w:sz="6" w:space="0" w:color="auto"/>
              <w:left w:val="single" w:sz="6" w:space="0" w:color="auto"/>
              <w:bottom w:val="single" w:sz="6" w:space="0" w:color="auto"/>
              <w:right w:val="single" w:sz="6" w:space="0" w:color="auto"/>
            </w:tcBorders>
          </w:tcPr>
          <w:p w14:paraId="4EE7CAE9" w14:textId="77777777" w:rsidR="009E69A7" w:rsidRPr="0096059D" w:rsidRDefault="009E69A7" w:rsidP="00B7154C">
            <w:pPr>
              <w:spacing w:before="0" w:after="0"/>
              <w:jc w:val="center"/>
              <w:rPr>
                <w:b/>
                <w:lang w:val="fr-FR"/>
              </w:rPr>
            </w:pPr>
            <w:r w:rsidRPr="0096059D">
              <w:rPr>
                <w:b/>
                <w:lang w:val="fr-FR"/>
              </w:rPr>
              <w:t>6</w:t>
            </w:r>
          </w:p>
        </w:tc>
        <w:tc>
          <w:tcPr>
            <w:tcW w:w="298" w:type="pct"/>
            <w:tcBorders>
              <w:top w:val="single" w:sz="6" w:space="0" w:color="auto"/>
              <w:left w:val="single" w:sz="6" w:space="0" w:color="auto"/>
              <w:bottom w:val="single" w:sz="6" w:space="0" w:color="auto"/>
              <w:right w:val="single" w:sz="6" w:space="0" w:color="auto"/>
            </w:tcBorders>
          </w:tcPr>
          <w:p w14:paraId="4EE7CAEA" w14:textId="77777777" w:rsidR="009E69A7" w:rsidRPr="0096059D" w:rsidRDefault="009E69A7" w:rsidP="00B7154C">
            <w:pPr>
              <w:spacing w:before="0" w:after="0"/>
              <w:jc w:val="center"/>
              <w:rPr>
                <w:b/>
                <w:lang w:val="fr-FR"/>
              </w:rPr>
            </w:pPr>
            <w:r w:rsidRPr="0096059D">
              <w:rPr>
                <w:b/>
                <w:lang w:val="fr-FR"/>
              </w:rPr>
              <w:t>7</w:t>
            </w:r>
          </w:p>
        </w:tc>
        <w:tc>
          <w:tcPr>
            <w:tcW w:w="297" w:type="pct"/>
            <w:tcBorders>
              <w:top w:val="single" w:sz="6" w:space="0" w:color="auto"/>
              <w:left w:val="single" w:sz="6" w:space="0" w:color="auto"/>
              <w:bottom w:val="single" w:sz="6" w:space="0" w:color="auto"/>
              <w:right w:val="single" w:sz="6" w:space="0" w:color="auto"/>
            </w:tcBorders>
          </w:tcPr>
          <w:p w14:paraId="4EE7CAEB" w14:textId="77777777" w:rsidR="009E69A7" w:rsidRPr="0096059D" w:rsidRDefault="009E69A7" w:rsidP="00B7154C">
            <w:pPr>
              <w:spacing w:before="0" w:after="0"/>
              <w:jc w:val="center"/>
              <w:rPr>
                <w:b/>
                <w:lang w:val="fr-FR"/>
              </w:rPr>
            </w:pPr>
            <w:r w:rsidRPr="0096059D">
              <w:rPr>
                <w:b/>
                <w:lang w:val="fr-FR"/>
              </w:rPr>
              <w:t>8</w:t>
            </w:r>
          </w:p>
        </w:tc>
        <w:tc>
          <w:tcPr>
            <w:tcW w:w="298" w:type="pct"/>
            <w:tcBorders>
              <w:top w:val="single" w:sz="6" w:space="0" w:color="auto"/>
              <w:left w:val="single" w:sz="6" w:space="0" w:color="auto"/>
              <w:bottom w:val="single" w:sz="6" w:space="0" w:color="auto"/>
              <w:right w:val="single" w:sz="6" w:space="0" w:color="auto"/>
            </w:tcBorders>
          </w:tcPr>
          <w:p w14:paraId="4EE7CAEC" w14:textId="77777777" w:rsidR="009E69A7" w:rsidRPr="0096059D" w:rsidRDefault="009E69A7" w:rsidP="00B7154C">
            <w:pPr>
              <w:spacing w:before="0" w:after="0"/>
              <w:jc w:val="center"/>
              <w:rPr>
                <w:b/>
                <w:lang w:val="fr-FR"/>
              </w:rPr>
            </w:pPr>
            <w:r w:rsidRPr="0096059D">
              <w:rPr>
                <w:b/>
                <w:lang w:val="fr-FR"/>
              </w:rPr>
              <w:t>9</w:t>
            </w:r>
          </w:p>
        </w:tc>
        <w:tc>
          <w:tcPr>
            <w:tcW w:w="297" w:type="pct"/>
            <w:tcBorders>
              <w:top w:val="single" w:sz="6" w:space="0" w:color="auto"/>
              <w:left w:val="single" w:sz="6" w:space="0" w:color="auto"/>
              <w:bottom w:val="single" w:sz="6" w:space="0" w:color="auto"/>
              <w:right w:val="single" w:sz="6" w:space="0" w:color="auto"/>
            </w:tcBorders>
          </w:tcPr>
          <w:p w14:paraId="4EE7CAED" w14:textId="77777777" w:rsidR="009E69A7" w:rsidRPr="0096059D" w:rsidRDefault="009E69A7" w:rsidP="00B7154C">
            <w:pPr>
              <w:spacing w:before="0" w:after="0"/>
              <w:jc w:val="center"/>
              <w:rPr>
                <w:b/>
                <w:lang w:val="fr-FR"/>
              </w:rPr>
            </w:pPr>
            <w:r w:rsidRPr="0096059D">
              <w:rPr>
                <w:b/>
                <w:lang w:val="fr-FR"/>
              </w:rPr>
              <w:t>10</w:t>
            </w:r>
          </w:p>
        </w:tc>
        <w:tc>
          <w:tcPr>
            <w:tcW w:w="298" w:type="pct"/>
            <w:tcBorders>
              <w:top w:val="single" w:sz="6" w:space="0" w:color="auto"/>
              <w:left w:val="single" w:sz="6" w:space="0" w:color="auto"/>
              <w:bottom w:val="single" w:sz="6" w:space="0" w:color="auto"/>
              <w:right w:val="single" w:sz="6" w:space="0" w:color="auto"/>
            </w:tcBorders>
          </w:tcPr>
          <w:p w14:paraId="4EE7CAEE" w14:textId="77777777" w:rsidR="009E69A7" w:rsidRPr="0096059D" w:rsidRDefault="009E69A7" w:rsidP="00B7154C">
            <w:pPr>
              <w:spacing w:before="0" w:after="0"/>
              <w:jc w:val="center"/>
              <w:rPr>
                <w:b/>
                <w:lang w:val="fr-FR"/>
              </w:rPr>
            </w:pPr>
            <w:r w:rsidRPr="0096059D">
              <w:rPr>
                <w:b/>
                <w:lang w:val="fr-FR"/>
              </w:rPr>
              <w:t>11</w:t>
            </w:r>
          </w:p>
        </w:tc>
        <w:tc>
          <w:tcPr>
            <w:tcW w:w="298" w:type="pct"/>
            <w:tcBorders>
              <w:top w:val="single" w:sz="6" w:space="0" w:color="auto"/>
              <w:left w:val="single" w:sz="6" w:space="0" w:color="auto"/>
              <w:bottom w:val="single" w:sz="6" w:space="0" w:color="auto"/>
              <w:right w:val="single" w:sz="6" w:space="0" w:color="auto"/>
            </w:tcBorders>
          </w:tcPr>
          <w:p w14:paraId="4EE7CAEF" w14:textId="77777777" w:rsidR="009E69A7" w:rsidRPr="0096059D" w:rsidRDefault="009E69A7" w:rsidP="00B7154C">
            <w:pPr>
              <w:spacing w:before="0" w:after="0"/>
              <w:jc w:val="center"/>
              <w:rPr>
                <w:b/>
                <w:lang w:val="fr-FR"/>
              </w:rPr>
            </w:pPr>
            <w:r w:rsidRPr="0096059D">
              <w:rPr>
                <w:b/>
                <w:lang w:val="fr-FR"/>
              </w:rPr>
              <w:t>12</w:t>
            </w:r>
          </w:p>
        </w:tc>
      </w:tr>
      <w:tr w:rsidR="009E69A7" w:rsidRPr="0096059D" w14:paraId="4EE7CAFF" w14:textId="77777777" w:rsidTr="008C37C8">
        <w:tc>
          <w:tcPr>
            <w:tcW w:w="357" w:type="pct"/>
            <w:tcBorders>
              <w:top w:val="single" w:sz="6" w:space="0" w:color="auto"/>
              <w:left w:val="single" w:sz="6" w:space="0" w:color="auto"/>
              <w:bottom w:val="single" w:sz="6" w:space="0" w:color="auto"/>
              <w:right w:val="single" w:sz="6" w:space="0" w:color="auto"/>
            </w:tcBorders>
          </w:tcPr>
          <w:p w14:paraId="4EE7CAF1" w14:textId="77777777" w:rsidR="009E69A7" w:rsidRPr="0096059D" w:rsidRDefault="009E69A7" w:rsidP="00B7154C">
            <w:pPr>
              <w:spacing w:before="0" w:after="0"/>
              <w:rPr>
                <w:lang w:val="fr-FR"/>
              </w:rPr>
            </w:pPr>
            <w:r w:rsidRPr="0096059D">
              <w:rPr>
                <w:lang w:val="fr-FR"/>
              </w:rPr>
              <w:t>1</w:t>
            </w:r>
          </w:p>
        </w:tc>
        <w:tc>
          <w:tcPr>
            <w:tcW w:w="1072" w:type="pct"/>
            <w:tcBorders>
              <w:top w:val="single" w:sz="6" w:space="0" w:color="auto"/>
              <w:left w:val="single" w:sz="6" w:space="0" w:color="auto"/>
              <w:bottom w:val="single" w:sz="6" w:space="0" w:color="auto"/>
              <w:right w:val="single" w:sz="6" w:space="0" w:color="auto"/>
            </w:tcBorders>
          </w:tcPr>
          <w:p w14:paraId="4EE7CAF2" w14:textId="77777777" w:rsidR="009E69A7" w:rsidRPr="0096059D" w:rsidRDefault="009E69A7"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AF3"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AF4" w14:textId="77777777" w:rsidR="009E69A7" w:rsidRPr="0096059D" w:rsidRDefault="009E69A7"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AF5"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AF6" w14:textId="77777777" w:rsidR="009E69A7" w:rsidRPr="0096059D" w:rsidRDefault="009E69A7"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AF7"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AF8"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AF9" w14:textId="77777777" w:rsidR="009E69A7" w:rsidRPr="0096059D" w:rsidRDefault="009E69A7"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AFA"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AFB" w14:textId="77777777" w:rsidR="009E69A7" w:rsidRPr="0096059D" w:rsidRDefault="009E69A7"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AFC"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AFD"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AFE" w14:textId="77777777" w:rsidR="009E69A7" w:rsidRPr="0096059D" w:rsidRDefault="009E69A7" w:rsidP="00B7154C">
            <w:pPr>
              <w:spacing w:before="0" w:after="0"/>
              <w:rPr>
                <w:lang w:val="fr-FR"/>
              </w:rPr>
            </w:pPr>
          </w:p>
        </w:tc>
      </w:tr>
      <w:tr w:rsidR="009E69A7" w:rsidRPr="0096059D" w14:paraId="4EE7CB0E" w14:textId="77777777" w:rsidTr="008C37C8">
        <w:tc>
          <w:tcPr>
            <w:tcW w:w="357" w:type="pct"/>
            <w:tcBorders>
              <w:top w:val="single" w:sz="6" w:space="0" w:color="auto"/>
              <w:left w:val="single" w:sz="6" w:space="0" w:color="auto"/>
              <w:bottom w:val="single" w:sz="6" w:space="0" w:color="auto"/>
              <w:right w:val="single" w:sz="6" w:space="0" w:color="auto"/>
            </w:tcBorders>
          </w:tcPr>
          <w:p w14:paraId="4EE7CB00" w14:textId="77777777" w:rsidR="009E69A7" w:rsidRPr="0096059D" w:rsidRDefault="009E69A7" w:rsidP="00B7154C">
            <w:pPr>
              <w:spacing w:before="0" w:after="0"/>
              <w:rPr>
                <w:lang w:val="fr-FR"/>
              </w:rPr>
            </w:pPr>
            <w:r w:rsidRPr="0096059D">
              <w:rPr>
                <w:lang w:val="fr-FR"/>
              </w:rPr>
              <w:t>3</w:t>
            </w:r>
          </w:p>
        </w:tc>
        <w:tc>
          <w:tcPr>
            <w:tcW w:w="1072" w:type="pct"/>
            <w:tcBorders>
              <w:top w:val="single" w:sz="6" w:space="0" w:color="auto"/>
              <w:left w:val="single" w:sz="6" w:space="0" w:color="auto"/>
              <w:bottom w:val="single" w:sz="6" w:space="0" w:color="auto"/>
              <w:right w:val="single" w:sz="6" w:space="0" w:color="auto"/>
            </w:tcBorders>
          </w:tcPr>
          <w:p w14:paraId="4EE7CB01" w14:textId="77777777" w:rsidR="009E69A7" w:rsidRPr="0096059D" w:rsidRDefault="009E69A7"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02"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03" w14:textId="77777777" w:rsidR="009E69A7" w:rsidRPr="0096059D" w:rsidRDefault="009E69A7"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04"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05" w14:textId="77777777" w:rsidR="009E69A7" w:rsidRPr="0096059D" w:rsidRDefault="009E69A7"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06"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07"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08" w14:textId="77777777" w:rsidR="009E69A7" w:rsidRPr="0096059D" w:rsidRDefault="009E69A7"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09"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0A" w14:textId="77777777" w:rsidR="009E69A7" w:rsidRPr="0096059D" w:rsidRDefault="009E69A7"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0B"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0C"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0D" w14:textId="77777777" w:rsidR="009E69A7" w:rsidRPr="0096059D" w:rsidRDefault="009E69A7" w:rsidP="00B7154C">
            <w:pPr>
              <w:spacing w:before="0" w:after="0"/>
              <w:rPr>
                <w:lang w:val="fr-FR"/>
              </w:rPr>
            </w:pPr>
          </w:p>
        </w:tc>
      </w:tr>
      <w:tr w:rsidR="009E69A7" w:rsidRPr="0096059D" w14:paraId="4EE7CB1D" w14:textId="77777777" w:rsidTr="008C37C8">
        <w:tc>
          <w:tcPr>
            <w:tcW w:w="357" w:type="pct"/>
            <w:tcBorders>
              <w:top w:val="single" w:sz="6" w:space="0" w:color="auto"/>
              <w:left w:val="single" w:sz="6" w:space="0" w:color="auto"/>
              <w:bottom w:val="single" w:sz="6" w:space="0" w:color="auto"/>
              <w:right w:val="single" w:sz="6" w:space="0" w:color="auto"/>
            </w:tcBorders>
          </w:tcPr>
          <w:p w14:paraId="4EE7CB0F" w14:textId="77777777" w:rsidR="009E69A7" w:rsidRPr="0096059D" w:rsidRDefault="009E69A7" w:rsidP="00B7154C">
            <w:pPr>
              <w:spacing w:before="0" w:after="0"/>
              <w:rPr>
                <w:lang w:val="fr-FR"/>
              </w:rPr>
            </w:pPr>
            <w:r w:rsidRPr="0096059D">
              <w:rPr>
                <w:lang w:val="fr-FR"/>
              </w:rPr>
              <w:t>4</w:t>
            </w:r>
          </w:p>
        </w:tc>
        <w:tc>
          <w:tcPr>
            <w:tcW w:w="1072" w:type="pct"/>
            <w:tcBorders>
              <w:top w:val="single" w:sz="6" w:space="0" w:color="auto"/>
              <w:left w:val="single" w:sz="6" w:space="0" w:color="auto"/>
              <w:bottom w:val="single" w:sz="6" w:space="0" w:color="auto"/>
              <w:right w:val="single" w:sz="6" w:space="0" w:color="auto"/>
            </w:tcBorders>
          </w:tcPr>
          <w:p w14:paraId="4EE7CB10" w14:textId="77777777" w:rsidR="009E69A7" w:rsidRPr="0096059D" w:rsidRDefault="009E69A7"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11"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12" w14:textId="77777777" w:rsidR="009E69A7" w:rsidRPr="0096059D" w:rsidRDefault="009E69A7"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13"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14" w14:textId="77777777" w:rsidR="009E69A7" w:rsidRPr="0096059D" w:rsidRDefault="009E69A7"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15"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16"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17" w14:textId="77777777" w:rsidR="009E69A7" w:rsidRPr="0096059D" w:rsidRDefault="009E69A7"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18"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19" w14:textId="77777777" w:rsidR="009E69A7" w:rsidRPr="0096059D" w:rsidRDefault="009E69A7"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1A"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1B"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1C" w14:textId="77777777" w:rsidR="009E69A7" w:rsidRPr="0096059D" w:rsidRDefault="009E69A7" w:rsidP="00B7154C">
            <w:pPr>
              <w:spacing w:before="0" w:after="0"/>
              <w:rPr>
                <w:lang w:val="fr-FR"/>
              </w:rPr>
            </w:pPr>
          </w:p>
        </w:tc>
      </w:tr>
      <w:tr w:rsidR="009E69A7" w:rsidRPr="0096059D" w14:paraId="4EE7CB2C" w14:textId="77777777" w:rsidTr="008C37C8">
        <w:tc>
          <w:tcPr>
            <w:tcW w:w="357" w:type="pct"/>
            <w:tcBorders>
              <w:top w:val="single" w:sz="6" w:space="0" w:color="auto"/>
              <w:left w:val="single" w:sz="6" w:space="0" w:color="auto"/>
              <w:bottom w:val="single" w:sz="6" w:space="0" w:color="auto"/>
              <w:right w:val="single" w:sz="6" w:space="0" w:color="auto"/>
            </w:tcBorders>
          </w:tcPr>
          <w:p w14:paraId="4EE7CB1E" w14:textId="77777777" w:rsidR="009E69A7" w:rsidRPr="0096059D" w:rsidRDefault="009E69A7" w:rsidP="00B7154C">
            <w:pPr>
              <w:spacing w:before="0" w:after="0"/>
              <w:rPr>
                <w:lang w:val="fr-FR"/>
              </w:rPr>
            </w:pPr>
            <w:r w:rsidRPr="0096059D">
              <w:rPr>
                <w:lang w:val="fr-FR"/>
              </w:rPr>
              <w:t>5</w:t>
            </w:r>
          </w:p>
        </w:tc>
        <w:tc>
          <w:tcPr>
            <w:tcW w:w="1072" w:type="pct"/>
            <w:tcBorders>
              <w:top w:val="single" w:sz="6" w:space="0" w:color="auto"/>
              <w:left w:val="single" w:sz="6" w:space="0" w:color="auto"/>
              <w:bottom w:val="single" w:sz="6" w:space="0" w:color="auto"/>
              <w:right w:val="single" w:sz="6" w:space="0" w:color="auto"/>
            </w:tcBorders>
          </w:tcPr>
          <w:p w14:paraId="4EE7CB1F" w14:textId="77777777" w:rsidR="009E69A7" w:rsidRPr="0096059D" w:rsidRDefault="009E69A7"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20"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21" w14:textId="77777777" w:rsidR="009E69A7" w:rsidRPr="0096059D" w:rsidRDefault="009E69A7"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22"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23" w14:textId="77777777" w:rsidR="009E69A7" w:rsidRPr="0096059D" w:rsidRDefault="009E69A7"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24"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25"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26" w14:textId="77777777" w:rsidR="009E69A7" w:rsidRPr="0096059D" w:rsidRDefault="009E69A7"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27"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28" w14:textId="77777777" w:rsidR="009E69A7" w:rsidRPr="0096059D" w:rsidRDefault="009E69A7"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29"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2A"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2B" w14:textId="77777777" w:rsidR="009E69A7" w:rsidRPr="0096059D" w:rsidRDefault="009E69A7" w:rsidP="00B7154C">
            <w:pPr>
              <w:spacing w:before="0" w:after="0"/>
              <w:rPr>
                <w:lang w:val="fr-FR"/>
              </w:rPr>
            </w:pPr>
          </w:p>
        </w:tc>
      </w:tr>
      <w:tr w:rsidR="009E69A7" w:rsidRPr="0096059D" w14:paraId="4EE7CB3B" w14:textId="77777777" w:rsidTr="008C37C8">
        <w:tc>
          <w:tcPr>
            <w:tcW w:w="357" w:type="pct"/>
            <w:tcBorders>
              <w:top w:val="single" w:sz="6" w:space="0" w:color="auto"/>
              <w:left w:val="single" w:sz="6" w:space="0" w:color="auto"/>
              <w:bottom w:val="single" w:sz="6" w:space="0" w:color="auto"/>
              <w:right w:val="single" w:sz="6" w:space="0" w:color="auto"/>
            </w:tcBorders>
          </w:tcPr>
          <w:p w14:paraId="4EE7CB2D" w14:textId="0B270E9E" w:rsidR="009E69A7" w:rsidRPr="0096059D" w:rsidRDefault="004B1AAF" w:rsidP="00B7154C">
            <w:pPr>
              <w:spacing w:before="0" w:after="0"/>
              <w:rPr>
                <w:lang w:val="fr-FR"/>
              </w:rPr>
            </w:pPr>
            <w:r w:rsidRPr="0096059D">
              <w:rPr>
                <w:lang w:val="fr-FR"/>
              </w:rPr>
              <w:t>...</w:t>
            </w:r>
          </w:p>
        </w:tc>
        <w:tc>
          <w:tcPr>
            <w:tcW w:w="1072" w:type="pct"/>
            <w:tcBorders>
              <w:top w:val="single" w:sz="6" w:space="0" w:color="auto"/>
              <w:left w:val="single" w:sz="6" w:space="0" w:color="auto"/>
              <w:bottom w:val="single" w:sz="6" w:space="0" w:color="auto"/>
              <w:right w:val="single" w:sz="6" w:space="0" w:color="auto"/>
            </w:tcBorders>
          </w:tcPr>
          <w:p w14:paraId="4EE7CB2E" w14:textId="77777777" w:rsidR="009E69A7" w:rsidRPr="0096059D" w:rsidRDefault="009E69A7"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2F"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30" w14:textId="77777777" w:rsidR="009E69A7" w:rsidRPr="0096059D" w:rsidRDefault="009E69A7"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31"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32" w14:textId="77777777" w:rsidR="009E69A7" w:rsidRPr="0096059D" w:rsidRDefault="009E69A7"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33"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34"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35" w14:textId="77777777" w:rsidR="009E69A7" w:rsidRPr="0096059D" w:rsidRDefault="009E69A7"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36"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37" w14:textId="77777777" w:rsidR="009E69A7" w:rsidRPr="0096059D" w:rsidRDefault="009E69A7"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38"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39"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3A" w14:textId="77777777" w:rsidR="009E69A7" w:rsidRPr="0096059D" w:rsidRDefault="009E69A7" w:rsidP="00B7154C">
            <w:pPr>
              <w:spacing w:before="0" w:after="0"/>
              <w:rPr>
                <w:lang w:val="fr-FR"/>
              </w:rPr>
            </w:pPr>
          </w:p>
        </w:tc>
      </w:tr>
      <w:tr w:rsidR="00FE28CC" w:rsidRPr="0096059D" w14:paraId="4EE7CB59" w14:textId="77777777" w:rsidTr="008C37C8">
        <w:tc>
          <w:tcPr>
            <w:tcW w:w="357" w:type="pct"/>
            <w:tcBorders>
              <w:top w:val="single" w:sz="6" w:space="0" w:color="auto"/>
              <w:left w:val="single" w:sz="6" w:space="0" w:color="auto"/>
              <w:bottom w:val="single" w:sz="6" w:space="0" w:color="auto"/>
              <w:right w:val="single" w:sz="6" w:space="0" w:color="auto"/>
            </w:tcBorders>
          </w:tcPr>
          <w:p w14:paraId="4EE7CB4B" w14:textId="77777777" w:rsidR="00FE28CC" w:rsidRPr="0096059D" w:rsidRDefault="00FE28CC" w:rsidP="00B7154C">
            <w:pPr>
              <w:spacing w:before="0" w:after="0"/>
              <w:rPr>
                <w:lang w:val="fr-FR"/>
              </w:rPr>
            </w:pPr>
          </w:p>
        </w:tc>
        <w:tc>
          <w:tcPr>
            <w:tcW w:w="1072" w:type="pct"/>
            <w:tcBorders>
              <w:top w:val="single" w:sz="6" w:space="0" w:color="auto"/>
              <w:left w:val="single" w:sz="6" w:space="0" w:color="auto"/>
              <w:bottom w:val="single" w:sz="6" w:space="0" w:color="auto"/>
              <w:right w:val="single" w:sz="6" w:space="0" w:color="auto"/>
            </w:tcBorders>
          </w:tcPr>
          <w:p w14:paraId="4EE7CB4C" w14:textId="77777777" w:rsidR="00FE28CC" w:rsidRPr="0096059D" w:rsidRDefault="00FE28CC"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4D" w14:textId="77777777" w:rsidR="00FE28CC" w:rsidRPr="0096059D" w:rsidRDefault="00FE28CC"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4E" w14:textId="77777777" w:rsidR="00FE28CC" w:rsidRPr="0096059D" w:rsidRDefault="00FE28CC"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4F" w14:textId="77777777" w:rsidR="00FE28CC" w:rsidRPr="0096059D" w:rsidRDefault="00FE28CC"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50" w14:textId="77777777" w:rsidR="00FE28CC" w:rsidRPr="0096059D" w:rsidRDefault="00FE28CC"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51" w14:textId="77777777" w:rsidR="00FE28CC" w:rsidRPr="0096059D" w:rsidRDefault="00FE28CC"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52" w14:textId="77777777" w:rsidR="00FE28CC" w:rsidRPr="0096059D" w:rsidRDefault="00FE28CC"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53" w14:textId="77777777" w:rsidR="00FE28CC" w:rsidRPr="0096059D" w:rsidRDefault="00FE28CC"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54" w14:textId="77777777" w:rsidR="00FE28CC" w:rsidRPr="0096059D" w:rsidRDefault="00FE28CC"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55" w14:textId="77777777" w:rsidR="00FE28CC" w:rsidRPr="0096059D" w:rsidRDefault="00FE28CC"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56" w14:textId="77777777" w:rsidR="00FE28CC" w:rsidRPr="0096059D" w:rsidRDefault="00FE28CC"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57" w14:textId="77777777" w:rsidR="00FE28CC" w:rsidRPr="0096059D" w:rsidRDefault="00FE28CC"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58" w14:textId="77777777" w:rsidR="00FE28CC" w:rsidRPr="0096059D" w:rsidRDefault="00FE28CC" w:rsidP="00B7154C">
            <w:pPr>
              <w:spacing w:before="0" w:after="0"/>
              <w:rPr>
                <w:lang w:val="fr-FR"/>
              </w:rPr>
            </w:pPr>
          </w:p>
        </w:tc>
      </w:tr>
      <w:tr w:rsidR="009E69A7" w:rsidRPr="0096059D" w14:paraId="4EE7CB69" w14:textId="77777777" w:rsidTr="008C37C8">
        <w:tc>
          <w:tcPr>
            <w:tcW w:w="357" w:type="pct"/>
            <w:tcBorders>
              <w:top w:val="single" w:sz="6" w:space="0" w:color="auto"/>
              <w:left w:val="single" w:sz="6" w:space="0" w:color="auto"/>
              <w:bottom w:val="single" w:sz="6" w:space="0" w:color="auto"/>
              <w:right w:val="single" w:sz="6" w:space="0" w:color="auto"/>
            </w:tcBorders>
          </w:tcPr>
          <w:p w14:paraId="4EE7CB5A" w14:textId="77777777" w:rsidR="009E69A7" w:rsidRPr="0096059D" w:rsidRDefault="009E69A7" w:rsidP="00B7154C">
            <w:pPr>
              <w:spacing w:before="0" w:after="0"/>
              <w:rPr>
                <w:lang w:val="fr-FR"/>
              </w:rPr>
            </w:pPr>
          </w:p>
        </w:tc>
        <w:tc>
          <w:tcPr>
            <w:tcW w:w="1072" w:type="pct"/>
            <w:tcBorders>
              <w:top w:val="single" w:sz="6" w:space="0" w:color="auto"/>
              <w:left w:val="single" w:sz="6" w:space="0" w:color="auto"/>
              <w:bottom w:val="single" w:sz="6" w:space="0" w:color="auto"/>
              <w:right w:val="single" w:sz="6" w:space="0" w:color="auto"/>
            </w:tcBorders>
          </w:tcPr>
          <w:p w14:paraId="4EE7CB5C" w14:textId="5B5950C1" w:rsidR="009E69A7" w:rsidRPr="0096059D" w:rsidRDefault="00C039F5" w:rsidP="00B7154C">
            <w:pPr>
              <w:spacing w:before="0" w:after="0"/>
              <w:rPr>
                <w:lang w:val="fr-FR"/>
              </w:rPr>
            </w:pPr>
            <w:r w:rsidRPr="0096059D">
              <w:rPr>
                <w:lang w:val="fr-FR"/>
              </w:rPr>
              <w:t>Livrable</w:t>
            </w:r>
          </w:p>
        </w:tc>
        <w:tc>
          <w:tcPr>
            <w:tcW w:w="297" w:type="pct"/>
            <w:tcBorders>
              <w:top w:val="single" w:sz="6" w:space="0" w:color="auto"/>
              <w:left w:val="single" w:sz="6" w:space="0" w:color="auto"/>
              <w:bottom w:val="single" w:sz="6" w:space="0" w:color="auto"/>
              <w:right w:val="single" w:sz="6" w:space="0" w:color="auto"/>
            </w:tcBorders>
          </w:tcPr>
          <w:p w14:paraId="4EE7CB5D"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5E" w14:textId="77777777" w:rsidR="009E69A7" w:rsidRPr="0096059D" w:rsidRDefault="009E69A7"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5F"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60" w14:textId="77777777" w:rsidR="009E69A7" w:rsidRPr="0096059D" w:rsidRDefault="009E69A7"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61"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62"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63" w14:textId="77777777" w:rsidR="009E69A7" w:rsidRPr="0096059D" w:rsidRDefault="009E69A7"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64"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65" w14:textId="77777777" w:rsidR="009E69A7" w:rsidRPr="0096059D" w:rsidRDefault="009E69A7"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66"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67" w14:textId="77777777" w:rsidR="009E69A7" w:rsidRPr="0096059D" w:rsidRDefault="009E69A7"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68" w14:textId="77777777" w:rsidR="009E69A7" w:rsidRPr="0096059D" w:rsidRDefault="009E69A7" w:rsidP="00B7154C">
            <w:pPr>
              <w:spacing w:before="0" w:after="0"/>
              <w:rPr>
                <w:lang w:val="fr-FR"/>
              </w:rPr>
            </w:pPr>
          </w:p>
        </w:tc>
      </w:tr>
      <w:tr w:rsidR="008068D4" w:rsidRPr="0096059D" w14:paraId="4EE7CB78" w14:textId="77777777" w:rsidTr="008C37C8">
        <w:tc>
          <w:tcPr>
            <w:tcW w:w="357" w:type="pct"/>
            <w:tcBorders>
              <w:top w:val="single" w:sz="6" w:space="0" w:color="auto"/>
              <w:left w:val="single" w:sz="6" w:space="0" w:color="auto"/>
              <w:bottom w:val="single" w:sz="6" w:space="0" w:color="auto"/>
              <w:right w:val="single" w:sz="6" w:space="0" w:color="auto"/>
            </w:tcBorders>
          </w:tcPr>
          <w:p w14:paraId="4EE7CB6A" w14:textId="77777777" w:rsidR="008068D4" w:rsidRPr="0096059D" w:rsidRDefault="008068D4" w:rsidP="00B7154C">
            <w:pPr>
              <w:spacing w:before="0" w:after="0"/>
              <w:rPr>
                <w:lang w:val="fr-FR"/>
              </w:rPr>
            </w:pPr>
            <w:r w:rsidRPr="0096059D">
              <w:rPr>
                <w:lang w:val="fr-FR"/>
              </w:rPr>
              <w:t>1</w:t>
            </w:r>
          </w:p>
        </w:tc>
        <w:tc>
          <w:tcPr>
            <w:tcW w:w="1072" w:type="pct"/>
            <w:tcBorders>
              <w:top w:val="single" w:sz="6" w:space="0" w:color="auto"/>
              <w:left w:val="single" w:sz="6" w:space="0" w:color="auto"/>
              <w:bottom w:val="single" w:sz="6" w:space="0" w:color="auto"/>
              <w:right w:val="single" w:sz="6" w:space="0" w:color="auto"/>
            </w:tcBorders>
          </w:tcPr>
          <w:p w14:paraId="4EE7CB6B" w14:textId="77777777" w:rsidR="008068D4" w:rsidRPr="0096059D" w:rsidRDefault="008068D4"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6C" w14:textId="77777777" w:rsidR="008068D4" w:rsidRPr="0096059D" w:rsidRDefault="008068D4"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6D" w14:textId="77777777" w:rsidR="008068D4" w:rsidRPr="0096059D" w:rsidRDefault="008068D4"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6E" w14:textId="77777777" w:rsidR="008068D4" w:rsidRPr="0096059D" w:rsidRDefault="008068D4"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6F" w14:textId="77777777" w:rsidR="008068D4" w:rsidRPr="0096059D" w:rsidRDefault="008068D4"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70" w14:textId="77777777" w:rsidR="008068D4" w:rsidRPr="0096059D" w:rsidRDefault="008068D4"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71" w14:textId="77777777" w:rsidR="008068D4" w:rsidRPr="0096059D" w:rsidRDefault="008068D4"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72" w14:textId="77777777" w:rsidR="008068D4" w:rsidRPr="0096059D" w:rsidRDefault="008068D4"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73" w14:textId="77777777" w:rsidR="008068D4" w:rsidRPr="0096059D" w:rsidRDefault="008068D4"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74" w14:textId="77777777" w:rsidR="008068D4" w:rsidRPr="0096059D" w:rsidRDefault="008068D4"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75" w14:textId="77777777" w:rsidR="008068D4" w:rsidRPr="0096059D" w:rsidRDefault="008068D4"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76" w14:textId="77777777" w:rsidR="008068D4" w:rsidRPr="0096059D" w:rsidRDefault="008068D4"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77" w14:textId="77777777" w:rsidR="008068D4" w:rsidRPr="0096059D" w:rsidRDefault="008068D4" w:rsidP="00B7154C">
            <w:pPr>
              <w:spacing w:before="0" w:after="0"/>
              <w:rPr>
                <w:lang w:val="fr-FR"/>
              </w:rPr>
            </w:pPr>
          </w:p>
        </w:tc>
      </w:tr>
      <w:tr w:rsidR="008068D4" w:rsidRPr="0096059D" w14:paraId="4EE7CB87" w14:textId="77777777" w:rsidTr="008C37C8">
        <w:tc>
          <w:tcPr>
            <w:tcW w:w="357" w:type="pct"/>
            <w:tcBorders>
              <w:top w:val="single" w:sz="6" w:space="0" w:color="auto"/>
              <w:left w:val="single" w:sz="6" w:space="0" w:color="auto"/>
              <w:bottom w:val="single" w:sz="6" w:space="0" w:color="auto"/>
              <w:right w:val="single" w:sz="6" w:space="0" w:color="auto"/>
            </w:tcBorders>
          </w:tcPr>
          <w:p w14:paraId="4EE7CB79" w14:textId="77777777" w:rsidR="008068D4" w:rsidRPr="0096059D" w:rsidRDefault="008068D4" w:rsidP="00B7154C">
            <w:pPr>
              <w:spacing w:before="0" w:after="0"/>
              <w:rPr>
                <w:lang w:val="fr-FR"/>
              </w:rPr>
            </w:pPr>
            <w:r w:rsidRPr="0096059D">
              <w:rPr>
                <w:lang w:val="fr-FR"/>
              </w:rPr>
              <w:t>2</w:t>
            </w:r>
          </w:p>
        </w:tc>
        <w:tc>
          <w:tcPr>
            <w:tcW w:w="1072" w:type="pct"/>
            <w:tcBorders>
              <w:top w:val="single" w:sz="6" w:space="0" w:color="auto"/>
              <w:left w:val="single" w:sz="6" w:space="0" w:color="auto"/>
              <w:bottom w:val="single" w:sz="6" w:space="0" w:color="auto"/>
              <w:right w:val="single" w:sz="6" w:space="0" w:color="auto"/>
            </w:tcBorders>
          </w:tcPr>
          <w:p w14:paraId="4EE7CB7A" w14:textId="77777777" w:rsidR="008068D4" w:rsidRPr="0096059D" w:rsidRDefault="008068D4"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7B" w14:textId="77777777" w:rsidR="008068D4" w:rsidRPr="0096059D" w:rsidRDefault="008068D4"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7C" w14:textId="77777777" w:rsidR="008068D4" w:rsidRPr="0096059D" w:rsidRDefault="008068D4"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7D" w14:textId="77777777" w:rsidR="008068D4" w:rsidRPr="0096059D" w:rsidRDefault="008068D4"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7E" w14:textId="77777777" w:rsidR="008068D4" w:rsidRPr="0096059D" w:rsidRDefault="008068D4"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7F" w14:textId="77777777" w:rsidR="008068D4" w:rsidRPr="0096059D" w:rsidRDefault="008068D4"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80" w14:textId="77777777" w:rsidR="008068D4" w:rsidRPr="0096059D" w:rsidRDefault="008068D4"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81" w14:textId="77777777" w:rsidR="008068D4" w:rsidRPr="0096059D" w:rsidRDefault="008068D4"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82" w14:textId="77777777" w:rsidR="008068D4" w:rsidRPr="0096059D" w:rsidRDefault="008068D4"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83" w14:textId="77777777" w:rsidR="008068D4" w:rsidRPr="0096059D" w:rsidRDefault="008068D4"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84" w14:textId="77777777" w:rsidR="008068D4" w:rsidRPr="0096059D" w:rsidRDefault="008068D4"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85" w14:textId="77777777" w:rsidR="008068D4" w:rsidRPr="0096059D" w:rsidRDefault="008068D4"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86" w14:textId="77777777" w:rsidR="008068D4" w:rsidRPr="0096059D" w:rsidRDefault="008068D4" w:rsidP="00B7154C">
            <w:pPr>
              <w:spacing w:before="0" w:after="0"/>
              <w:rPr>
                <w:lang w:val="fr-FR"/>
              </w:rPr>
            </w:pPr>
          </w:p>
        </w:tc>
      </w:tr>
      <w:tr w:rsidR="008068D4" w:rsidRPr="0096059D" w14:paraId="4EE7CB96" w14:textId="77777777" w:rsidTr="008C37C8">
        <w:tc>
          <w:tcPr>
            <w:tcW w:w="357" w:type="pct"/>
            <w:tcBorders>
              <w:top w:val="single" w:sz="6" w:space="0" w:color="auto"/>
              <w:left w:val="single" w:sz="6" w:space="0" w:color="auto"/>
              <w:bottom w:val="single" w:sz="6" w:space="0" w:color="auto"/>
              <w:right w:val="single" w:sz="6" w:space="0" w:color="auto"/>
            </w:tcBorders>
          </w:tcPr>
          <w:p w14:paraId="4EE7CB88" w14:textId="77777777" w:rsidR="008068D4" w:rsidRPr="0096059D" w:rsidRDefault="008068D4" w:rsidP="00B7154C">
            <w:pPr>
              <w:spacing w:before="0" w:after="0"/>
              <w:rPr>
                <w:lang w:val="fr-FR"/>
              </w:rPr>
            </w:pPr>
            <w:r w:rsidRPr="0096059D">
              <w:rPr>
                <w:lang w:val="fr-FR"/>
              </w:rPr>
              <w:t>3</w:t>
            </w:r>
          </w:p>
        </w:tc>
        <w:tc>
          <w:tcPr>
            <w:tcW w:w="1072" w:type="pct"/>
            <w:tcBorders>
              <w:top w:val="single" w:sz="6" w:space="0" w:color="auto"/>
              <w:left w:val="single" w:sz="6" w:space="0" w:color="auto"/>
              <w:bottom w:val="single" w:sz="6" w:space="0" w:color="auto"/>
              <w:right w:val="single" w:sz="6" w:space="0" w:color="auto"/>
            </w:tcBorders>
          </w:tcPr>
          <w:p w14:paraId="4EE7CB89" w14:textId="77777777" w:rsidR="008068D4" w:rsidRPr="0096059D" w:rsidRDefault="008068D4"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8A" w14:textId="77777777" w:rsidR="008068D4" w:rsidRPr="0096059D" w:rsidRDefault="008068D4"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8B" w14:textId="77777777" w:rsidR="008068D4" w:rsidRPr="0096059D" w:rsidRDefault="008068D4"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8C" w14:textId="77777777" w:rsidR="008068D4" w:rsidRPr="0096059D" w:rsidRDefault="008068D4"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8D" w14:textId="77777777" w:rsidR="008068D4" w:rsidRPr="0096059D" w:rsidRDefault="008068D4"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8E" w14:textId="77777777" w:rsidR="008068D4" w:rsidRPr="0096059D" w:rsidRDefault="008068D4"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8F" w14:textId="77777777" w:rsidR="008068D4" w:rsidRPr="0096059D" w:rsidRDefault="008068D4"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90" w14:textId="77777777" w:rsidR="008068D4" w:rsidRPr="0096059D" w:rsidRDefault="008068D4"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91" w14:textId="77777777" w:rsidR="008068D4" w:rsidRPr="0096059D" w:rsidRDefault="008068D4"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92" w14:textId="77777777" w:rsidR="008068D4" w:rsidRPr="0096059D" w:rsidRDefault="008068D4"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4EE7CB93" w14:textId="77777777" w:rsidR="008068D4" w:rsidRPr="0096059D" w:rsidRDefault="008068D4"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94" w14:textId="77777777" w:rsidR="008068D4" w:rsidRPr="0096059D" w:rsidRDefault="008068D4"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4EE7CB95" w14:textId="77777777" w:rsidR="008068D4" w:rsidRPr="0096059D" w:rsidRDefault="008068D4" w:rsidP="00B7154C">
            <w:pPr>
              <w:spacing w:before="0" w:after="0"/>
              <w:rPr>
                <w:lang w:val="fr-FR"/>
              </w:rPr>
            </w:pPr>
          </w:p>
        </w:tc>
      </w:tr>
      <w:tr w:rsidR="004B1AAF" w:rsidRPr="0096059D" w14:paraId="4848D42B" w14:textId="77777777" w:rsidTr="004B1AAF">
        <w:tc>
          <w:tcPr>
            <w:tcW w:w="357" w:type="pct"/>
            <w:tcBorders>
              <w:top w:val="single" w:sz="6" w:space="0" w:color="auto"/>
              <w:left w:val="single" w:sz="6" w:space="0" w:color="auto"/>
              <w:bottom w:val="single" w:sz="6" w:space="0" w:color="auto"/>
              <w:right w:val="single" w:sz="6" w:space="0" w:color="auto"/>
            </w:tcBorders>
          </w:tcPr>
          <w:p w14:paraId="35BDD892" w14:textId="44A93376" w:rsidR="004B1AAF" w:rsidRPr="0096059D" w:rsidRDefault="004B1AAF" w:rsidP="00B7154C">
            <w:pPr>
              <w:spacing w:before="0" w:after="0"/>
              <w:rPr>
                <w:lang w:val="fr-FR"/>
              </w:rPr>
            </w:pPr>
            <w:r w:rsidRPr="0096059D">
              <w:rPr>
                <w:lang w:val="fr-FR"/>
              </w:rPr>
              <w:t>...</w:t>
            </w:r>
          </w:p>
        </w:tc>
        <w:tc>
          <w:tcPr>
            <w:tcW w:w="1072" w:type="pct"/>
            <w:tcBorders>
              <w:top w:val="single" w:sz="6" w:space="0" w:color="auto"/>
              <w:left w:val="single" w:sz="6" w:space="0" w:color="auto"/>
              <w:bottom w:val="single" w:sz="6" w:space="0" w:color="auto"/>
              <w:right w:val="single" w:sz="6" w:space="0" w:color="auto"/>
            </w:tcBorders>
          </w:tcPr>
          <w:p w14:paraId="4F2A25EA" w14:textId="77777777" w:rsidR="004B1AAF" w:rsidRPr="0096059D" w:rsidRDefault="004B1AAF"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1EFD69C9" w14:textId="77777777" w:rsidR="004B1AAF" w:rsidRPr="0096059D" w:rsidRDefault="004B1AAF"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7AD00D72" w14:textId="77777777" w:rsidR="004B1AAF" w:rsidRPr="0096059D" w:rsidRDefault="004B1AAF"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1AA0CEEB" w14:textId="77777777" w:rsidR="004B1AAF" w:rsidRPr="0096059D" w:rsidRDefault="004B1AAF"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262ED4A1" w14:textId="77777777" w:rsidR="004B1AAF" w:rsidRPr="0096059D" w:rsidRDefault="004B1AAF"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6D9FF45C" w14:textId="77777777" w:rsidR="004B1AAF" w:rsidRPr="0096059D" w:rsidRDefault="004B1AAF"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2C6E5F64" w14:textId="77777777" w:rsidR="004B1AAF" w:rsidRPr="0096059D" w:rsidRDefault="004B1AAF"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214E3D72" w14:textId="77777777" w:rsidR="004B1AAF" w:rsidRPr="0096059D" w:rsidRDefault="004B1AAF"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51980825" w14:textId="77777777" w:rsidR="004B1AAF" w:rsidRPr="0096059D" w:rsidRDefault="004B1AAF"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507D4317" w14:textId="77777777" w:rsidR="004B1AAF" w:rsidRPr="0096059D" w:rsidRDefault="004B1AAF" w:rsidP="00B7154C">
            <w:pPr>
              <w:spacing w:before="0" w:after="0"/>
              <w:rPr>
                <w:lang w:val="fr-FR"/>
              </w:rPr>
            </w:pPr>
          </w:p>
        </w:tc>
        <w:tc>
          <w:tcPr>
            <w:tcW w:w="297" w:type="pct"/>
            <w:tcBorders>
              <w:top w:val="single" w:sz="6" w:space="0" w:color="auto"/>
              <w:left w:val="single" w:sz="6" w:space="0" w:color="auto"/>
              <w:bottom w:val="single" w:sz="6" w:space="0" w:color="auto"/>
              <w:right w:val="single" w:sz="6" w:space="0" w:color="auto"/>
            </w:tcBorders>
          </w:tcPr>
          <w:p w14:paraId="7083A66A" w14:textId="77777777" w:rsidR="004B1AAF" w:rsidRPr="0096059D" w:rsidRDefault="004B1AAF"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05942147" w14:textId="77777777" w:rsidR="004B1AAF" w:rsidRPr="0096059D" w:rsidRDefault="004B1AAF" w:rsidP="00B7154C">
            <w:pPr>
              <w:spacing w:before="0" w:after="0"/>
              <w:rPr>
                <w:lang w:val="fr-FR"/>
              </w:rPr>
            </w:pPr>
          </w:p>
        </w:tc>
        <w:tc>
          <w:tcPr>
            <w:tcW w:w="298" w:type="pct"/>
            <w:tcBorders>
              <w:top w:val="single" w:sz="6" w:space="0" w:color="auto"/>
              <w:left w:val="single" w:sz="6" w:space="0" w:color="auto"/>
              <w:bottom w:val="single" w:sz="6" w:space="0" w:color="auto"/>
              <w:right w:val="single" w:sz="6" w:space="0" w:color="auto"/>
            </w:tcBorders>
          </w:tcPr>
          <w:p w14:paraId="1ECD6282" w14:textId="77777777" w:rsidR="004B1AAF" w:rsidRPr="0096059D" w:rsidRDefault="004B1AAF" w:rsidP="00B7154C">
            <w:pPr>
              <w:spacing w:before="0" w:after="0"/>
              <w:rPr>
                <w:lang w:val="fr-FR"/>
              </w:rPr>
            </w:pPr>
          </w:p>
        </w:tc>
      </w:tr>
    </w:tbl>
    <w:p w14:paraId="4EE7CBA6" w14:textId="77777777" w:rsidR="009E69A7" w:rsidRPr="0096059D" w:rsidRDefault="009E69A7">
      <w:pPr>
        <w:jc w:val="both"/>
        <w:rPr>
          <w:sz w:val="28"/>
          <w:szCs w:val="28"/>
          <w:lang w:val="fr-FR"/>
        </w:rPr>
      </w:pPr>
    </w:p>
    <w:p w14:paraId="42B34BE3" w14:textId="37A237DD" w:rsidR="00C039F5" w:rsidRPr="0096059D" w:rsidRDefault="00C039F5" w:rsidP="00C039F5">
      <w:pPr>
        <w:pStyle w:val="Text"/>
        <w:rPr>
          <w:lang w:val="fr-FR"/>
        </w:rPr>
      </w:pPr>
      <w:r w:rsidRPr="0096059D">
        <w:rPr>
          <w:lang w:val="fr-FR"/>
        </w:rPr>
        <w:t>[Veuillez indiquer les principales activités de la mission, y compris les livrables et les autres principaux jalons, tels que les approbations par l’Entité Responsable. Pour les missions qui comportent plusieurs phases, veuillez indiquer séparément les activités, les livrables et les jalons de chaque phase. Veuillez indiquer la durée des activités sous forme d’un diagramme à barres. Veuillez consulter les TdR pour la liste complète des livrables. L’exemple type susmentionné (à remplir par l’Offrant selon les TdR) vous servira d’indicateur de la charge de travail proposée. La soumission sera évaluée dans le cadre de l’approche technique et de la méthodologie.]</w:t>
      </w:r>
    </w:p>
    <w:p w14:paraId="737319A1" w14:textId="77777777" w:rsidR="00C039F5" w:rsidRPr="0096059D" w:rsidRDefault="00C039F5" w:rsidP="00C039F5">
      <w:pPr>
        <w:pStyle w:val="BodyText"/>
        <w:rPr>
          <w:lang w:val="fr-FR"/>
        </w:rPr>
      </w:pPr>
    </w:p>
    <w:p w14:paraId="21AB3CD0" w14:textId="77777777" w:rsidR="00C039F5" w:rsidRPr="0096059D" w:rsidRDefault="00C039F5" w:rsidP="00C039F5">
      <w:pPr>
        <w:pStyle w:val="BodyText"/>
        <w:rPr>
          <w:lang w:val="fr-FR"/>
        </w:rPr>
      </w:pPr>
    </w:p>
    <w:p w14:paraId="4148ACD6" w14:textId="77777777" w:rsidR="00C039F5" w:rsidRPr="0096059D" w:rsidRDefault="00C039F5" w:rsidP="00C039F5">
      <w:pPr>
        <w:pStyle w:val="BodyText"/>
        <w:rPr>
          <w:i/>
          <w:lang w:val="fr-FR"/>
        </w:rPr>
      </w:pPr>
      <w:r w:rsidRPr="0096059D">
        <w:rPr>
          <w:i/>
          <w:lang w:val="fr-FR"/>
        </w:rPr>
        <w:t>[</w:t>
      </w:r>
      <w:r w:rsidRPr="0096059D">
        <w:rPr>
          <w:b/>
          <w:i/>
          <w:lang w:val="fr-FR"/>
        </w:rPr>
        <w:t>Note à l'intention de l’Entité Responsable :</w:t>
      </w:r>
      <w:r w:rsidRPr="0096059D">
        <w:rPr>
          <w:i/>
          <w:lang w:val="fr-FR"/>
        </w:rPr>
        <w:t xml:space="preserve"> dresser la liste des tâches/activités/livrables dans le tableau avant d’émettre l’AO]</w:t>
      </w:r>
    </w:p>
    <w:p w14:paraId="4EE7CBAC" w14:textId="77777777" w:rsidR="003B6680" w:rsidRPr="0096059D" w:rsidRDefault="003B6680" w:rsidP="00C1446F">
      <w:pPr>
        <w:rPr>
          <w:i/>
          <w:lang w:val="fr-FR"/>
        </w:rPr>
      </w:pPr>
    </w:p>
    <w:p w14:paraId="694F3FB1" w14:textId="77777777" w:rsidR="006130F1" w:rsidRPr="0096059D" w:rsidRDefault="006130F1" w:rsidP="00950C46">
      <w:pPr>
        <w:rPr>
          <w:b/>
          <w:sz w:val="32"/>
          <w:szCs w:val="32"/>
          <w:lang w:val="fr-FR"/>
        </w:rPr>
        <w:sectPr w:rsidR="006130F1" w:rsidRPr="0096059D" w:rsidSect="00402369">
          <w:pgSz w:w="15840" w:h="12240" w:orient="landscape"/>
          <w:pgMar w:top="1440" w:right="1440" w:bottom="1440" w:left="1440" w:header="720" w:footer="720" w:gutter="0"/>
          <w:cols w:space="720"/>
          <w:noEndnote/>
          <w:docGrid w:linePitch="326"/>
        </w:sectPr>
      </w:pPr>
      <w:bookmarkStart w:id="1223" w:name="_Toc393872240"/>
      <w:bookmarkEnd w:id="1223"/>
    </w:p>
    <w:p w14:paraId="4EE7CBB0" w14:textId="622B8504" w:rsidR="009E69A7" w:rsidRPr="0096059D" w:rsidRDefault="001A0D7B" w:rsidP="00AE5997">
      <w:pPr>
        <w:pStyle w:val="Heading3TPF"/>
        <w:rPr>
          <w:lang w:val="fr-FR"/>
        </w:rPr>
      </w:pPr>
      <w:bookmarkStart w:id="1224" w:name="_Toc191882790"/>
      <w:bookmarkStart w:id="1225" w:name="_Toc192129756"/>
      <w:bookmarkStart w:id="1226" w:name="_Toc193002184"/>
      <w:bookmarkStart w:id="1227" w:name="_Toc193002324"/>
      <w:bookmarkStart w:id="1228" w:name="_Toc198097384"/>
      <w:bookmarkStart w:id="1229" w:name="_Toc202785780"/>
      <w:bookmarkStart w:id="1230" w:name="_Toc202787332"/>
      <w:bookmarkStart w:id="1231" w:name="_Toc421026085"/>
      <w:bookmarkStart w:id="1232" w:name="_Toc428437573"/>
      <w:bookmarkStart w:id="1233" w:name="_Toc428443406"/>
      <w:bookmarkStart w:id="1234" w:name="_Toc434935901"/>
      <w:bookmarkStart w:id="1235" w:name="_Toc442272056"/>
      <w:bookmarkStart w:id="1236" w:name="_Toc442272259"/>
      <w:bookmarkStart w:id="1237" w:name="_Toc442273015"/>
      <w:bookmarkStart w:id="1238" w:name="_Toc442280171"/>
      <w:bookmarkStart w:id="1239" w:name="_Toc442280564"/>
      <w:bookmarkStart w:id="1240" w:name="_Toc442280693"/>
      <w:bookmarkStart w:id="1241" w:name="_Toc444789249"/>
      <w:bookmarkStart w:id="1242" w:name="_Toc444844568"/>
      <w:bookmarkStart w:id="1243" w:name="_Toc447549516"/>
      <w:bookmarkStart w:id="1244" w:name="_Toc38385950"/>
      <w:bookmarkStart w:id="1245" w:name="_Toc56064164"/>
      <w:bookmarkStart w:id="1246" w:name="_Toc56118630"/>
      <w:bookmarkStart w:id="1247" w:name="_Toc147362937"/>
      <w:r w:rsidRPr="0096059D">
        <w:rPr>
          <w:lang w:val="fr-FR"/>
        </w:rPr>
        <w:t>Form</w:t>
      </w:r>
      <w:r w:rsidR="00C039F5" w:rsidRPr="0096059D">
        <w:rPr>
          <w:lang w:val="fr-FR"/>
        </w:rPr>
        <w:t>ulaire</w:t>
      </w:r>
      <w:r w:rsidRPr="0096059D">
        <w:rPr>
          <w:lang w:val="fr-FR"/>
        </w:rPr>
        <w:t xml:space="preserve"> TECH-11.</w:t>
      </w:r>
      <w:r w:rsidRPr="0096059D">
        <w:rPr>
          <w:lang w:val="fr-FR"/>
        </w:rPr>
        <w:tab/>
      </w:r>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r w:rsidR="00C039F5" w:rsidRPr="0096059D">
        <w:rPr>
          <w:lang w:val="fr-FR"/>
        </w:rPr>
        <w:t>Modèle de Curriculum Vitae (CV) du Personnel</w:t>
      </w:r>
      <w:r w:rsidR="00C039F5" w:rsidRPr="0096059D">
        <w:rPr>
          <w:lang w:val="fr-FR"/>
        </w:rPr>
        <w:br/>
        <w:t>professionnel clé proposé</w:t>
      </w:r>
      <w:bookmarkEnd w:id="1247"/>
    </w:p>
    <w:tbl>
      <w:tblPr>
        <w:tblW w:w="5225" w:type="pct"/>
        <w:tblLook w:val="0000" w:firstRow="0" w:lastRow="0" w:firstColumn="0" w:lastColumn="0" w:noHBand="0" w:noVBand="0"/>
      </w:tblPr>
      <w:tblGrid>
        <w:gridCol w:w="2712"/>
        <w:gridCol w:w="1706"/>
        <w:gridCol w:w="659"/>
        <w:gridCol w:w="344"/>
        <w:gridCol w:w="395"/>
        <w:gridCol w:w="1060"/>
        <w:gridCol w:w="1371"/>
        <w:gridCol w:w="1534"/>
      </w:tblGrid>
      <w:tr w:rsidR="00C039F5" w:rsidRPr="0096059D" w14:paraId="4EE7CBB3" w14:textId="77777777" w:rsidTr="00C039F5">
        <w:tc>
          <w:tcPr>
            <w:tcW w:w="1386" w:type="pct"/>
            <w:tcBorders>
              <w:top w:val="nil"/>
              <w:left w:val="nil"/>
              <w:bottom w:val="nil"/>
              <w:right w:val="nil"/>
            </w:tcBorders>
          </w:tcPr>
          <w:p w14:paraId="4EE7CBB1" w14:textId="3A21090A" w:rsidR="00C039F5" w:rsidRPr="0096059D" w:rsidRDefault="00C039F5" w:rsidP="00C039F5">
            <w:pPr>
              <w:pStyle w:val="Text"/>
              <w:spacing w:after="0"/>
              <w:rPr>
                <w:lang w:val="fr-FR"/>
              </w:rPr>
            </w:pPr>
            <w:r w:rsidRPr="0096059D">
              <w:rPr>
                <w:lang w:val="fr-FR"/>
              </w:rPr>
              <w:t>Poste proposé</w:t>
            </w:r>
          </w:p>
        </w:tc>
        <w:tc>
          <w:tcPr>
            <w:tcW w:w="3614" w:type="pct"/>
            <w:gridSpan w:val="7"/>
            <w:tcBorders>
              <w:top w:val="nil"/>
              <w:left w:val="nil"/>
              <w:bottom w:val="nil"/>
              <w:right w:val="nil"/>
            </w:tcBorders>
          </w:tcPr>
          <w:p w14:paraId="4EE7CBB2" w14:textId="4C51B9F6" w:rsidR="00C039F5" w:rsidRPr="0096059D" w:rsidRDefault="00C039F5" w:rsidP="00C039F5">
            <w:pPr>
              <w:spacing w:after="0"/>
              <w:rPr>
                <w:lang w:val="fr-FR"/>
              </w:rPr>
            </w:pPr>
            <w:r w:rsidRPr="0096059D">
              <w:rPr>
                <w:lang w:val="fr-FR"/>
              </w:rPr>
              <w:t>[Un seul candidat sera désigné pour chaque poste]</w:t>
            </w:r>
          </w:p>
        </w:tc>
      </w:tr>
      <w:tr w:rsidR="00C039F5" w:rsidRPr="0096059D" w14:paraId="4EE7CBB6" w14:textId="77777777" w:rsidTr="00C039F5">
        <w:tc>
          <w:tcPr>
            <w:tcW w:w="1386" w:type="pct"/>
            <w:tcBorders>
              <w:top w:val="nil"/>
              <w:left w:val="nil"/>
              <w:bottom w:val="nil"/>
              <w:right w:val="nil"/>
            </w:tcBorders>
          </w:tcPr>
          <w:p w14:paraId="4EE7CBB4" w14:textId="25278946" w:rsidR="00C039F5" w:rsidRPr="0096059D" w:rsidRDefault="00C039F5" w:rsidP="00C039F5">
            <w:pPr>
              <w:pStyle w:val="Text"/>
              <w:spacing w:after="0"/>
              <w:rPr>
                <w:lang w:val="fr-FR"/>
              </w:rPr>
            </w:pPr>
            <w:r w:rsidRPr="0096059D">
              <w:rPr>
                <w:lang w:val="fr-FR"/>
              </w:rPr>
              <w:t>Nom du Cabinet</w:t>
            </w:r>
          </w:p>
        </w:tc>
        <w:tc>
          <w:tcPr>
            <w:tcW w:w="3614" w:type="pct"/>
            <w:gridSpan w:val="7"/>
            <w:tcBorders>
              <w:top w:val="nil"/>
              <w:left w:val="nil"/>
              <w:bottom w:val="nil"/>
              <w:right w:val="nil"/>
            </w:tcBorders>
          </w:tcPr>
          <w:p w14:paraId="4EE7CBB5" w14:textId="7A49F027" w:rsidR="00C039F5" w:rsidRPr="0096059D" w:rsidRDefault="00C039F5" w:rsidP="00C039F5">
            <w:pPr>
              <w:spacing w:after="0"/>
              <w:rPr>
                <w:lang w:val="fr-FR"/>
              </w:rPr>
            </w:pPr>
            <w:r w:rsidRPr="0096059D">
              <w:rPr>
                <w:lang w:val="fr-FR"/>
              </w:rPr>
              <w:t>[Insérer le nom du Cabinet proposant le personnel]</w:t>
            </w:r>
          </w:p>
        </w:tc>
      </w:tr>
      <w:tr w:rsidR="00C039F5" w:rsidRPr="0096059D" w14:paraId="4EE7CBB9" w14:textId="77777777" w:rsidTr="00C039F5">
        <w:tc>
          <w:tcPr>
            <w:tcW w:w="1386" w:type="pct"/>
            <w:tcBorders>
              <w:top w:val="nil"/>
              <w:left w:val="nil"/>
              <w:bottom w:val="nil"/>
              <w:right w:val="nil"/>
            </w:tcBorders>
          </w:tcPr>
          <w:p w14:paraId="4EE7CBB7" w14:textId="65E805C7" w:rsidR="00C039F5" w:rsidRPr="0096059D" w:rsidRDefault="00C039F5" w:rsidP="00C039F5">
            <w:pPr>
              <w:pStyle w:val="Text"/>
              <w:spacing w:after="0"/>
              <w:rPr>
                <w:lang w:val="fr-FR"/>
              </w:rPr>
            </w:pPr>
            <w:r w:rsidRPr="0096059D">
              <w:rPr>
                <w:lang w:val="fr-FR"/>
              </w:rPr>
              <w:t>Nom de l’employé :</w:t>
            </w:r>
          </w:p>
        </w:tc>
        <w:tc>
          <w:tcPr>
            <w:tcW w:w="3614" w:type="pct"/>
            <w:gridSpan w:val="7"/>
            <w:tcBorders>
              <w:top w:val="nil"/>
              <w:left w:val="nil"/>
              <w:bottom w:val="nil"/>
              <w:right w:val="nil"/>
            </w:tcBorders>
          </w:tcPr>
          <w:p w14:paraId="4EE7CBB8" w14:textId="59507A7A" w:rsidR="00C039F5" w:rsidRPr="0096059D" w:rsidRDefault="00C039F5" w:rsidP="00C039F5">
            <w:pPr>
              <w:spacing w:after="0"/>
              <w:rPr>
                <w:lang w:val="fr-FR"/>
              </w:rPr>
            </w:pPr>
            <w:r w:rsidRPr="0096059D">
              <w:rPr>
                <w:lang w:val="fr-FR"/>
              </w:rPr>
              <w:t>[Insérer le nom complet]</w:t>
            </w:r>
          </w:p>
        </w:tc>
      </w:tr>
      <w:tr w:rsidR="00C039F5" w:rsidRPr="0096059D" w14:paraId="4EE7CBBC" w14:textId="77777777" w:rsidTr="00C039F5">
        <w:trPr>
          <w:gridAfter w:val="4"/>
          <w:wAfter w:w="2229" w:type="pct"/>
        </w:trPr>
        <w:tc>
          <w:tcPr>
            <w:tcW w:w="1386" w:type="pct"/>
            <w:tcBorders>
              <w:top w:val="nil"/>
              <w:left w:val="nil"/>
              <w:bottom w:val="nil"/>
              <w:right w:val="nil"/>
            </w:tcBorders>
          </w:tcPr>
          <w:p w14:paraId="4EE7CBBA" w14:textId="27453CD3" w:rsidR="00C039F5" w:rsidRPr="0096059D" w:rsidRDefault="00C039F5" w:rsidP="00C039F5">
            <w:pPr>
              <w:pStyle w:val="Text"/>
              <w:spacing w:after="0"/>
              <w:rPr>
                <w:lang w:val="fr-FR"/>
              </w:rPr>
            </w:pPr>
            <w:r w:rsidRPr="0096059D">
              <w:rPr>
                <w:lang w:val="fr-FR"/>
              </w:rPr>
              <w:t>Date de naissance</w:t>
            </w:r>
          </w:p>
        </w:tc>
        <w:tc>
          <w:tcPr>
            <w:tcW w:w="1385" w:type="pct"/>
            <w:gridSpan w:val="3"/>
            <w:tcBorders>
              <w:top w:val="nil"/>
              <w:left w:val="nil"/>
              <w:bottom w:val="nil"/>
              <w:right w:val="nil"/>
            </w:tcBorders>
          </w:tcPr>
          <w:p w14:paraId="4EE7CBBB" w14:textId="469D970A" w:rsidR="00C039F5" w:rsidRPr="0096059D" w:rsidRDefault="00C039F5" w:rsidP="00C039F5">
            <w:pPr>
              <w:spacing w:after="0"/>
              <w:rPr>
                <w:lang w:val="fr-FR"/>
              </w:rPr>
            </w:pPr>
            <w:r w:rsidRPr="0096059D">
              <w:rPr>
                <w:lang w:val="fr-FR"/>
              </w:rPr>
              <w:t>[Insérer la date]</w:t>
            </w:r>
          </w:p>
        </w:tc>
      </w:tr>
      <w:tr w:rsidR="00C039F5" w:rsidRPr="0096059D" w14:paraId="4EE7CBC1" w14:textId="77777777" w:rsidTr="00C039F5">
        <w:tc>
          <w:tcPr>
            <w:tcW w:w="1386" w:type="pct"/>
            <w:tcBorders>
              <w:top w:val="nil"/>
              <w:left w:val="nil"/>
              <w:bottom w:val="nil"/>
              <w:right w:val="nil"/>
            </w:tcBorders>
          </w:tcPr>
          <w:p w14:paraId="4EE7CBBD" w14:textId="00FEB772" w:rsidR="00C039F5" w:rsidRPr="0096059D" w:rsidRDefault="00C039F5" w:rsidP="00C039F5">
            <w:pPr>
              <w:pStyle w:val="Text"/>
              <w:spacing w:after="0"/>
              <w:rPr>
                <w:lang w:val="fr-FR"/>
              </w:rPr>
            </w:pPr>
            <w:r w:rsidRPr="0096059D">
              <w:rPr>
                <w:lang w:val="fr-FR"/>
              </w:rPr>
              <w:t>Nationalité</w:t>
            </w:r>
          </w:p>
        </w:tc>
        <w:tc>
          <w:tcPr>
            <w:tcW w:w="1385" w:type="pct"/>
            <w:gridSpan w:val="3"/>
            <w:tcBorders>
              <w:top w:val="nil"/>
              <w:left w:val="nil"/>
              <w:bottom w:val="nil"/>
              <w:right w:val="nil"/>
            </w:tcBorders>
          </w:tcPr>
          <w:p w14:paraId="4EE7CBBE" w14:textId="412AB816" w:rsidR="00C039F5" w:rsidRPr="0096059D" w:rsidRDefault="00C039F5" w:rsidP="00C039F5">
            <w:pPr>
              <w:spacing w:after="0"/>
              <w:rPr>
                <w:lang w:val="fr-FR"/>
              </w:rPr>
            </w:pPr>
            <w:r w:rsidRPr="0096059D">
              <w:rPr>
                <w:lang w:val="fr-FR"/>
              </w:rPr>
              <w:t>[Insérer la nationalité]</w:t>
            </w:r>
          </w:p>
        </w:tc>
        <w:tc>
          <w:tcPr>
            <w:tcW w:w="744" w:type="pct"/>
            <w:gridSpan w:val="2"/>
            <w:tcBorders>
              <w:top w:val="nil"/>
              <w:left w:val="nil"/>
              <w:bottom w:val="nil"/>
              <w:right w:val="nil"/>
            </w:tcBorders>
          </w:tcPr>
          <w:p w14:paraId="4EE7CBBF" w14:textId="698D9ADE" w:rsidR="00C039F5" w:rsidRPr="0096059D" w:rsidRDefault="00C039F5" w:rsidP="00C039F5">
            <w:pPr>
              <w:spacing w:after="0"/>
              <w:rPr>
                <w:lang w:val="fr-FR"/>
              </w:rPr>
            </w:pPr>
            <w:r w:rsidRPr="0096059D">
              <w:rPr>
                <w:lang w:val="fr-FR"/>
              </w:rPr>
              <w:t>Nationalité</w:t>
            </w:r>
          </w:p>
        </w:tc>
        <w:tc>
          <w:tcPr>
            <w:tcW w:w="1485" w:type="pct"/>
            <w:gridSpan w:val="2"/>
            <w:tcBorders>
              <w:top w:val="nil"/>
              <w:left w:val="nil"/>
              <w:bottom w:val="nil"/>
              <w:right w:val="nil"/>
            </w:tcBorders>
          </w:tcPr>
          <w:p w14:paraId="4EE7CBC0" w14:textId="787B35E0" w:rsidR="00C039F5" w:rsidRPr="0096059D" w:rsidRDefault="00C039F5" w:rsidP="00C039F5">
            <w:pPr>
              <w:spacing w:after="0"/>
              <w:rPr>
                <w:lang w:val="fr-FR"/>
              </w:rPr>
            </w:pPr>
            <w:r w:rsidRPr="0096059D">
              <w:rPr>
                <w:lang w:val="fr-FR"/>
              </w:rPr>
              <w:t>[Insérer la nationalité]</w:t>
            </w:r>
          </w:p>
        </w:tc>
      </w:tr>
      <w:tr w:rsidR="00C039F5" w:rsidRPr="0096059D" w14:paraId="4EE7CBC4" w14:textId="77777777" w:rsidTr="00C039F5">
        <w:tc>
          <w:tcPr>
            <w:tcW w:w="1386" w:type="pct"/>
            <w:tcBorders>
              <w:top w:val="nil"/>
              <w:left w:val="nil"/>
              <w:bottom w:val="nil"/>
              <w:right w:val="nil"/>
            </w:tcBorders>
          </w:tcPr>
          <w:p w14:paraId="4EE7CBC2" w14:textId="4F1EE641" w:rsidR="00C039F5" w:rsidRPr="0096059D" w:rsidRDefault="00C039F5" w:rsidP="00C039F5">
            <w:pPr>
              <w:pStyle w:val="Text"/>
              <w:spacing w:after="0"/>
              <w:rPr>
                <w:lang w:val="fr-FR"/>
              </w:rPr>
            </w:pPr>
            <w:r w:rsidRPr="0096059D">
              <w:rPr>
                <w:lang w:val="fr-FR"/>
              </w:rPr>
              <w:t>Formation</w:t>
            </w:r>
          </w:p>
        </w:tc>
        <w:tc>
          <w:tcPr>
            <w:tcW w:w="3614" w:type="pct"/>
            <w:gridSpan w:val="7"/>
            <w:tcBorders>
              <w:top w:val="nil"/>
              <w:left w:val="nil"/>
              <w:bottom w:val="nil"/>
              <w:right w:val="nil"/>
            </w:tcBorders>
          </w:tcPr>
          <w:p w14:paraId="4EE7CBC3" w14:textId="54499645" w:rsidR="00C039F5" w:rsidRPr="0096059D" w:rsidRDefault="00C039F5" w:rsidP="00C039F5">
            <w:pPr>
              <w:spacing w:after="0"/>
              <w:rPr>
                <w:lang w:val="fr-FR"/>
              </w:rPr>
            </w:pPr>
            <w:r w:rsidRPr="0096059D">
              <w:rPr>
                <w:lang w:val="fr-FR"/>
              </w:rPr>
              <w:t>[Résumer pour chaque employé les études universitaires et autres études spécialisées de l’employé, en indiquant le nom des écoles ou universités fréquentées, les diplômes obtenus et des dates d’obtention]</w:t>
            </w:r>
          </w:p>
        </w:tc>
      </w:tr>
      <w:tr w:rsidR="00C039F5" w:rsidRPr="0096059D" w14:paraId="4EE7CBC7" w14:textId="77777777" w:rsidTr="00C039F5">
        <w:tc>
          <w:tcPr>
            <w:tcW w:w="1386" w:type="pct"/>
            <w:tcBorders>
              <w:top w:val="nil"/>
              <w:left w:val="nil"/>
              <w:bottom w:val="nil"/>
              <w:right w:val="nil"/>
            </w:tcBorders>
          </w:tcPr>
          <w:p w14:paraId="4EE7CBC5" w14:textId="52152B5D" w:rsidR="00C039F5" w:rsidRPr="0096059D" w:rsidRDefault="00C039F5" w:rsidP="00366606">
            <w:pPr>
              <w:pStyle w:val="Text"/>
              <w:spacing w:after="0"/>
              <w:jc w:val="left"/>
              <w:rPr>
                <w:lang w:val="fr-FR"/>
              </w:rPr>
            </w:pPr>
            <w:r w:rsidRPr="0096059D">
              <w:rPr>
                <w:lang w:val="fr-FR"/>
              </w:rPr>
              <w:t>Affiliation à des associations professionnelles</w:t>
            </w:r>
          </w:p>
        </w:tc>
        <w:tc>
          <w:tcPr>
            <w:tcW w:w="3614" w:type="pct"/>
            <w:gridSpan w:val="7"/>
            <w:tcBorders>
              <w:top w:val="nil"/>
              <w:left w:val="nil"/>
              <w:bottom w:val="nil"/>
              <w:right w:val="nil"/>
            </w:tcBorders>
          </w:tcPr>
          <w:p w14:paraId="4EE7CBC6" w14:textId="77777777" w:rsidR="00C039F5" w:rsidRPr="0096059D" w:rsidRDefault="00C039F5" w:rsidP="00C039F5">
            <w:pPr>
              <w:spacing w:after="0"/>
              <w:rPr>
                <w:lang w:val="fr-FR"/>
              </w:rPr>
            </w:pPr>
          </w:p>
        </w:tc>
      </w:tr>
      <w:tr w:rsidR="00C039F5" w:rsidRPr="0096059D" w14:paraId="4EE7CBCA" w14:textId="77777777" w:rsidTr="00C039F5">
        <w:tc>
          <w:tcPr>
            <w:tcW w:w="1386" w:type="pct"/>
            <w:tcBorders>
              <w:top w:val="nil"/>
              <w:left w:val="nil"/>
              <w:bottom w:val="nil"/>
              <w:right w:val="nil"/>
            </w:tcBorders>
          </w:tcPr>
          <w:p w14:paraId="4EE7CBC8" w14:textId="159AD93B" w:rsidR="00C039F5" w:rsidRPr="0096059D" w:rsidRDefault="00C039F5" w:rsidP="00C039F5">
            <w:pPr>
              <w:pStyle w:val="Text"/>
              <w:spacing w:after="0"/>
              <w:rPr>
                <w:lang w:val="fr-FR"/>
              </w:rPr>
            </w:pPr>
            <w:r w:rsidRPr="0096059D">
              <w:rPr>
                <w:lang w:val="fr-FR"/>
              </w:rPr>
              <w:t>Autres formations</w:t>
            </w:r>
          </w:p>
        </w:tc>
        <w:tc>
          <w:tcPr>
            <w:tcW w:w="3614" w:type="pct"/>
            <w:gridSpan w:val="7"/>
            <w:tcBorders>
              <w:top w:val="nil"/>
              <w:left w:val="nil"/>
              <w:bottom w:val="nil"/>
              <w:right w:val="nil"/>
            </w:tcBorders>
          </w:tcPr>
          <w:p w14:paraId="4EE7CBC9" w14:textId="57281E35" w:rsidR="00C039F5" w:rsidRPr="0096059D" w:rsidRDefault="00C039F5" w:rsidP="00C039F5">
            <w:pPr>
              <w:spacing w:after="0"/>
              <w:rPr>
                <w:lang w:val="fr-FR"/>
              </w:rPr>
            </w:pPr>
            <w:r w:rsidRPr="0096059D">
              <w:rPr>
                <w:lang w:val="fr-FR"/>
              </w:rPr>
              <w:t>[Indiquer les diplômes supérieurs et toute autre formation]</w:t>
            </w:r>
          </w:p>
        </w:tc>
      </w:tr>
      <w:tr w:rsidR="00C039F5" w:rsidRPr="0096059D" w14:paraId="4EE7CBCD" w14:textId="77777777" w:rsidTr="00C039F5">
        <w:tc>
          <w:tcPr>
            <w:tcW w:w="1386" w:type="pct"/>
            <w:tcBorders>
              <w:top w:val="nil"/>
              <w:left w:val="nil"/>
              <w:bottom w:val="nil"/>
              <w:right w:val="nil"/>
            </w:tcBorders>
          </w:tcPr>
          <w:p w14:paraId="4EE7CBCB" w14:textId="793A16CC" w:rsidR="00C039F5" w:rsidRPr="0096059D" w:rsidRDefault="00C039F5" w:rsidP="00366606">
            <w:pPr>
              <w:pStyle w:val="Text"/>
              <w:spacing w:after="0"/>
              <w:jc w:val="left"/>
              <w:rPr>
                <w:lang w:val="fr-FR"/>
              </w:rPr>
            </w:pPr>
            <w:r w:rsidRPr="0096059D">
              <w:rPr>
                <w:lang w:val="fr-FR"/>
              </w:rPr>
              <w:t>Pays de l’expérience professionnelle</w:t>
            </w:r>
          </w:p>
        </w:tc>
        <w:tc>
          <w:tcPr>
            <w:tcW w:w="3614" w:type="pct"/>
            <w:gridSpan w:val="7"/>
            <w:tcBorders>
              <w:top w:val="nil"/>
              <w:left w:val="nil"/>
              <w:bottom w:val="nil"/>
              <w:right w:val="nil"/>
            </w:tcBorders>
          </w:tcPr>
          <w:p w14:paraId="4EE7CBCC" w14:textId="6BF9643D" w:rsidR="00C039F5" w:rsidRPr="0096059D" w:rsidRDefault="00C039F5" w:rsidP="00C039F5">
            <w:pPr>
              <w:spacing w:after="0"/>
              <w:rPr>
                <w:lang w:val="fr-FR"/>
              </w:rPr>
            </w:pPr>
            <w:r w:rsidRPr="0096059D">
              <w:rPr>
                <w:lang w:val="fr-FR"/>
              </w:rPr>
              <w:t>[Citer les pays où l’employé a servi au cours des 10 dernières années]</w:t>
            </w:r>
          </w:p>
        </w:tc>
      </w:tr>
      <w:tr w:rsidR="00C039F5" w:rsidRPr="0096059D" w14:paraId="4EE7CBD0" w14:textId="77777777" w:rsidTr="00C039F5">
        <w:tc>
          <w:tcPr>
            <w:tcW w:w="1386" w:type="pct"/>
            <w:tcBorders>
              <w:top w:val="nil"/>
              <w:left w:val="nil"/>
              <w:bottom w:val="nil"/>
              <w:right w:val="nil"/>
            </w:tcBorders>
          </w:tcPr>
          <w:p w14:paraId="4EE7CBCE" w14:textId="3B4CCE8A" w:rsidR="00C039F5" w:rsidRPr="0096059D" w:rsidRDefault="00C039F5" w:rsidP="00C039F5">
            <w:pPr>
              <w:pStyle w:val="Text"/>
              <w:spacing w:after="0"/>
              <w:rPr>
                <w:lang w:val="fr-FR"/>
              </w:rPr>
            </w:pPr>
            <w:r w:rsidRPr="0096059D">
              <w:rPr>
                <w:lang w:val="fr-FR"/>
              </w:rPr>
              <w:t>Langues</w:t>
            </w:r>
          </w:p>
        </w:tc>
        <w:tc>
          <w:tcPr>
            <w:tcW w:w="3614" w:type="pct"/>
            <w:gridSpan w:val="7"/>
            <w:tcBorders>
              <w:top w:val="nil"/>
              <w:left w:val="nil"/>
              <w:bottom w:val="nil"/>
              <w:right w:val="nil"/>
            </w:tcBorders>
          </w:tcPr>
          <w:p w14:paraId="5A0B2560" w14:textId="77777777" w:rsidR="00C039F5" w:rsidRDefault="00C039F5" w:rsidP="00C039F5">
            <w:pPr>
              <w:spacing w:after="0"/>
              <w:rPr>
                <w:lang w:val="fr-FR"/>
              </w:rPr>
            </w:pPr>
            <w:r w:rsidRPr="0096059D">
              <w:rPr>
                <w:lang w:val="fr-FR"/>
              </w:rPr>
              <w:t xml:space="preserve">[Indiquer, pour chaque langue, le niveau de connaissance : bon, moyen ou médiocre en ce qui concerne la langue </w:t>
            </w:r>
            <w:r w:rsidR="00DB2870">
              <w:rPr>
                <w:lang w:val="fr-FR"/>
              </w:rPr>
              <w:t>parlé/</w:t>
            </w:r>
            <w:r w:rsidRPr="0096059D">
              <w:rPr>
                <w:lang w:val="fr-FR"/>
              </w:rPr>
              <w:t>lue/écrite]</w:t>
            </w:r>
          </w:p>
          <w:p w14:paraId="4EE7CBCF" w14:textId="3DFBAA11" w:rsidR="008669F3" w:rsidRPr="0096059D" w:rsidRDefault="008669F3" w:rsidP="00C039F5">
            <w:pPr>
              <w:spacing w:after="0"/>
              <w:rPr>
                <w:lang w:val="fr-FR"/>
              </w:rPr>
            </w:pPr>
            <w:r>
              <w:rPr>
                <w:lang w:val="fr-FR"/>
              </w:rPr>
              <w:t>Langue</w:t>
            </w:r>
          </w:p>
        </w:tc>
      </w:tr>
      <w:tr w:rsidR="008669F3" w:rsidRPr="0096059D" w14:paraId="4EE7CBD6" w14:textId="77777777" w:rsidTr="008669F3">
        <w:trPr>
          <w:gridAfter w:val="1"/>
          <w:wAfter w:w="785" w:type="pct"/>
        </w:trPr>
        <w:tc>
          <w:tcPr>
            <w:tcW w:w="1386" w:type="pct"/>
            <w:tcBorders>
              <w:top w:val="nil"/>
              <w:left w:val="nil"/>
              <w:bottom w:val="nil"/>
              <w:right w:val="nil"/>
            </w:tcBorders>
            <w:vAlign w:val="center"/>
          </w:tcPr>
          <w:p w14:paraId="4EE7CBD1" w14:textId="77777777" w:rsidR="008669F3" w:rsidRPr="0096059D" w:rsidRDefault="008669F3" w:rsidP="00C039F5">
            <w:pPr>
              <w:pStyle w:val="Text"/>
              <w:spacing w:after="0"/>
              <w:jc w:val="left"/>
              <w:rPr>
                <w:lang w:val="fr-FR"/>
              </w:rPr>
            </w:pPr>
          </w:p>
        </w:tc>
        <w:tc>
          <w:tcPr>
            <w:tcW w:w="872" w:type="pct"/>
            <w:tcBorders>
              <w:top w:val="nil"/>
              <w:left w:val="nil"/>
              <w:bottom w:val="nil"/>
              <w:right w:val="nil"/>
            </w:tcBorders>
            <w:vAlign w:val="center"/>
          </w:tcPr>
          <w:p w14:paraId="4EE7CBD3" w14:textId="29CEBC8D" w:rsidR="008669F3" w:rsidRPr="0096059D" w:rsidRDefault="008669F3" w:rsidP="00C039F5">
            <w:pPr>
              <w:spacing w:after="0"/>
              <w:rPr>
                <w:lang w:val="fr-FR"/>
              </w:rPr>
            </w:pPr>
          </w:p>
        </w:tc>
        <w:tc>
          <w:tcPr>
            <w:tcW w:w="714" w:type="pct"/>
            <w:gridSpan w:val="3"/>
            <w:tcBorders>
              <w:top w:val="nil"/>
              <w:left w:val="nil"/>
              <w:bottom w:val="nil"/>
              <w:right w:val="nil"/>
            </w:tcBorders>
            <w:vAlign w:val="center"/>
          </w:tcPr>
          <w:p w14:paraId="4EE7CBD4" w14:textId="52393CF8" w:rsidR="008669F3" w:rsidRPr="0096059D" w:rsidRDefault="008669F3" w:rsidP="00C039F5">
            <w:pPr>
              <w:pStyle w:val="Text"/>
              <w:spacing w:after="0"/>
              <w:jc w:val="left"/>
              <w:rPr>
                <w:lang w:val="fr-FR"/>
              </w:rPr>
            </w:pPr>
          </w:p>
        </w:tc>
        <w:tc>
          <w:tcPr>
            <w:tcW w:w="1243" w:type="pct"/>
            <w:gridSpan w:val="2"/>
            <w:tcBorders>
              <w:top w:val="nil"/>
              <w:left w:val="nil"/>
              <w:bottom w:val="nil"/>
              <w:right w:val="nil"/>
            </w:tcBorders>
            <w:vAlign w:val="center"/>
          </w:tcPr>
          <w:p w14:paraId="4EE7CBD5" w14:textId="5BFCBF3E" w:rsidR="008669F3" w:rsidRPr="0096059D" w:rsidRDefault="008669F3" w:rsidP="00C039F5">
            <w:pPr>
              <w:pStyle w:val="Text"/>
              <w:spacing w:after="0"/>
              <w:jc w:val="left"/>
              <w:rPr>
                <w:lang w:val="fr-FR"/>
              </w:rPr>
            </w:pPr>
          </w:p>
        </w:tc>
      </w:tr>
      <w:tr w:rsidR="008669F3" w:rsidRPr="0096059D" w14:paraId="4EE7CBDC" w14:textId="77777777" w:rsidTr="008669F3">
        <w:trPr>
          <w:gridAfter w:val="1"/>
          <w:wAfter w:w="785" w:type="pct"/>
        </w:trPr>
        <w:tc>
          <w:tcPr>
            <w:tcW w:w="1386" w:type="pct"/>
            <w:tcBorders>
              <w:top w:val="nil"/>
              <w:left w:val="nil"/>
              <w:bottom w:val="nil"/>
              <w:right w:val="nil"/>
            </w:tcBorders>
          </w:tcPr>
          <w:p w14:paraId="4EE7CBD7" w14:textId="77777777" w:rsidR="008669F3" w:rsidRPr="0096059D" w:rsidRDefault="008669F3" w:rsidP="00C039F5">
            <w:pPr>
              <w:pStyle w:val="Text"/>
              <w:spacing w:after="0"/>
              <w:rPr>
                <w:lang w:val="fr-FR"/>
              </w:rPr>
            </w:pPr>
          </w:p>
        </w:tc>
        <w:tc>
          <w:tcPr>
            <w:tcW w:w="872" w:type="pct"/>
            <w:tcBorders>
              <w:top w:val="nil"/>
              <w:left w:val="nil"/>
              <w:bottom w:val="nil"/>
              <w:right w:val="nil"/>
            </w:tcBorders>
          </w:tcPr>
          <w:p w14:paraId="4EE7CBD9" w14:textId="77777777" w:rsidR="008669F3" w:rsidRPr="0096059D" w:rsidRDefault="008669F3" w:rsidP="00C039F5">
            <w:pPr>
              <w:spacing w:after="0"/>
              <w:rPr>
                <w:lang w:val="fr-FR"/>
              </w:rPr>
            </w:pPr>
          </w:p>
        </w:tc>
        <w:tc>
          <w:tcPr>
            <w:tcW w:w="714" w:type="pct"/>
            <w:gridSpan w:val="3"/>
            <w:tcBorders>
              <w:top w:val="nil"/>
              <w:left w:val="nil"/>
              <w:bottom w:val="nil"/>
              <w:right w:val="nil"/>
            </w:tcBorders>
          </w:tcPr>
          <w:p w14:paraId="4EE7CBDA" w14:textId="77777777" w:rsidR="008669F3" w:rsidRPr="0096059D" w:rsidRDefault="008669F3" w:rsidP="00C039F5">
            <w:pPr>
              <w:spacing w:after="0"/>
              <w:rPr>
                <w:lang w:val="fr-FR"/>
              </w:rPr>
            </w:pPr>
          </w:p>
        </w:tc>
        <w:tc>
          <w:tcPr>
            <w:tcW w:w="1243" w:type="pct"/>
            <w:gridSpan w:val="2"/>
            <w:tcBorders>
              <w:top w:val="nil"/>
              <w:left w:val="nil"/>
              <w:bottom w:val="nil"/>
              <w:right w:val="nil"/>
            </w:tcBorders>
          </w:tcPr>
          <w:p w14:paraId="4EE7CBDB" w14:textId="77777777" w:rsidR="008669F3" w:rsidRPr="0096059D" w:rsidRDefault="008669F3" w:rsidP="00C039F5">
            <w:pPr>
              <w:spacing w:after="0"/>
              <w:rPr>
                <w:lang w:val="fr-FR"/>
              </w:rPr>
            </w:pPr>
          </w:p>
        </w:tc>
      </w:tr>
      <w:tr w:rsidR="00C039F5" w:rsidRPr="0096059D" w14:paraId="4EE7CBDF" w14:textId="77777777" w:rsidTr="00C039F5">
        <w:tc>
          <w:tcPr>
            <w:tcW w:w="1386" w:type="pct"/>
            <w:tcBorders>
              <w:top w:val="nil"/>
              <w:left w:val="nil"/>
              <w:bottom w:val="nil"/>
              <w:right w:val="nil"/>
            </w:tcBorders>
          </w:tcPr>
          <w:p w14:paraId="4EE7CBDD" w14:textId="48B98570" w:rsidR="00C039F5" w:rsidRPr="0096059D" w:rsidRDefault="00C039F5" w:rsidP="00C039F5">
            <w:pPr>
              <w:pStyle w:val="Text"/>
              <w:spacing w:after="0"/>
              <w:rPr>
                <w:lang w:val="fr-FR"/>
              </w:rPr>
            </w:pPr>
            <w:r w:rsidRPr="0096059D">
              <w:rPr>
                <w:lang w:val="fr-FR"/>
              </w:rPr>
              <w:t>Expérience professionnelle</w:t>
            </w:r>
          </w:p>
        </w:tc>
        <w:tc>
          <w:tcPr>
            <w:tcW w:w="3614" w:type="pct"/>
            <w:gridSpan w:val="7"/>
            <w:tcBorders>
              <w:top w:val="nil"/>
              <w:left w:val="nil"/>
              <w:bottom w:val="nil"/>
              <w:right w:val="nil"/>
            </w:tcBorders>
          </w:tcPr>
          <w:p w14:paraId="4EE7CBDE" w14:textId="29D370CC" w:rsidR="00C039F5" w:rsidRPr="0096059D" w:rsidRDefault="00C039F5" w:rsidP="00C039F5">
            <w:pPr>
              <w:spacing w:after="0"/>
              <w:rPr>
                <w:lang w:val="fr-FR"/>
              </w:rPr>
            </w:pPr>
            <w:r w:rsidRPr="0096059D">
              <w:rPr>
                <w:lang w:val="fr-FR"/>
              </w:rPr>
              <w:t>[Dresser la liste des emplois exercés par l’employé depuis la fin de ses études par ordre chronologique inverse, en commençant par son poste actuel. Pour chacun, indiquer (voir modèle ci-dessous) les dates, le nom de l’employeur et le titre du poste occupé.]</w:t>
            </w:r>
          </w:p>
        </w:tc>
      </w:tr>
      <w:tr w:rsidR="00C039F5" w:rsidRPr="0096059D" w14:paraId="4EE7CBE3" w14:textId="77777777" w:rsidTr="00471B83">
        <w:tc>
          <w:tcPr>
            <w:tcW w:w="1386" w:type="pct"/>
            <w:tcBorders>
              <w:top w:val="nil"/>
              <w:left w:val="nil"/>
              <w:bottom w:val="nil"/>
              <w:right w:val="nil"/>
            </w:tcBorders>
          </w:tcPr>
          <w:p w14:paraId="4EE7CBE0" w14:textId="77777777" w:rsidR="00C039F5" w:rsidRPr="0096059D" w:rsidRDefault="00C039F5" w:rsidP="00C039F5">
            <w:pPr>
              <w:pStyle w:val="Text"/>
              <w:spacing w:after="0"/>
              <w:rPr>
                <w:lang w:val="fr-FR"/>
              </w:rPr>
            </w:pPr>
          </w:p>
        </w:tc>
        <w:tc>
          <w:tcPr>
            <w:tcW w:w="1587" w:type="pct"/>
            <w:gridSpan w:val="4"/>
            <w:tcBorders>
              <w:top w:val="nil"/>
              <w:left w:val="nil"/>
              <w:bottom w:val="nil"/>
              <w:right w:val="nil"/>
            </w:tcBorders>
          </w:tcPr>
          <w:p w14:paraId="4EE7CBE1" w14:textId="748C1C93" w:rsidR="00C039F5" w:rsidRPr="0096059D" w:rsidRDefault="00C039F5" w:rsidP="00C039F5">
            <w:pPr>
              <w:spacing w:after="0"/>
              <w:rPr>
                <w:lang w:val="fr-FR"/>
              </w:rPr>
            </w:pPr>
            <w:r w:rsidRPr="0096059D">
              <w:rPr>
                <w:lang w:val="fr-FR"/>
              </w:rPr>
              <w:t>De [</w:t>
            </w:r>
            <w:r w:rsidRPr="0096059D">
              <w:rPr>
                <w:i/>
                <w:iCs/>
                <w:lang w:val="fr-FR"/>
              </w:rPr>
              <w:t>mois,</w:t>
            </w:r>
            <w:r w:rsidRPr="0096059D">
              <w:rPr>
                <w:lang w:val="fr-FR"/>
              </w:rPr>
              <w:t xml:space="preserve"> </w:t>
            </w:r>
            <w:r w:rsidRPr="0096059D">
              <w:rPr>
                <w:i/>
                <w:iCs/>
                <w:lang w:val="fr-FR"/>
              </w:rPr>
              <w:t>année</w:t>
            </w:r>
            <w:r w:rsidRPr="0096059D">
              <w:rPr>
                <w:lang w:val="fr-FR"/>
              </w:rPr>
              <w:t>] :</w:t>
            </w:r>
          </w:p>
        </w:tc>
        <w:tc>
          <w:tcPr>
            <w:tcW w:w="2027" w:type="pct"/>
            <w:gridSpan w:val="3"/>
            <w:tcBorders>
              <w:top w:val="nil"/>
              <w:left w:val="nil"/>
              <w:bottom w:val="nil"/>
              <w:right w:val="nil"/>
            </w:tcBorders>
          </w:tcPr>
          <w:p w14:paraId="4EE7CBE2" w14:textId="0631C794" w:rsidR="00C039F5" w:rsidRPr="0096059D" w:rsidRDefault="008669F3" w:rsidP="00C039F5">
            <w:pPr>
              <w:spacing w:after="0"/>
              <w:rPr>
                <w:lang w:val="fr-FR"/>
              </w:rPr>
            </w:pPr>
            <w:r>
              <w:rPr>
                <w:lang w:val="fr-FR"/>
              </w:rPr>
              <w:t xml:space="preserve">À </w:t>
            </w:r>
            <w:r w:rsidRPr="0096059D">
              <w:rPr>
                <w:lang w:val="fr-FR"/>
              </w:rPr>
              <w:t>[</w:t>
            </w:r>
            <w:r w:rsidRPr="0096059D">
              <w:rPr>
                <w:i/>
                <w:iCs/>
                <w:lang w:val="fr-FR"/>
              </w:rPr>
              <w:t>mois,</w:t>
            </w:r>
            <w:r w:rsidRPr="0096059D">
              <w:rPr>
                <w:lang w:val="fr-FR"/>
              </w:rPr>
              <w:t xml:space="preserve"> </w:t>
            </w:r>
            <w:r w:rsidRPr="0096059D">
              <w:rPr>
                <w:i/>
                <w:iCs/>
                <w:lang w:val="fr-FR"/>
              </w:rPr>
              <w:t>année</w:t>
            </w:r>
            <w:r w:rsidRPr="0096059D">
              <w:rPr>
                <w:lang w:val="fr-FR"/>
              </w:rPr>
              <w:t>]</w:t>
            </w:r>
          </w:p>
        </w:tc>
      </w:tr>
      <w:tr w:rsidR="00C039F5" w:rsidRPr="0096059D" w14:paraId="4EE7CBE6" w14:textId="77777777" w:rsidTr="00C039F5">
        <w:tc>
          <w:tcPr>
            <w:tcW w:w="1386" w:type="pct"/>
            <w:tcBorders>
              <w:top w:val="nil"/>
              <w:left w:val="nil"/>
              <w:bottom w:val="nil"/>
              <w:right w:val="nil"/>
            </w:tcBorders>
          </w:tcPr>
          <w:p w14:paraId="4EE7CBE4" w14:textId="77777777" w:rsidR="00C039F5" w:rsidRPr="0096059D" w:rsidRDefault="00C039F5" w:rsidP="00C039F5">
            <w:pPr>
              <w:pStyle w:val="Text"/>
              <w:spacing w:after="0"/>
              <w:rPr>
                <w:lang w:val="fr-FR"/>
              </w:rPr>
            </w:pPr>
          </w:p>
        </w:tc>
        <w:tc>
          <w:tcPr>
            <w:tcW w:w="3614" w:type="pct"/>
            <w:gridSpan w:val="7"/>
            <w:tcBorders>
              <w:top w:val="nil"/>
              <w:left w:val="nil"/>
              <w:bottom w:val="nil"/>
              <w:right w:val="nil"/>
            </w:tcBorders>
          </w:tcPr>
          <w:p w14:paraId="4EE7CBE5" w14:textId="44F11DCD" w:rsidR="00C039F5" w:rsidRPr="0096059D" w:rsidRDefault="00C039F5" w:rsidP="00C039F5">
            <w:pPr>
              <w:spacing w:after="0"/>
              <w:rPr>
                <w:lang w:val="fr-FR"/>
              </w:rPr>
            </w:pPr>
            <w:r w:rsidRPr="0096059D">
              <w:rPr>
                <w:lang w:val="fr-FR"/>
              </w:rPr>
              <w:t>Employeur :</w:t>
            </w:r>
          </w:p>
        </w:tc>
      </w:tr>
      <w:tr w:rsidR="00C039F5" w:rsidRPr="0096059D" w14:paraId="4EE7CBE9" w14:textId="77777777" w:rsidTr="00C039F5">
        <w:tc>
          <w:tcPr>
            <w:tcW w:w="1386" w:type="pct"/>
            <w:tcBorders>
              <w:top w:val="nil"/>
              <w:left w:val="nil"/>
              <w:right w:val="nil"/>
            </w:tcBorders>
          </w:tcPr>
          <w:p w14:paraId="4EE7CBE7" w14:textId="77777777" w:rsidR="00C039F5" w:rsidRPr="0096059D" w:rsidRDefault="00C039F5" w:rsidP="00C039F5">
            <w:pPr>
              <w:pStyle w:val="Text"/>
              <w:spacing w:after="0"/>
              <w:rPr>
                <w:lang w:val="fr-FR"/>
              </w:rPr>
            </w:pPr>
          </w:p>
        </w:tc>
        <w:tc>
          <w:tcPr>
            <w:tcW w:w="3614" w:type="pct"/>
            <w:gridSpan w:val="7"/>
            <w:tcBorders>
              <w:top w:val="nil"/>
              <w:left w:val="nil"/>
              <w:right w:val="nil"/>
            </w:tcBorders>
          </w:tcPr>
          <w:p w14:paraId="4EE7CBE8" w14:textId="35B99B9C" w:rsidR="00C039F5" w:rsidRPr="0096059D" w:rsidRDefault="00C039F5" w:rsidP="00C039F5">
            <w:pPr>
              <w:spacing w:after="0"/>
              <w:rPr>
                <w:lang w:val="fr-FR"/>
              </w:rPr>
            </w:pPr>
            <w:r w:rsidRPr="0096059D">
              <w:rPr>
                <w:lang w:val="fr-FR"/>
              </w:rPr>
              <w:t>Poste(s) occupé(s) :</w:t>
            </w:r>
          </w:p>
        </w:tc>
      </w:tr>
      <w:tr w:rsidR="00C039F5" w:rsidRPr="0096059D" w14:paraId="4EE7CBEC" w14:textId="77777777" w:rsidTr="00C039F5">
        <w:tc>
          <w:tcPr>
            <w:tcW w:w="1386" w:type="pct"/>
          </w:tcPr>
          <w:p w14:paraId="4EE7CBEA" w14:textId="31EFC532" w:rsidR="00C039F5" w:rsidRPr="0096059D" w:rsidRDefault="00C039F5" w:rsidP="00C039F5">
            <w:pPr>
              <w:pStyle w:val="Text"/>
              <w:spacing w:after="0"/>
              <w:rPr>
                <w:lang w:val="fr-FR"/>
              </w:rPr>
            </w:pPr>
            <w:r w:rsidRPr="0096059D">
              <w:rPr>
                <w:lang w:val="fr-FR"/>
              </w:rPr>
              <w:t>Attributions</w:t>
            </w:r>
          </w:p>
        </w:tc>
        <w:tc>
          <w:tcPr>
            <w:tcW w:w="3614" w:type="pct"/>
            <w:gridSpan w:val="7"/>
          </w:tcPr>
          <w:p w14:paraId="4EE7CBEB" w14:textId="29A6EEE2" w:rsidR="00C039F5" w:rsidRPr="0096059D" w:rsidRDefault="00C039F5" w:rsidP="00C039F5">
            <w:pPr>
              <w:spacing w:after="0"/>
              <w:rPr>
                <w:lang w:val="fr-FR"/>
              </w:rPr>
            </w:pPr>
            <w:r w:rsidRPr="0096059D">
              <w:rPr>
                <w:lang w:val="fr-FR"/>
              </w:rPr>
              <w:t>[Citer les tâches confiées à l’employé dans le cadre de la présente mission]</w:t>
            </w:r>
          </w:p>
        </w:tc>
      </w:tr>
      <w:tr w:rsidR="00C039F5" w:rsidRPr="0096059D" w14:paraId="4EE7CBEF" w14:textId="77777777" w:rsidTr="00C039F5">
        <w:tc>
          <w:tcPr>
            <w:tcW w:w="1386" w:type="pct"/>
          </w:tcPr>
          <w:p w14:paraId="4EE7CBED" w14:textId="6D0654A3" w:rsidR="00C039F5" w:rsidRPr="0096059D" w:rsidRDefault="00C039F5" w:rsidP="00366606">
            <w:pPr>
              <w:pStyle w:val="Text"/>
              <w:spacing w:after="0"/>
              <w:jc w:val="left"/>
              <w:rPr>
                <w:lang w:val="fr-FR"/>
              </w:rPr>
            </w:pPr>
            <w:r w:rsidRPr="0096059D">
              <w:rPr>
                <w:lang w:val="fr-FR"/>
              </w:rPr>
              <w:t>Missions antérieures les plus utiles à ses attributions dans le cadre de la mission :</w:t>
            </w:r>
          </w:p>
        </w:tc>
        <w:tc>
          <w:tcPr>
            <w:tcW w:w="3614" w:type="pct"/>
            <w:gridSpan w:val="7"/>
          </w:tcPr>
          <w:p w14:paraId="4EE7CBEE" w14:textId="73DA55EA" w:rsidR="00C039F5" w:rsidRPr="0096059D" w:rsidRDefault="00C039F5" w:rsidP="00C039F5">
            <w:pPr>
              <w:pStyle w:val="Text"/>
              <w:spacing w:after="0"/>
              <w:rPr>
                <w:lang w:val="fr-FR"/>
              </w:rPr>
            </w:pPr>
            <w:r w:rsidRPr="0096059D">
              <w:rPr>
                <w:lang w:val="fr-FR"/>
              </w:rPr>
              <w:t>[Parmi les missions auxquelles l’employé a pris part, fournir les informations suivantes pour les missions les plus utiles à ses attributions.]</w:t>
            </w:r>
          </w:p>
        </w:tc>
      </w:tr>
      <w:tr w:rsidR="00C039F5" w:rsidRPr="0096059D" w14:paraId="4EE7CBF3" w14:textId="77777777" w:rsidTr="00C039F5">
        <w:tc>
          <w:tcPr>
            <w:tcW w:w="1386" w:type="pct"/>
          </w:tcPr>
          <w:p w14:paraId="4EE7CBF0" w14:textId="77777777" w:rsidR="00C039F5" w:rsidRPr="0096059D" w:rsidRDefault="00C039F5" w:rsidP="00C039F5">
            <w:pPr>
              <w:pStyle w:val="Text"/>
              <w:spacing w:after="0"/>
              <w:rPr>
                <w:lang w:val="fr-FR"/>
              </w:rPr>
            </w:pPr>
          </w:p>
        </w:tc>
        <w:tc>
          <w:tcPr>
            <w:tcW w:w="1209" w:type="pct"/>
            <w:gridSpan w:val="2"/>
          </w:tcPr>
          <w:p w14:paraId="4EE7CBF1" w14:textId="2E19CBFE" w:rsidR="00C039F5" w:rsidRPr="0096059D" w:rsidRDefault="00C039F5" w:rsidP="00C039F5">
            <w:pPr>
              <w:spacing w:after="0"/>
              <w:rPr>
                <w:lang w:val="fr-FR"/>
              </w:rPr>
            </w:pPr>
            <w:r w:rsidRPr="0096059D">
              <w:rPr>
                <w:lang w:val="fr-FR"/>
              </w:rPr>
              <w:t>Nom de la mission ou du projet :</w:t>
            </w:r>
          </w:p>
        </w:tc>
        <w:tc>
          <w:tcPr>
            <w:tcW w:w="2405" w:type="pct"/>
            <w:gridSpan w:val="5"/>
          </w:tcPr>
          <w:p w14:paraId="4EE7CBF2" w14:textId="77777777" w:rsidR="00C039F5" w:rsidRPr="0096059D" w:rsidRDefault="00C039F5" w:rsidP="00C039F5">
            <w:pPr>
              <w:pStyle w:val="Text"/>
              <w:spacing w:after="0"/>
              <w:rPr>
                <w:lang w:val="fr-FR"/>
              </w:rPr>
            </w:pPr>
          </w:p>
        </w:tc>
      </w:tr>
      <w:tr w:rsidR="00C039F5" w:rsidRPr="0096059D" w14:paraId="4EE7CBF7" w14:textId="77777777" w:rsidTr="00C039F5">
        <w:tc>
          <w:tcPr>
            <w:tcW w:w="1386" w:type="pct"/>
          </w:tcPr>
          <w:p w14:paraId="4EE7CBF4" w14:textId="77777777" w:rsidR="00C039F5" w:rsidRPr="0096059D" w:rsidRDefault="00C039F5" w:rsidP="00C039F5">
            <w:pPr>
              <w:pStyle w:val="Text"/>
              <w:spacing w:after="0"/>
              <w:rPr>
                <w:lang w:val="fr-FR"/>
              </w:rPr>
            </w:pPr>
          </w:p>
        </w:tc>
        <w:tc>
          <w:tcPr>
            <w:tcW w:w="1209" w:type="pct"/>
            <w:gridSpan w:val="2"/>
          </w:tcPr>
          <w:p w14:paraId="4EE7CBF5" w14:textId="3A944FED" w:rsidR="00C039F5" w:rsidRPr="0096059D" w:rsidRDefault="00C039F5" w:rsidP="00C039F5">
            <w:pPr>
              <w:spacing w:after="0"/>
              <w:rPr>
                <w:lang w:val="fr-FR"/>
              </w:rPr>
            </w:pPr>
            <w:r w:rsidRPr="0096059D">
              <w:rPr>
                <w:lang w:val="fr-FR"/>
              </w:rPr>
              <w:t>Année :</w:t>
            </w:r>
          </w:p>
        </w:tc>
        <w:tc>
          <w:tcPr>
            <w:tcW w:w="2405" w:type="pct"/>
            <w:gridSpan w:val="5"/>
          </w:tcPr>
          <w:p w14:paraId="4EE7CBF6" w14:textId="77777777" w:rsidR="00C039F5" w:rsidRPr="0096059D" w:rsidRDefault="00C039F5" w:rsidP="00C039F5">
            <w:pPr>
              <w:pStyle w:val="Text"/>
              <w:spacing w:after="0"/>
              <w:rPr>
                <w:lang w:val="fr-FR"/>
              </w:rPr>
            </w:pPr>
          </w:p>
        </w:tc>
      </w:tr>
      <w:tr w:rsidR="00C039F5" w:rsidRPr="0096059D" w14:paraId="4EE7CBFB" w14:textId="77777777" w:rsidTr="00C039F5">
        <w:tc>
          <w:tcPr>
            <w:tcW w:w="1386" w:type="pct"/>
          </w:tcPr>
          <w:p w14:paraId="4EE7CBF8" w14:textId="77777777" w:rsidR="00C039F5" w:rsidRPr="0096059D" w:rsidRDefault="00C039F5" w:rsidP="00C039F5">
            <w:pPr>
              <w:pStyle w:val="Text"/>
              <w:spacing w:after="0"/>
              <w:rPr>
                <w:lang w:val="fr-FR"/>
              </w:rPr>
            </w:pPr>
          </w:p>
        </w:tc>
        <w:tc>
          <w:tcPr>
            <w:tcW w:w="1209" w:type="pct"/>
            <w:gridSpan w:val="2"/>
          </w:tcPr>
          <w:p w14:paraId="4EE7CBF9" w14:textId="1849EDDF" w:rsidR="00C039F5" w:rsidRPr="0096059D" w:rsidRDefault="00C039F5" w:rsidP="00C039F5">
            <w:pPr>
              <w:spacing w:after="0"/>
              <w:rPr>
                <w:lang w:val="fr-FR"/>
              </w:rPr>
            </w:pPr>
            <w:r w:rsidRPr="0096059D">
              <w:rPr>
                <w:lang w:val="fr-FR"/>
              </w:rPr>
              <w:t>Lieu :</w:t>
            </w:r>
          </w:p>
        </w:tc>
        <w:tc>
          <w:tcPr>
            <w:tcW w:w="2405" w:type="pct"/>
            <w:gridSpan w:val="5"/>
          </w:tcPr>
          <w:p w14:paraId="4EE7CBFA" w14:textId="77777777" w:rsidR="00C039F5" w:rsidRPr="0096059D" w:rsidRDefault="00C039F5" w:rsidP="00C039F5">
            <w:pPr>
              <w:pStyle w:val="Text"/>
              <w:spacing w:after="0"/>
              <w:rPr>
                <w:lang w:val="fr-FR"/>
              </w:rPr>
            </w:pPr>
          </w:p>
        </w:tc>
      </w:tr>
      <w:tr w:rsidR="00C039F5" w:rsidRPr="0096059D" w14:paraId="4EE7CBFF" w14:textId="77777777" w:rsidTr="00C039F5">
        <w:tc>
          <w:tcPr>
            <w:tcW w:w="1386" w:type="pct"/>
          </w:tcPr>
          <w:p w14:paraId="4EE7CBFC" w14:textId="77777777" w:rsidR="00C039F5" w:rsidRPr="0096059D" w:rsidRDefault="00C039F5" w:rsidP="00C039F5">
            <w:pPr>
              <w:pStyle w:val="Text"/>
              <w:spacing w:after="0"/>
              <w:rPr>
                <w:lang w:val="fr-FR"/>
              </w:rPr>
            </w:pPr>
          </w:p>
        </w:tc>
        <w:tc>
          <w:tcPr>
            <w:tcW w:w="1209" w:type="pct"/>
            <w:gridSpan w:val="2"/>
          </w:tcPr>
          <w:p w14:paraId="4EE7CBFD" w14:textId="4B86B186" w:rsidR="00C039F5" w:rsidRPr="0096059D" w:rsidRDefault="00C039F5" w:rsidP="00C039F5">
            <w:pPr>
              <w:spacing w:after="0"/>
              <w:rPr>
                <w:lang w:val="fr-FR"/>
              </w:rPr>
            </w:pPr>
            <w:r w:rsidRPr="0096059D">
              <w:rPr>
                <w:lang w:val="fr-FR"/>
              </w:rPr>
              <w:t>Client :</w:t>
            </w:r>
          </w:p>
        </w:tc>
        <w:tc>
          <w:tcPr>
            <w:tcW w:w="2405" w:type="pct"/>
            <w:gridSpan w:val="5"/>
          </w:tcPr>
          <w:p w14:paraId="4EE7CBFE" w14:textId="77777777" w:rsidR="00C039F5" w:rsidRPr="0096059D" w:rsidRDefault="00C039F5" w:rsidP="00C039F5">
            <w:pPr>
              <w:pStyle w:val="Text"/>
              <w:spacing w:after="0"/>
              <w:rPr>
                <w:lang w:val="fr-FR"/>
              </w:rPr>
            </w:pPr>
          </w:p>
        </w:tc>
      </w:tr>
      <w:tr w:rsidR="00C039F5" w:rsidRPr="0096059D" w14:paraId="4EE7CC03" w14:textId="77777777" w:rsidTr="00C039F5">
        <w:tc>
          <w:tcPr>
            <w:tcW w:w="1386" w:type="pct"/>
          </w:tcPr>
          <w:p w14:paraId="4EE7CC00" w14:textId="77777777" w:rsidR="00C039F5" w:rsidRPr="0096059D" w:rsidRDefault="00C039F5" w:rsidP="00C039F5">
            <w:pPr>
              <w:pStyle w:val="Text"/>
              <w:spacing w:after="0"/>
              <w:rPr>
                <w:lang w:val="fr-FR"/>
              </w:rPr>
            </w:pPr>
          </w:p>
        </w:tc>
        <w:tc>
          <w:tcPr>
            <w:tcW w:w="1209" w:type="pct"/>
            <w:gridSpan w:val="2"/>
          </w:tcPr>
          <w:p w14:paraId="4EE7CC01" w14:textId="24DF1A3E" w:rsidR="00C039F5" w:rsidRPr="0096059D" w:rsidRDefault="00C039F5" w:rsidP="00C039F5">
            <w:pPr>
              <w:spacing w:after="0"/>
              <w:rPr>
                <w:lang w:val="fr-FR"/>
              </w:rPr>
            </w:pPr>
            <w:r w:rsidRPr="0096059D">
              <w:rPr>
                <w:lang w:val="fr-FR"/>
              </w:rPr>
              <w:t>Caractéristiques principales du projet :</w:t>
            </w:r>
          </w:p>
        </w:tc>
        <w:tc>
          <w:tcPr>
            <w:tcW w:w="2405" w:type="pct"/>
            <w:gridSpan w:val="5"/>
          </w:tcPr>
          <w:p w14:paraId="4EE7CC02" w14:textId="77777777" w:rsidR="00C039F5" w:rsidRPr="0096059D" w:rsidRDefault="00C039F5" w:rsidP="00C039F5">
            <w:pPr>
              <w:pStyle w:val="Text"/>
              <w:spacing w:after="0"/>
              <w:rPr>
                <w:lang w:val="fr-FR"/>
              </w:rPr>
            </w:pPr>
          </w:p>
        </w:tc>
      </w:tr>
      <w:tr w:rsidR="00C039F5" w:rsidRPr="0096059D" w14:paraId="4EE7CC07" w14:textId="77777777" w:rsidTr="00C039F5">
        <w:tc>
          <w:tcPr>
            <w:tcW w:w="1386" w:type="pct"/>
          </w:tcPr>
          <w:p w14:paraId="4EE7CC04" w14:textId="77777777" w:rsidR="00C039F5" w:rsidRPr="0096059D" w:rsidRDefault="00C039F5" w:rsidP="00C039F5">
            <w:pPr>
              <w:pStyle w:val="Text"/>
              <w:spacing w:after="0"/>
              <w:rPr>
                <w:lang w:val="fr-FR"/>
              </w:rPr>
            </w:pPr>
          </w:p>
        </w:tc>
        <w:tc>
          <w:tcPr>
            <w:tcW w:w="1209" w:type="pct"/>
            <w:gridSpan w:val="2"/>
          </w:tcPr>
          <w:p w14:paraId="4EE7CC05" w14:textId="47070B8F" w:rsidR="00C039F5" w:rsidRPr="0096059D" w:rsidRDefault="00C039F5" w:rsidP="00C039F5">
            <w:pPr>
              <w:spacing w:after="0"/>
              <w:rPr>
                <w:lang w:val="fr-FR"/>
              </w:rPr>
            </w:pPr>
            <w:r w:rsidRPr="0096059D">
              <w:rPr>
                <w:lang w:val="fr-FR"/>
              </w:rPr>
              <w:t>Poste occupé :</w:t>
            </w:r>
          </w:p>
        </w:tc>
        <w:tc>
          <w:tcPr>
            <w:tcW w:w="2405" w:type="pct"/>
            <w:gridSpan w:val="5"/>
          </w:tcPr>
          <w:p w14:paraId="4EE7CC06" w14:textId="77777777" w:rsidR="00C039F5" w:rsidRPr="0096059D" w:rsidRDefault="00C039F5" w:rsidP="00C039F5">
            <w:pPr>
              <w:pStyle w:val="Text"/>
              <w:spacing w:after="0"/>
              <w:rPr>
                <w:lang w:val="fr-FR"/>
              </w:rPr>
            </w:pPr>
          </w:p>
        </w:tc>
      </w:tr>
      <w:tr w:rsidR="00C039F5" w:rsidRPr="0096059D" w14:paraId="4EE7CC0B" w14:textId="77777777" w:rsidTr="00C039F5">
        <w:tc>
          <w:tcPr>
            <w:tcW w:w="1386" w:type="pct"/>
          </w:tcPr>
          <w:p w14:paraId="4EE7CC08" w14:textId="77777777" w:rsidR="00C039F5" w:rsidRPr="0096059D" w:rsidRDefault="00C039F5" w:rsidP="00C039F5">
            <w:pPr>
              <w:pStyle w:val="Text"/>
              <w:spacing w:after="0"/>
              <w:rPr>
                <w:lang w:val="fr-FR"/>
              </w:rPr>
            </w:pPr>
          </w:p>
        </w:tc>
        <w:tc>
          <w:tcPr>
            <w:tcW w:w="1209" w:type="pct"/>
            <w:gridSpan w:val="2"/>
          </w:tcPr>
          <w:p w14:paraId="4EE7CC09" w14:textId="379EFE46" w:rsidR="00C039F5" w:rsidRPr="0096059D" w:rsidRDefault="00C039F5" w:rsidP="00C039F5">
            <w:pPr>
              <w:spacing w:after="0"/>
              <w:rPr>
                <w:lang w:val="fr-FR"/>
              </w:rPr>
            </w:pPr>
            <w:r w:rsidRPr="0096059D">
              <w:rPr>
                <w:lang w:val="fr-FR"/>
              </w:rPr>
              <w:t>Activités réalisées :</w:t>
            </w:r>
          </w:p>
        </w:tc>
        <w:tc>
          <w:tcPr>
            <w:tcW w:w="2405" w:type="pct"/>
            <w:gridSpan w:val="5"/>
          </w:tcPr>
          <w:p w14:paraId="4EE7CC0A" w14:textId="77777777" w:rsidR="00C039F5" w:rsidRPr="0096059D" w:rsidRDefault="00C039F5" w:rsidP="00C039F5">
            <w:pPr>
              <w:pStyle w:val="Text"/>
              <w:spacing w:after="0"/>
              <w:rPr>
                <w:lang w:val="fr-FR"/>
              </w:rPr>
            </w:pPr>
          </w:p>
        </w:tc>
      </w:tr>
    </w:tbl>
    <w:p w14:paraId="290BBC6A" w14:textId="77777777" w:rsidR="00471B83" w:rsidRPr="0096059D" w:rsidRDefault="00471B83" w:rsidP="00471B83">
      <w:pPr>
        <w:pStyle w:val="SimpleList"/>
        <w:tabs>
          <w:tab w:val="clear" w:pos="720"/>
        </w:tabs>
      </w:pPr>
      <w:r w:rsidRPr="0096059D">
        <w:t>Références :</w:t>
      </w:r>
    </w:p>
    <w:p w14:paraId="4247F551" w14:textId="77777777" w:rsidR="00471B83" w:rsidRPr="0096059D" w:rsidRDefault="00471B83" w:rsidP="00471B83">
      <w:pPr>
        <w:pStyle w:val="Text"/>
        <w:rPr>
          <w:i/>
          <w:iCs/>
          <w:lang w:val="fr-FR"/>
        </w:rPr>
      </w:pPr>
      <w:r w:rsidRPr="0096059D">
        <w:rPr>
          <w:i/>
          <w:iCs/>
          <w:lang w:val="fr-FR"/>
        </w:rPr>
        <w:t>Citer au moins trois références individuelles connaissant le type de travail réalisé par l’employé. Inclure pour chaque référence son nom, son poste, son numéro de téléphone et son adresse électronique. L’Entité Responsable se réserve le droit de contacter d’autres sources et de vérifier les références de l’employé, en particulier les performances passées dans les projets financés par le MCC.</w:t>
      </w:r>
    </w:p>
    <w:p w14:paraId="5D9AF0DA" w14:textId="77777777" w:rsidR="00471B83" w:rsidRPr="0096059D" w:rsidRDefault="00471B83" w:rsidP="00471B83">
      <w:pPr>
        <w:pStyle w:val="SimpleList"/>
        <w:tabs>
          <w:tab w:val="clear" w:pos="720"/>
        </w:tabs>
      </w:pPr>
      <w:r w:rsidRPr="0096059D">
        <w:t>Attestation :</w:t>
      </w:r>
    </w:p>
    <w:p w14:paraId="1C16BF87" w14:textId="77777777" w:rsidR="00471B83" w:rsidRPr="0096059D" w:rsidRDefault="00471B83" w:rsidP="00471B83">
      <w:pPr>
        <w:pStyle w:val="Text"/>
        <w:rPr>
          <w:lang w:val="fr-FR"/>
        </w:rPr>
      </w:pPr>
      <w:r w:rsidRPr="0096059D">
        <w:rPr>
          <w:lang w:val="fr-FR"/>
        </w:rPr>
        <w:t>Je, soussigné, certifie qu’à ma connaissance, le présent CV rend fidèlement compte de ma situation, de mes qualifications et de mon expérience professionnelle. Je reconnais que toute fausse déclaration volontairement faite dans le présent CV pourra entraîner ma disqualification ou mon renvoi dans le cas où je serais retenu.</w:t>
      </w:r>
    </w:p>
    <w:p w14:paraId="2FBE59D6" w14:textId="77777777" w:rsidR="00471B83" w:rsidRPr="0096059D" w:rsidRDefault="00471B83" w:rsidP="00471B83">
      <w:pPr>
        <w:pStyle w:val="Text"/>
        <w:rPr>
          <w:lang w:val="fr-FR"/>
        </w:rPr>
      </w:pPr>
      <w:r w:rsidRPr="0096059D">
        <w:rPr>
          <w:lang w:val="fr-FR"/>
        </w:rPr>
        <w:t>Je, soussigné, m’engage par les présentes à participer avec [</w:t>
      </w:r>
      <w:r w:rsidRPr="0096059D">
        <w:rPr>
          <w:b/>
          <w:bCs/>
          <w:lang w:val="fr-FR"/>
        </w:rPr>
        <w:t>l’Offrant</w:t>
      </w:r>
      <w:r w:rsidRPr="0096059D">
        <w:rPr>
          <w:lang w:val="fr-FR"/>
        </w:rPr>
        <w:t>] à la procédure de Passation des Marchés de [</w:t>
      </w:r>
      <w:r w:rsidRPr="0096059D">
        <w:rPr>
          <w:b/>
          <w:bCs/>
          <w:lang w:val="fr-FR"/>
        </w:rPr>
        <w:t>Insérer le titre de l’AO</w:t>
      </w:r>
      <w:r w:rsidRPr="0096059D">
        <w:rPr>
          <w:lang w:val="fr-FR"/>
        </w:rPr>
        <w:t xml:space="preserve">]. Je déclare en outre que je suis apte et disposé à travailler : </w:t>
      </w:r>
    </w:p>
    <w:p w14:paraId="34893EA2" w14:textId="77777777" w:rsidR="00471B83" w:rsidRPr="0096059D" w:rsidRDefault="00471B83" w:rsidP="00471B83">
      <w:pPr>
        <w:pStyle w:val="SimpleList"/>
        <w:numPr>
          <w:ilvl w:val="0"/>
          <w:numId w:val="3"/>
        </w:numPr>
      </w:pPr>
      <w:r w:rsidRPr="0096059D">
        <w:t>Pour la/les périodes prévue(s) dans les Termes de Référence spécifiques joints au présent Appel d’Offres, et à occuper le poste pour lequel mon CV a été inclus dans l’Offre de l’Offrant et</w:t>
      </w:r>
    </w:p>
    <w:p w14:paraId="1034A92B" w14:textId="77777777" w:rsidR="00471B83" w:rsidRPr="0096059D" w:rsidRDefault="00471B83" w:rsidP="00471B83">
      <w:pPr>
        <w:pStyle w:val="SimpleList"/>
        <w:numPr>
          <w:ilvl w:val="0"/>
          <w:numId w:val="3"/>
        </w:numPr>
      </w:pPr>
      <w:r w:rsidRPr="0096059D">
        <w:t>Pendant la période d’exécution du Contrat.</w:t>
      </w:r>
    </w:p>
    <w:p w14:paraId="4F4A81B4" w14:textId="77777777" w:rsidR="00471B83" w:rsidRPr="0096059D" w:rsidRDefault="00471B83" w:rsidP="00471B83">
      <w:pPr>
        <w:pStyle w:val="SimpleList"/>
        <w:tabs>
          <w:tab w:val="clear" w:pos="720"/>
        </w:tabs>
        <w:ind w:left="0" w:firstLine="0"/>
      </w:pPr>
    </w:p>
    <w:tbl>
      <w:tblPr>
        <w:tblW w:w="9243" w:type="dxa"/>
        <w:tblLayout w:type="fixed"/>
        <w:tblLook w:val="0000" w:firstRow="0" w:lastRow="0" w:firstColumn="0" w:lastColumn="0" w:noHBand="0" w:noVBand="0"/>
      </w:tblPr>
      <w:tblGrid>
        <w:gridCol w:w="4621"/>
        <w:gridCol w:w="4622"/>
      </w:tblGrid>
      <w:tr w:rsidR="00471B83" w:rsidRPr="0096059D" w14:paraId="2BBD5F74" w14:textId="77777777" w:rsidTr="00A67E70">
        <w:tc>
          <w:tcPr>
            <w:tcW w:w="4621" w:type="dxa"/>
            <w:tcBorders>
              <w:top w:val="nil"/>
              <w:left w:val="nil"/>
              <w:bottom w:val="nil"/>
              <w:right w:val="nil"/>
            </w:tcBorders>
          </w:tcPr>
          <w:p w14:paraId="785EC13C" w14:textId="77777777" w:rsidR="00471B83" w:rsidRPr="0096059D" w:rsidRDefault="00471B83" w:rsidP="00A67E70">
            <w:pPr>
              <w:pStyle w:val="Text"/>
              <w:rPr>
                <w:lang w:val="fr-FR"/>
              </w:rPr>
            </w:pPr>
            <w:r w:rsidRPr="0096059D">
              <w:rPr>
                <w:lang w:val="fr-FR"/>
              </w:rPr>
              <w:t>Signature du membre du Personnel professionnel clé :</w:t>
            </w:r>
          </w:p>
        </w:tc>
        <w:tc>
          <w:tcPr>
            <w:tcW w:w="4622" w:type="dxa"/>
            <w:tcBorders>
              <w:top w:val="nil"/>
              <w:left w:val="nil"/>
              <w:bottom w:val="nil"/>
              <w:right w:val="nil"/>
            </w:tcBorders>
          </w:tcPr>
          <w:p w14:paraId="66281BBF" w14:textId="77777777" w:rsidR="00471B83" w:rsidRPr="0096059D" w:rsidRDefault="00471B83" w:rsidP="00A67E70">
            <w:pPr>
              <w:pStyle w:val="Text"/>
              <w:rPr>
                <w:lang w:val="fr-FR"/>
              </w:rPr>
            </w:pPr>
          </w:p>
        </w:tc>
      </w:tr>
    </w:tbl>
    <w:p w14:paraId="0A45104C" w14:textId="77777777" w:rsidR="003C1941" w:rsidRPr="0096059D" w:rsidRDefault="003C1941">
      <w:pPr>
        <w:rPr>
          <w:sz w:val="28"/>
          <w:szCs w:val="28"/>
          <w:lang w:val="fr-FR"/>
        </w:rPr>
        <w:sectPr w:rsidR="003C1941" w:rsidRPr="0096059D" w:rsidSect="00402369">
          <w:pgSz w:w="12240" w:h="15840"/>
          <w:pgMar w:top="1440" w:right="1440" w:bottom="1440" w:left="1440" w:header="720" w:footer="720" w:gutter="0"/>
          <w:cols w:space="720"/>
          <w:noEndnote/>
          <w:docGrid w:linePitch="326"/>
        </w:sectPr>
      </w:pPr>
    </w:p>
    <w:p w14:paraId="168EEE5B" w14:textId="2CE9F098" w:rsidR="003C1941" w:rsidRPr="0096059D" w:rsidRDefault="003C1941" w:rsidP="00AE5997">
      <w:pPr>
        <w:pStyle w:val="Heading3TPF"/>
        <w:rPr>
          <w:lang w:val="fr-FR"/>
        </w:rPr>
      </w:pPr>
      <w:bookmarkStart w:id="1248" w:name="_Toc38385951"/>
      <w:bookmarkStart w:id="1249" w:name="_Toc56064165"/>
      <w:bookmarkStart w:id="1250" w:name="_Toc56118631"/>
      <w:bookmarkStart w:id="1251" w:name="_Toc147362938"/>
      <w:r w:rsidRPr="0096059D">
        <w:rPr>
          <w:lang w:val="fr-FR"/>
        </w:rPr>
        <w:t>Form</w:t>
      </w:r>
      <w:r w:rsidR="00471B83" w:rsidRPr="0096059D">
        <w:rPr>
          <w:lang w:val="fr-FR"/>
        </w:rPr>
        <w:t>ulaire</w:t>
      </w:r>
      <w:r w:rsidRPr="0096059D">
        <w:rPr>
          <w:lang w:val="fr-FR"/>
        </w:rPr>
        <w:t xml:space="preserve"> TECH-12.</w:t>
      </w:r>
      <w:r w:rsidRPr="0096059D">
        <w:rPr>
          <w:lang w:val="fr-FR"/>
        </w:rPr>
        <w:tab/>
      </w:r>
      <w:bookmarkEnd w:id="1248"/>
      <w:bookmarkEnd w:id="1249"/>
      <w:bookmarkEnd w:id="1250"/>
      <w:r w:rsidR="00471B83" w:rsidRPr="0096059D">
        <w:rPr>
          <w:lang w:val="fr-FR"/>
        </w:rPr>
        <w:t>Formulaire de certification du respect des sanctions</w:t>
      </w:r>
      <w:bookmarkEnd w:id="1251"/>
    </w:p>
    <w:p w14:paraId="5A871647" w14:textId="77777777" w:rsidR="00932FA0" w:rsidRPr="0096059D" w:rsidRDefault="00932FA0">
      <w:pPr>
        <w:rPr>
          <w:sz w:val="28"/>
          <w:szCs w:val="28"/>
          <w:lang w:val="fr-FR"/>
        </w:rPr>
      </w:pPr>
    </w:p>
    <w:p w14:paraId="4B3E6374" w14:textId="77777777" w:rsidR="00471B83" w:rsidRPr="0096059D" w:rsidRDefault="00471B83" w:rsidP="00471B83">
      <w:pPr>
        <w:jc w:val="both"/>
        <w:rPr>
          <w:lang w:val="fr-FR"/>
        </w:rPr>
      </w:pPr>
      <w:r w:rsidRPr="0096059D">
        <w:rPr>
          <w:lang w:val="fr-FR"/>
        </w:rPr>
        <w:t>Conformément à la Clause G des Dispositions complémentaires qui figurent à l’Annexe A du Contrat, le présent formulaire doit être complété par l’Offrant lors de la soumission de l’Offre et, si retenu, par l’Offrant dans un délai de 28 jours à compter de la date de réception de la Lettre d’Acceptation et de l’Accord contractuel. L’Offrant le soumettra par la suite le dernier jour ouvrable avant le dernier jour de chaque trimestre (31 mars, 30 juin, 30 septembre et 31 décembre) après la signature du Contrat financé par le MCC</w:t>
      </w:r>
      <w:r w:rsidRPr="0096059D">
        <w:rPr>
          <w:rStyle w:val="FootnoteReference"/>
          <w:rFonts w:eastAsia="Times New Roman"/>
          <w:lang w:val="fr-FR"/>
        </w:rPr>
        <w:footnoteReference w:id="5"/>
      </w:r>
      <w:r w:rsidRPr="0096059D">
        <w:rPr>
          <w:lang w:val="fr-FR"/>
        </w:rPr>
        <w:t xml:space="preserve">, tout au long de la durée du Contrat. </w:t>
      </w:r>
    </w:p>
    <w:p w14:paraId="337A3D05" w14:textId="77777777" w:rsidR="00471B83" w:rsidRPr="0096059D" w:rsidRDefault="00471B83" w:rsidP="00471B83">
      <w:pPr>
        <w:jc w:val="both"/>
        <w:rPr>
          <w:rFonts w:eastAsia="Times New Roman"/>
          <w:lang w:val="fr-FR"/>
        </w:rPr>
      </w:pPr>
    </w:p>
    <w:p w14:paraId="7383C786" w14:textId="22D9E52D" w:rsidR="00471B83" w:rsidRPr="0096059D" w:rsidRDefault="00471B83" w:rsidP="00471B83">
      <w:pPr>
        <w:jc w:val="both"/>
        <w:rPr>
          <w:lang w:val="fr-FR"/>
        </w:rPr>
      </w:pPr>
      <w:r w:rsidRPr="0096059D">
        <w:rPr>
          <w:lang w:val="fr-FR"/>
        </w:rPr>
        <w:t xml:space="preserve">Le formulaire doit être soumis à l'Agent de Passation de Marchés de l’Entité Responsable au moment de la soumission de l’Offre </w:t>
      </w:r>
      <w:r w:rsidR="008669F3" w:rsidRPr="0096059D">
        <w:rPr>
          <w:lang w:val="fr-FR"/>
        </w:rPr>
        <w:t>[</w:t>
      </w:r>
      <w:r w:rsidRPr="0096059D">
        <w:rPr>
          <w:i/>
          <w:lang w:val="fr-FR"/>
        </w:rPr>
        <w:t>insérer le courrier électronique de l’Agent de passation de marché de l’Entité Responsable</w:t>
      </w:r>
      <w:r w:rsidRPr="0096059D">
        <w:rPr>
          <w:lang w:val="fr-FR"/>
        </w:rPr>
        <w:t>), et à l’Agent financier par la suite [</w:t>
      </w:r>
      <w:r w:rsidRPr="0096059D">
        <w:rPr>
          <w:i/>
          <w:lang w:val="fr-FR"/>
        </w:rPr>
        <w:t>Insérer le courrier électronique de l’Agent financier de l’Entité Responsable</w:t>
      </w:r>
      <w:r w:rsidRPr="0096059D">
        <w:rPr>
          <w:lang w:val="fr-FR"/>
        </w:rPr>
        <w:t xml:space="preserve">] et un exemplaire envoyé à MCC à l'adresse suivante : </w:t>
      </w:r>
      <w:hyperlink r:id="rId29" w:history="1">
        <w:r w:rsidRPr="0096059D">
          <w:rPr>
            <w:rStyle w:val="Hyperlink"/>
            <w:lang w:val="fr-FR"/>
          </w:rPr>
          <w:t>sanctionscompliance@mcc.gov</w:t>
        </w:r>
      </w:hyperlink>
      <w:r w:rsidRPr="0096059D">
        <w:rPr>
          <w:lang w:val="fr-FR"/>
        </w:rPr>
        <w:t xml:space="preserve">. </w:t>
      </w:r>
    </w:p>
    <w:p w14:paraId="218A504D" w14:textId="77777777" w:rsidR="00471B83" w:rsidRPr="0096059D" w:rsidRDefault="00471B83" w:rsidP="00471B83">
      <w:pPr>
        <w:jc w:val="both"/>
        <w:rPr>
          <w:rFonts w:eastAsia="Times New Roman"/>
          <w:lang w:val="fr-FR"/>
        </w:rPr>
      </w:pPr>
    </w:p>
    <w:p w14:paraId="52374DBF" w14:textId="77777777" w:rsidR="00471B83" w:rsidRPr="0096059D" w:rsidRDefault="00471B83" w:rsidP="00471B83">
      <w:pPr>
        <w:jc w:val="both"/>
        <w:rPr>
          <w:rFonts w:eastAsia="Times New Roman"/>
          <w:lang w:val="fr-FR"/>
        </w:rPr>
      </w:pPr>
      <w:r w:rsidRPr="0096059D">
        <w:rPr>
          <w:lang w:val="fr-FR"/>
        </w:rPr>
        <w:t xml:space="preserve">Pour éviter tout doute, signaler la fourniture d’une aide et de ressources substantielles (comme définis ci-après) à une personne ou une entité figurant sur les listes énumérées n'entraîne pas nécessairement la disqualification de l’Offrant ou l'annulation du Contrat. Cependant, </w:t>
      </w:r>
      <w:r w:rsidRPr="0096059D">
        <w:rPr>
          <w:b/>
          <w:bCs/>
          <w:lang w:val="fr-FR"/>
        </w:rPr>
        <w:t>ne pas signaler</w:t>
      </w:r>
      <w:r w:rsidRPr="0096059D">
        <w:rPr>
          <w:lang w:val="fr-FR"/>
        </w:rPr>
        <w:t xml:space="preserve"> la fourniture de cette aide et de ces ressources substantielles, ou toute fausse déclaration similaire, intentionnelle ou due à une négligence, est un motif de disqualification de l’Offrant ou d'annulation du Contrat, et peut exposer cet Offrant ou Consultant à des poursuites pénales, civiles ou d’un recours administratif selon le cas en vertu de la loi aux États-Unis.</w:t>
      </w:r>
    </w:p>
    <w:p w14:paraId="256B6B61" w14:textId="77777777" w:rsidR="00533E30" w:rsidRPr="0096059D" w:rsidRDefault="00533E30" w:rsidP="00533E30">
      <w:pPr>
        <w:rPr>
          <w:rFonts w:eastAsia="Times New Roman"/>
          <w:b/>
          <w:lang w:val="fr-FR"/>
        </w:rPr>
      </w:pPr>
    </w:p>
    <w:p w14:paraId="25033378" w14:textId="77777777" w:rsidR="00533E30" w:rsidRPr="0096059D" w:rsidRDefault="00533E30" w:rsidP="00533E30">
      <w:pPr>
        <w:rPr>
          <w:rFonts w:eastAsia="Times New Roman"/>
          <w:lang w:val="fr-FR"/>
        </w:rPr>
        <w:sectPr w:rsidR="00533E30" w:rsidRPr="0096059D" w:rsidSect="00402369">
          <w:headerReference w:type="default" r:id="rId30"/>
          <w:pgSz w:w="12240" w:h="15840" w:code="1"/>
          <w:pgMar w:top="1440" w:right="1440" w:bottom="1440" w:left="1440" w:header="720" w:footer="720" w:gutter="0"/>
          <w:cols w:space="720"/>
          <w:noEndnote/>
        </w:sectPr>
      </w:pPr>
    </w:p>
    <w:p w14:paraId="06DA4429" w14:textId="51DE4E25" w:rsidR="00533E30" w:rsidRPr="0096059D" w:rsidRDefault="00471B83" w:rsidP="00533E30">
      <w:pPr>
        <w:rPr>
          <w:rFonts w:eastAsia="Times New Roman"/>
          <w:lang w:val="fr-FR"/>
        </w:rPr>
      </w:pPr>
      <w:r w:rsidRPr="0096059D">
        <w:rPr>
          <w:lang w:val="fr-FR"/>
        </w:rPr>
        <w:t>Les instructions pour compléter ce formulaire figurent ci-dessous :</w:t>
      </w:r>
    </w:p>
    <w:p w14:paraId="7E7589E5" w14:textId="77777777" w:rsidR="00533E30" w:rsidRPr="0096059D" w:rsidRDefault="00533E30" w:rsidP="00533E30">
      <w:pPr>
        <w:jc w:val="center"/>
        <w:rPr>
          <w:b/>
          <w:bCs/>
          <w:sz w:val="28"/>
          <w:szCs w:val="28"/>
          <w:u w:val="single"/>
          <w:lang w:val="fr-FR"/>
        </w:rPr>
      </w:pPr>
    </w:p>
    <w:p w14:paraId="478F4026" w14:textId="4F759D98" w:rsidR="00533E30" w:rsidRPr="0096059D" w:rsidRDefault="00471B83" w:rsidP="00533E30">
      <w:pPr>
        <w:jc w:val="center"/>
        <w:rPr>
          <w:rFonts w:eastAsia="Times New Roman"/>
          <w:b/>
          <w:bCs/>
          <w:sz w:val="28"/>
          <w:szCs w:val="28"/>
          <w:u w:val="single"/>
          <w:lang w:val="fr-FR"/>
        </w:rPr>
      </w:pPr>
      <w:r w:rsidRPr="0096059D">
        <w:rPr>
          <w:b/>
          <w:bCs/>
          <w:sz w:val="28"/>
          <w:szCs w:val="28"/>
          <w:u w:val="single"/>
          <w:lang w:val="fr-FR"/>
        </w:rPr>
        <w:t>Formulaire de certification du respect des sanctions</w:t>
      </w:r>
    </w:p>
    <w:p w14:paraId="170A7239" w14:textId="77777777" w:rsidR="00471B83" w:rsidRPr="0096059D" w:rsidRDefault="00471B83" w:rsidP="00471B83">
      <w:pPr>
        <w:rPr>
          <w:rFonts w:eastAsia="Times New Roman"/>
          <w:b/>
          <w:lang w:val="fr-FR"/>
        </w:rPr>
      </w:pPr>
      <w:r w:rsidRPr="0096059D">
        <w:rPr>
          <w:b/>
          <w:lang w:val="fr-FR"/>
        </w:rPr>
        <w:t>Dénomination sociale complète de l’Offrant :_____________</w:t>
      </w:r>
    </w:p>
    <w:p w14:paraId="06CC9FB8" w14:textId="77777777" w:rsidR="00471B83" w:rsidRPr="0096059D" w:rsidRDefault="00471B83" w:rsidP="00471B83">
      <w:pPr>
        <w:rPr>
          <w:b/>
          <w:lang w:val="fr-FR"/>
        </w:rPr>
      </w:pPr>
      <w:r w:rsidRPr="0096059D">
        <w:rPr>
          <w:b/>
          <w:lang w:val="fr-FR"/>
        </w:rPr>
        <w:t>Nom complet et numéro du Contrat : _____________________________________________</w:t>
      </w:r>
    </w:p>
    <w:p w14:paraId="7318135B" w14:textId="77777777" w:rsidR="00471B83" w:rsidRPr="0096059D" w:rsidRDefault="00471B83" w:rsidP="00471B83">
      <w:pPr>
        <w:rPr>
          <w:rFonts w:eastAsia="Times New Roman"/>
          <w:b/>
          <w:lang w:val="fr-FR"/>
        </w:rPr>
      </w:pPr>
      <w:r w:rsidRPr="0096059D">
        <w:rPr>
          <w:rFonts w:eastAsia="Times New Roman"/>
          <w:b/>
          <w:lang w:val="fr-FR"/>
        </w:rPr>
        <w:t>L’Entité Responsable avec qui le Contrat a été signé :</w:t>
      </w:r>
    </w:p>
    <w:p w14:paraId="7DAB8F21" w14:textId="77777777" w:rsidR="00471B83" w:rsidRPr="0096059D" w:rsidRDefault="00471B83" w:rsidP="00471B83">
      <w:pPr>
        <w:rPr>
          <w:rFonts w:eastAsia="Times New Roman"/>
          <w:b/>
          <w:lang w:val="fr-FR"/>
        </w:rPr>
      </w:pP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360"/>
      </w:tblGrid>
      <w:tr w:rsidR="00471B83" w:rsidRPr="0096059D" w14:paraId="6A2EDCC9" w14:textId="77777777" w:rsidTr="00A67E70">
        <w:trPr>
          <w:cantSplit/>
          <w:jc w:val="center"/>
        </w:trPr>
        <w:tc>
          <w:tcPr>
            <w:tcW w:w="9360" w:type="dxa"/>
            <w:tcBorders>
              <w:top w:val="single" w:sz="4" w:space="0" w:color="auto"/>
              <w:left w:val="single" w:sz="4" w:space="0" w:color="auto"/>
              <w:bottom w:val="single" w:sz="4" w:space="0" w:color="auto"/>
              <w:right w:val="single" w:sz="4" w:space="0" w:color="auto"/>
            </w:tcBorders>
          </w:tcPr>
          <w:p w14:paraId="399ED59B" w14:textId="373214C2" w:rsidR="00471B83" w:rsidRPr="0096059D" w:rsidRDefault="00471B83" w:rsidP="00A67E70">
            <w:pPr>
              <w:suppressAutoHyphens/>
              <w:ind w:left="360"/>
              <w:rPr>
                <w:rFonts w:eastAsia="Times New Roman"/>
                <w:b/>
                <w:bCs/>
                <w:spacing w:val="-6"/>
                <w:sz w:val="20"/>
                <w:szCs w:val="20"/>
                <w:lang w:val="fr-FR"/>
              </w:rPr>
            </w:pPr>
            <w:r w:rsidRPr="0096059D">
              <w:rPr>
                <w:rFonts w:eastAsia="Times New Roman"/>
                <w:b/>
                <w:bCs/>
                <w:spacing w:val="-6"/>
                <w:sz w:val="20"/>
                <w:szCs w:val="20"/>
                <w:lang w:val="fr-FR"/>
              </w:rPr>
              <w:t xml:space="preserve">TOUT </w:t>
            </w:r>
            <w:r w:rsidR="00CF4A09">
              <w:rPr>
                <w:rFonts w:eastAsia="Times New Roman"/>
                <w:b/>
                <w:bCs/>
                <w:spacing w:val="-6"/>
                <w:sz w:val="20"/>
                <w:szCs w:val="20"/>
                <w:lang w:val="fr-FR"/>
              </w:rPr>
              <w:t>OFFRANT</w:t>
            </w:r>
            <w:r w:rsidRPr="0096059D">
              <w:rPr>
                <w:rFonts w:eastAsia="Times New Roman"/>
                <w:b/>
                <w:bCs/>
                <w:spacing w:val="-6"/>
                <w:sz w:val="20"/>
                <w:szCs w:val="20"/>
                <w:lang w:val="fr-FR"/>
              </w:rPr>
              <w:t xml:space="preserve"> DOIT COCHER LA CASE APPLICABLE CI-DESSOUS : </w:t>
            </w:r>
          </w:p>
          <w:p w14:paraId="1D757573" w14:textId="6CF8FDEE" w:rsidR="00471B83" w:rsidRPr="0096059D" w:rsidRDefault="00471B83" w:rsidP="00B608D9">
            <w:pPr>
              <w:widowControl/>
              <w:numPr>
                <w:ilvl w:val="0"/>
                <w:numId w:val="12"/>
              </w:numPr>
              <w:suppressAutoHyphens/>
              <w:autoSpaceDE/>
              <w:autoSpaceDN/>
              <w:adjustRightInd/>
              <w:spacing w:before="0" w:after="0"/>
              <w:jc w:val="both"/>
              <w:rPr>
                <w:rFonts w:eastAsia="Times New Roman"/>
                <w:spacing w:val="-6"/>
                <w:sz w:val="20"/>
                <w:szCs w:val="20"/>
                <w:lang w:val="fr-FR"/>
              </w:rPr>
            </w:pPr>
            <w:r w:rsidRPr="0096059D">
              <w:rPr>
                <w:sz w:val="20"/>
                <w:szCs w:val="20"/>
                <w:lang w:val="fr-FR"/>
              </w:rPr>
              <w:t>Toutes les vérifications d’éligibilité ont été effectuées conformément aux</w:t>
            </w:r>
            <w:r w:rsidRPr="0096059D">
              <w:rPr>
                <w:b/>
                <w:bCs/>
                <w:sz w:val="20"/>
                <w:szCs w:val="20"/>
                <w:lang w:val="fr-FR"/>
              </w:rPr>
              <w:t xml:space="preserve"> « Dispositions complémentaires » visées à l’Annexe B du Contrat, à la clause G « Respect des lois relatives à la lutte contre le financement du terrorisme et des autres restrictions </w:t>
            </w:r>
            <w:r w:rsidRPr="0096059D">
              <w:rPr>
                <w:sz w:val="20"/>
                <w:szCs w:val="20"/>
                <w:lang w:val="fr-FR"/>
              </w:rPr>
              <w:t xml:space="preserve">» et </w:t>
            </w:r>
            <w:r w:rsidR="008158DB">
              <w:rPr>
                <w:sz w:val="20"/>
                <w:szCs w:val="20"/>
                <w:lang w:val="fr-FR"/>
              </w:rPr>
              <w:t xml:space="preserve">l’Offrant </w:t>
            </w:r>
            <w:r w:rsidRPr="0096059D">
              <w:rPr>
                <w:sz w:val="20"/>
                <w:szCs w:val="20"/>
                <w:lang w:val="fr-FR"/>
              </w:rPr>
              <w:t xml:space="preserve">certifie par la présente comme suit : </w:t>
            </w:r>
          </w:p>
          <w:p w14:paraId="3E2783F6" w14:textId="77777777" w:rsidR="00471B83" w:rsidRPr="0096059D" w:rsidRDefault="00471B83" w:rsidP="00A67E70">
            <w:pPr>
              <w:suppressAutoHyphens/>
              <w:ind w:left="360"/>
              <w:rPr>
                <w:rFonts w:eastAsia="Times New Roman"/>
                <w:spacing w:val="-6"/>
                <w:sz w:val="20"/>
                <w:szCs w:val="20"/>
                <w:lang w:val="fr-FR"/>
              </w:rPr>
            </w:pPr>
          </w:p>
          <w:p w14:paraId="0CFE3D47" w14:textId="77777777" w:rsidR="00471B83" w:rsidRPr="0096059D" w:rsidRDefault="00471B83" w:rsidP="00B608D9">
            <w:pPr>
              <w:widowControl/>
              <w:numPr>
                <w:ilvl w:val="1"/>
                <w:numId w:val="12"/>
              </w:numPr>
              <w:tabs>
                <w:tab w:val="num" w:pos="1080"/>
              </w:tabs>
              <w:suppressAutoHyphens/>
              <w:autoSpaceDE/>
              <w:autoSpaceDN/>
              <w:adjustRightInd/>
              <w:spacing w:before="0" w:after="0"/>
              <w:ind w:left="780"/>
              <w:jc w:val="both"/>
              <w:rPr>
                <w:sz w:val="20"/>
                <w:szCs w:val="20"/>
                <w:lang w:val="fr-FR"/>
              </w:rPr>
            </w:pPr>
            <w:r w:rsidRPr="0096059D">
              <w:rPr>
                <w:sz w:val="20"/>
                <w:szCs w:val="20"/>
                <w:lang w:val="fr-FR"/>
              </w:rPr>
              <w:t>Aucun résultat défavorable ou négatif n’a été obtenu à partir de ces vérifications d’éligibilité ; et</w:t>
            </w:r>
          </w:p>
          <w:p w14:paraId="10817628" w14:textId="74D9A507" w:rsidR="00471B83" w:rsidRPr="0096059D" w:rsidRDefault="00471B83" w:rsidP="00B608D9">
            <w:pPr>
              <w:widowControl/>
              <w:numPr>
                <w:ilvl w:val="1"/>
                <w:numId w:val="12"/>
              </w:numPr>
              <w:tabs>
                <w:tab w:val="num" w:pos="1080"/>
              </w:tabs>
              <w:suppressAutoHyphens/>
              <w:autoSpaceDE/>
              <w:autoSpaceDN/>
              <w:adjustRightInd/>
              <w:spacing w:before="0" w:after="0"/>
              <w:ind w:left="780"/>
              <w:jc w:val="both"/>
              <w:rPr>
                <w:rFonts w:eastAsia="Times New Roman"/>
                <w:spacing w:val="-6"/>
                <w:sz w:val="20"/>
                <w:szCs w:val="20"/>
                <w:lang w:val="fr-FR"/>
              </w:rPr>
            </w:pPr>
            <w:r w:rsidRPr="0096059D">
              <w:rPr>
                <w:sz w:val="20"/>
                <w:szCs w:val="20"/>
                <w:lang w:val="fr-FR"/>
              </w:rPr>
              <w:t>Au meilleur de sa connaissance, l</w:t>
            </w:r>
            <w:r w:rsidR="008158DB">
              <w:rPr>
                <w:sz w:val="20"/>
                <w:szCs w:val="20"/>
                <w:lang w:val="fr-FR"/>
              </w:rPr>
              <w:t>’Offrant</w:t>
            </w:r>
            <w:r w:rsidRPr="0096059D">
              <w:rPr>
                <w:sz w:val="20"/>
                <w:szCs w:val="20"/>
                <w:lang w:val="fr-FR"/>
              </w:rPr>
              <w:t>n’a pas fourni au cours des dix dernières années et ne fournit pas actuellement, directement ou indirectement d’aide ou de ressources substantielles, ni permis sciemment que des fonds du MCC</w:t>
            </w:r>
            <w:r w:rsidRPr="0096059D">
              <w:rPr>
                <w:rStyle w:val="FootnoteReference"/>
                <w:sz w:val="20"/>
                <w:szCs w:val="20"/>
                <w:lang w:val="fr-FR"/>
              </w:rPr>
              <w:footnoteReference w:id="6"/>
            </w:r>
            <w:r w:rsidRPr="0096059D">
              <w:rPr>
                <w:sz w:val="20"/>
                <w:szCs w:val="20"/>
                <w:lang w:val="fr-FR"/>
              </w:rPr>
              <w:t xml:space="preserve"> soient versés à une personne, entreprise ou autre entité connue par lui, ou qu’il est supposé connaître comme étant l’auteur d’actes, de tentatives ou d’encouragement d’actes terroristes, en tant que facilitateur, participant ou personne préconisant des actes terroristes, y compris, à titre indicatif et non limitatif, à des personnes ou entités figurant (i) sur les listes décrites ci-dessous (y compris l</w:t>
            </w:r>
            <w:r w:rsidR="008158DB">
              <w:rPr>
                <w:sz w:val="20"/>
                <w:szCs w:val="20"/>
                <w:lang w:val="fr-FR"/>
              </w:rPr>
              <w:t>’Offrant</w:t>
            </w:r>
            <w:r w:rsidRPr="0096059D">
              <w:rPr>
                <w:sz w:val="20"/>
                <w:szCs w:val="20"/>
                <w:lang w:val="fr-FR"/>
              </w:rPr>
              <w:t xml:space="preserve"> lui-même ). </w:t>
            </w:r>
          </w:p>
          <w:p w14:paraId="519E9A32" w14:textId="77777777" w:rsidR="00471B83" w:rsidRPr="0096059D" w:rsidRDefault="00471B83" w:rsidP="00A67E70">
            <w:pPr>
              <w:suppressAutoHyphens/>
              <w:ind w:left="780"/>
              <w:rPr>
                <w:rFonts w:eastAsia="Times New Roman"/>
                <w:spacing w:val="-6"/>
                <w:sz w:val="20"/>
                <w:szCs w:val="20"/>
                <w:lang w:val="fr-FR"/>
              </w:rPr>
            </w:pPr>
          </w:p>
          <w:p w14:paraId="4C8E5CCF" w14:textId="77777777" w:rsidR="00471B83" w:rsidRPr="0096059D" w:rsidRDefault="00471B83" w:rsidP="00A67E70">
            <w:pPr>
              <w:suppressAutoHyphens/>
              <w:ind w:left="360"/>
              <w:rPr>
                <w:b/>
                <w:sz w:val="20"/>
                <w:szCs w:val="20"/>
                <w:lang w:val="fr-FR"/>
              </w:rPr>
            </w:pPr>
            <w:r w:rsidRPr="0096059D">
              <w:rPr>
                <w:b/>
                <w:sz w:val="20"/>
                <w:szCs w:val="20"/>
                <w:lang w:val="fr-FR"/>
              </w:rPr>
              <w:t>OU</w:t>
            </w:r>
          </w:p>
          <w:p w14:paraId="0C8B5994" w14:textId="77777777" w:rsidR="00471B83" w:rsidRPr="0096059D" w:rsidRDefault="00471B83" w:rsidP="00A67E70">
            <w:pPr>
              <w:suppressAutoHyphens/>
              <w:ind w:left="360"/>
              <w:rPr>
                <w:b/>
                <w:sz w:val="20"/>
                <w:szCs w:val="20"/>
                <w:lang w:val="fr-FR"/>
              </w:rPr>
            </w:pPr>
          </w:p>
          <w:p w14:paraId="58F83737" w14:textId="03E2FB87" w:rsidR="00471B83" w:rsidRPr="0096059D" w:rsidRDefault="00471B83" w:rsidP="00B608D9">
            <w:pPr>
              <w:widowControl/>
              <w:numPr>
                <w:ilvl w:val="0"/>
                <w:numId w:val="12"/>
              </w:numPr>
              <w:suppressAutoHyphens/>
              <w:autoSpaceDE/>
              <w:autoSpaceDN/>
              <w:adjustRightInd/>
              <w:spacing w:before="0" w:after="0"/>
              <w:jc w:val="both"/>
              <w:rPr>
                <w:rFonts w:eastAsia="Times New Roman"/>
                <w:spacing w:val="-6"/>
                <w:sz w:val="20"/>
                <w:szCs w:val="20"/>
                <w:lang w:val="fr-FR"/>
              </w:rPr>
            </w:pPr>
            <w:r w:rsidRPr="0096059D">
              <w:rPr>
                <w:sz w:val="20"/>
                <w:szCs w:val="20"/>
                <w:lang w:val="fr-FR"/>
              </w:rPr>
              <w:t xml:space="preserve">Toutes les vérifications d’éligibilité ont été effectuées conformément aux </w:t>
            </w:r>
            <w:r w:rsidRPr="0096059D">
              <w:rPr>
                <w:b/>
                <w:bCs/>
                <w:sz w:val="20"/>
                <w:szCs w:val="20"/>
                <w:lang w:val="fr-FR"/>
              </w:rPr>
              <w:t xml:space="preserve">« Dispositions Complémentaires » visées à l’Annexe A du Contrat, et à la clause G « Respect des lois relatives à la lutte contre le financement du terrorisme et des autres restrictions </w:t>
            </w:r>
            <w:r w:rsidRPr="0096059D">
              <w:rPr>
                <w:sz w:val="20"/>
                <w:szCs w:val="20"/>
                <w:lang w:val="fr-FR"/>
              </w:rPr>
              <w:t>» et l</w:t>
            </w:r>
            <w:r w:rsidR="008158DB">
              <w:rPr>
                <w:sz w:val="20"/>
                <w:szCs w:val="20"/>
                <w:lang w:val="fr-FR"/>
              </w:rPr>
              <w:t>’Offrant</w:t>
            </w:r>
            <w:r w:rsidRPr="0096059D">
              <w:rPr>
                <w:sz w:val="20"/>
                <w:szCs w:val="20"/>
                <w:lang w:val="fr-FR"/>
              </w:rPr>
              <w:t xml:space="preserve"> certifie par la présente que des résultats défavorables ou négatifs ont été obtenus à partir de ces vérifications d’éligibilité (informations à fournir pour chaque résultat conformément aux instructions incluses dans ce formulaire) : </w:t>
            </w:r>
          </w:p>
          <w:p w14:paraId="456B1884" w14:textId="77777777" w:rsidR="00471B83" w:rsidRPr="0096059D" w:rsidRDefault="00471B83" w:rsidP="00A67E70">
            <w:pPr>
              <w:suppressAutoHyphens/>
              <w:ind w:left="360"/>
              <w:rPr>
                <w:rFonts w:eastAsia="Times New Roman"/>
                <w:spacing w:val="-6"/>
                <w:sz w:val="20"/>
                <w:szCs w:val="20"/>
                <w:lang w:val="fr-FR"/>
              </w:rPr>
            </w:pPr>
          </w:p>
          <w:p w14:paraId="38984A22" w14:textId="77777777" w:rsidR="00471B83" w:rsidRPr="0096059D" w:rsidRDefault="00471B83" w:rsidP="00B608D9">
            <w:pPr>
              <w:pStyle w:val="ListParagraph"/>
              <w:widowControl/>
              <w:numPr>
                <w:ilvl w:val="0"/>
                <w:numId w:val="13"/>
              </w:numPr>
              <w:suppressAutoHyphens/>
              <w:autoSpaceDE/>
              <w:autoSpaceDN/>
              <w:adjustRightInd/>
              <w:spacing w:before="20" w:after="20"/>
              <w:jc w:val="both"/>
              <w:outlineLvl w:val="4"/>
              <w:rPr>
                <w:rFonts w:asciiTheme="majorBidi" w:hAnsiTheme="majorBidi" w:cstheme="majorBidi"/>
                <w:spacing w:val="-4"/>
                <w:sz w:val="20"/>
                <w:szCs w:val="20"/>
                <w:lang w:val="fr-FR"/>
              </w:rPr>
            </w:pPr>
            <w:r w:rsidRPr="0096059D">
              <w:rPr>
                <w:rFonts w:asciiTheme="majorBidi" w:hAnsiTheme="majorBidi" w:cstheme="majorBidi"/>
                <w:sz w:val="20"/>
                <w:szCs w:val="20"/>
                <w:lang w:val="fr-FR"/>
              </w:rPr>
              <w:t>Nom de l’individu, de la société ou de l’entité :</w:t>
            </w:r>
          </w:p>
          <w:p w14:paraId="4560CD72" w14:textId="77777777" w:rsidR="00471B83" w:rsidRPr="0096059D" w:rsidRDefault="00471B83" w:rsidP="00B608D9">
            <w:pPr>
              <w:pStyle w:val="ListParagraph"/>
              <w:widowControl/>
              <w:numPr>
                <w:ilvl w:val="0"/>
                <w:numId w:val="13"/>
              </w:numPr>
              <w:suppressAutoHyphens/>
              <w:autoSpaceDE/>
              <w:autoSpaceDN/>
              <w:adjustRightInd/>
              <w:spacing w:before="20" w:after="20"/>
              <w:jc w:val="both"/>
              <w:outlineLvl w:val="4"/>
              <w:rPr>
                <w:rFonts w:asciiTheme="majorBidi" w:hAnsiTheme="majorBidi" w:cstheme="majorBidi"/>
                <w:spacing w:val="-4"/>
                <w:sz w:val="20"/>
                <w:szCs w:val="20"/>
                <w:lang w:val="fr-FR"/>
              </w:rPr>
            </w:pPr>
            <w:r w:rsidRPr="0096059D">
              <w:rPr>
                <w:rFonts w:asciiTheme="majorBidi" w:hAnsiTheme="majorBidi" w:cstheme="majorBidi"/>
                <w:sz w:val="20"/>
                <w:szCs w:val="20"/>
                <w:lang w:val="fr-FR"/>
              </w:rPr>
              <w:t>Source(s) auprès de laquelle l’éligibilité a été vérifiée, si l’individu, la société ou l’entité ont été déclarés inéligibles :</w:t>
            </w:r>
          </w:p>
          <w:p w14:paraId="2DB6791D" w14:textId="77777777" w:rsidR="00471B83" w:rsidRPr="0096059D" w:rsidRDefault="00471B83" w:rsidP="00B608D9">
            <w:pPr>
              <w:pStyle w:val="ListParagraph"/>
              <w:widowControl/>
              <w:numPr>
                <w:ilvl w:val="0"/>
                <w:numId w:val="13"/>
              </w:numPr>
              <w:suppressAutoHyphens/>
              <w:autoSpaceDE/>
              <w:autoSpaceDN/>
              <w:adjustRightInd/>
              <w:spacing w:before="20" w:after="20"/>
              <w:jc w:val="both"/>
              <w:outlineLvl w:val="4"/>
              <w:rPr>
                <w:rFonts w:asciiTheme="majorBidi" w:hAnsiTheme="majorBidi" w:cstheme="majorBidi"/>
                <w:spacing w:val="-4"/>
                <w:sz w:val="20"/>
                <w:szCs w:val="20"/>
                <w:lang w:val="fr-FR"/>
              </w:rPr>
            </w:pPr>
            <w:r w:rsidRPr="0096059D">
              <w:rPr>
                <w:rFonts w:asciiTheme="majorBidi" w:hAnsiTheme="majorBidi" w:cstheme="majorBidi"/>
                <w:sz w:val="20"/>
                <w:szCs w:val="20"/>
                <w:lang w:val="fr-FR"/>
              </w:rPr>
              <w:t>Poste (s’il s’agit d’un individu), ou biens ou Services fournis (s’il s’agit d’une société ou autre entité):</w:t>
            </w:r>
          </w:p>
          <w:p w14:paraId="4C511A30" w14:textId="77777777" w:rsidR="00471B83" w:rsidRPr="0096059D" w:rsidRDefault="00471B83" w:rsidP="00B608D9">
            <w:pPr>
              <w:pStyle w:val="ListParagraph"/>
              <w:widowControl/>
              <w:numPr>
                <w:ilvl w:val="0"/>
                <w:numId w:val="13"/>
              </w:numPr>
              <w:suppressAutoHyphens/>
              <w:autoSpaceDE/>
              <w:autoSpaceDN/>
              <w:adjustRightInd/>
              <w:spacing w:before="0" w:after="0"/>
              <w:jc w:val="both"/>
              <w:rPr>
                <w:rFonts w:asciiTheme="majorBidi" w:hAnsiTheme="majorBidi" w:cstheme="majorBidi"/>
                <w:spacing w:val="-6"/>
                <w:sz w:val="20"/>
                <w:szCs w:val="20"/>
                <w:lang w:val="fr-FR"/>
              </w:rPr>
            </w:pPr>
            <w:r w:rsidRPr="0096059D">
              <w:rPr>
                <w:rFonts w:asciiTheme="majorBidi" w:hAnsiTheme="majorBidi" w:cstheme="majorBidi"/>
                <w:sz w:val="20"/>
                <w:szCs w:val="20"/>
                <w:lang w:val="fr-FR"/>
              </w:rPr>
              <w:t xml:space="preserve">Estimation de la valeur </w:t>
            </w:r>
            <w:r w:rsidRPr="0096059D">
              <w:rPr>
                <w:rFonts w:asciiTheme="majorBidi" w:hAnsiTheme="majorBidi" w:cstheme="majorBidi"/>
                <w:spacing w:val="-4"/>
                <w:sz w:val="20"/>
                <w:szCs w:val="20"/>
                <w:lang w:val="fr-FR"/>
              </w:rPr>
              <w:t xml:space="preserve">des tâches exécutées depuis la date du certificat </w:t>
            </w:r>
            <w:r w:rsidRPr="0096059D">
              <w:rPr>
                <w:rFonts w:asciiTheme="majorBidi" w:hAnsiTheme="majorBidi" w:cstheme="majorBidi"/>
                <w:sz w:val="20"/>
                <w:szCs w:val="20"/>
                <w:lang w:val="fr-FR"/>
              </w:rPr>
              <w:t>:</w:t>
            </w:r>
          </w:p>
          <w:p w14:paraId="5E66764F" w14:textId="77777777" w:rsidR="00471B83" w:rsidRPr="0096059D" w:rsidRDefault="00471B83" w:rsidP="00B608D9">
            <w:pPr>
              <w:pStyle w:val="ListParagraph"/>
              <w:widowControl/>
              <w:numPr>
                <w:ilvl w:val="0"/>
                <w:numId w:val="13"/>
              </w:numPr>
              <w:suppressAutoHyphens/>
              <w:autoSpaceDE/>
              <w:autoSpaceDN/>
              <w:adjustRightInd/>
              <w:spacing w:before="0" w:after="0"/>
              <w:jc w:val="both"/>
              <w:rPr>
                <w:rFonts w:asciiTheme="majorBidi" w:hAnsiTheme="majorBidi" w:cstheme="majorBidi"/>
                <w:spacing w:val="-6"/>
                <w:sz w:val="20"/>
                <w:szCs w:val="20"/>
                <w:lang w:val="fr-FR"/>
              </w:rPr>
            </w:pPr>
            <w:r w:rsidRPr="0096059D">
              <w:rPr>
                <w:rFonts w:asciiTheme="majorBidi" w:hAnsiTheme="majorBidi" w:cstheme="majorBidi"/>
                <w:spacing w:val="-6"/>
                <w:sz w:val="20"/>
                <w:szCs w:val="20"/>
                <w:lang w:val="fr-FR"/>
              </w:rPr>
              <w:t>Description et circonstances dans lesquelles un tel soutien a été fourni.</w:t>
            </w:r>
          </w:p>
          <w:p w14:paraId="1BD58A7F" w14:textId="77777777" w:rsidR="00471B83" w:rsidRPr="0096059D" w:rsidRDefault="00471B83" w:rsidP="00A67E70">
            <w:pPr>
              <w:suppressAutoHyphens/>
              <w:rPr>
                <w:rFonts w:eastAsia="Times New Roman"/>
                <w:iCs/>
                <w:color w:val="000000"/>
                <w:spacing w:val="-2"/>
                <w:sz w:val="20"/>
                <w:szCs w:val="20"/>
                <w:lang w:val="fr-FR"/>
              </w:rPr>
            </w:pPr>
          </w:p>
        </w:tc>
      </w:tr>
    </w:tbl>
    <w:p w14:paraId="22D90322" w14:textId="77777777" w:rsidR="00471B83" w:rsidRPr="0096059D" w:rsidRDefault="00471B83" w:rsidP="00471B83">
      <w:pPr>
        <w:rPr>
          <w:lang w:val="fr-FR"/>
        </w:rPr>
      </w:pPr>
    </w:p>
    <w:p w14:paraId="7A59E958" w14:textId="77777777" w:rsidR="00471B83" w:rsidRPr="0096059D" w:rsidRDefault="00471B83" w:rsidP="00471B83">
      <w:pPr>
        <w:jc w:val="both"/>
        <w:rPr>
          <w:rFonts w:eastAsia="Times New Roman"/>
          <w:lang w:val="fr-FR"/>
        </w:rPr>
      </w:pPr>
      <w:r w:rsidRPr="0096059D">
        <w:rPr>
          <w:rFonts w:eastAsia="Times New Roman"/>
          <w:lang w:val="fr-FR"/>
        </w:rPr>
        <w:t xml:space="preserve">Je certifie par les présentes que les informations fournies ci-dessus sont exactes et sincères à tous points importants et que toute inexactitude des renseignements fournis, fausse déclaration ou omission de fournir les informations demandées dans ce certificat peut être considérée comme une « fraude » conformément aux dispositions des IO, du Contrat passé entre l’Offrant et l’Entité Responsable, de la Politiques et les Directives relatives à la Passation des marchés du MCC et d’autres politiques ou directives applicables du MCC, y compris de la Politique du MCC en matière de prévention, de détection et d’atténuation des conséquences des fraudes et de la corruption dans les opérations du MCC. </w:t>
      </w:r>
    </w:p>
    <w:p w14:paraId="6659C56F" w14:textId="77777777" w:rsidR="00471B83" w:rsidRPr="0096059D" w:rsidRDefault="00471B83" w:rsidP="00471B83">
      <w:pPr>
        <w:jc w:val="both"/>
        <w:rPr>
          <w:rFonts w:eastAsia="Times New Roman"/>
          <w:lang w:val="fr-FR"/>
        </w:rPr>
      </w:pPr>
    </w:p>
    <w:p w14:paraId="1CF825E4" w14:textId="77777777" w:rsidR="00471B83" w:rsidRPr="0096059D" w:rsidRDefault="00471B83" w:rsidP="00471B83">
      <w:pPr>
        <w:rPr>
          <w:rFonts w:eastAsia="Times New Roman"/>
          <w:b/>
          <w:lang w:val="fr-FR"/>
        </w:rPr>
      </w:pPr>
      <w:r w:rsidRPr="0096059D">
        <w:rPr>
          <w:b/>
          <w:lang w:val="fr-FR"/>
        </w:rPr>
        <w:t>Signataire autorisé : __________________________________ Date : ____________________</w:t>
      </w:r>
    </w:p>
    <w:p w14:paraId="76D26B40" w14:textId="77777777" w:rsidR="00471B83" w:rsidRPr="0096059D" w:rsidRDefault="00471B83" w:rsidP="00471B83">
      <w:pPr>
        <w:rPr>
          <w:b/>
          <w:lang w:val="fr-FR"/>
        </w:rPr>
      </w:pPr>
      <w:r w:rsidRPr="0096059D">
        <w:rPr>
          <w:b/>
          <w:lang w:val="fr-FR"/>
        </w:rPr>
        <w:t>Nom du signataire en caractères d’imprimerie __________________________________</w:t>
      </w:r>
    </w:p>
    <w:p w14:paraId="016964C6" w14:textId="77777777" w:rsidR="00471B83" w:rsidRPr="0096059D" w:rsidRDefault="00471B83" w:rsidP="00471B83">
      <w:pPr>
        <w:rPr>
          <w:b/>
          <w:lang w:val="fr-FR"/>
        </w:rPr>
      </w:pPr>
    </w:p>
    <w:p w14:paraId="434BB069" w14:textId="77777777" w:rsidR="00471B83" w:rsidRPr="0096059D" w:rsidRDefault="00471B83" w:rsidP="00471B83">
      <w:pPr>
        <w:rPr>
          <w:b/>
          <w:lang w:val="fr-FR"/>
        </w:rPr>
      </w:pPr>
    </w:p>
    <w:p w14:paraId="49BB73A1" w14:textId="77777777" w:rsidR="00471B83" w:rsidRPr="0096059D" w:rsidRDefault="00471B83" w:rsidP="00471B83">
      <w:pPr>
        <w:rPr>
          <w:b/>
          <w:lang w:val="fr-FR"/>
        </w:rPr>
      </w:pPr>
    </w:p>
    <w:p w14:paraId="374FB15E" w14:textId="77777777" w:rsidR="00471B83" w:rsidRPr="0096059D" w:rsidRDefault="00471B83" w:rsidP="00471B83">
      <w:pPr>
        <w:rPr>
          <w:b/>
          <w:lang w:val="fr-FR"/>
        </w:rPr>
      </w:pPr>
    </w:p>
    <w:p w14:paraId="075440BD" w14:textId="77777777" w:rsidR="00471B83" w:rsidRPr="0096059D" w:rsidRDefault="00471B83" w:rsidP="00471B83">
      <w:pPr>
        <w:rPr>
          <w:b/>
          <w:lang w:val="fr-FR"/>
        </w:rPr>
      </w:pPr>
    </w:p>
    <w:p w14:paraId="4644411E" w14:textId="77777777" w:rsidR="00471B83" w:rsidRPr="0096059D" w:rsidRDefault="00471B83" w:rsidP="00471B83">
      <w:pPr>
        <w:rPr>
          <w:b/>
          <w:lang w:val="fr-FR"/>
        </w:rPr>
      </w:pPr>
    </w:p>
    <w:p w14:paraId="3FA154E7" w14:textId="77777777" w:rsidR="00533E30" w:rsidRPr="0096059D" w:rsidRDefault="00533E30" w:rsidP="00533E30">
      <w:pPr>
        <w:jc w:val="both"/>
        <w:rPr>
          <w:rFonts w:eastAsia="Times New Roman"/>
          <w:b/>
          <w:lang w:val="fr-FR"/>
        </w:rPr>
        <w:sectPr w:rsidR="00533E30" w:rsidRPr="0096059D" w:rsidSect="00402369">
          <w:pgSz w:w="12240" w:h="15840" w:code="1"/>
          <w:pgMar w:top="1440" w:right="1440" w:bottom="1440" w:left="1440" w:header="720" w:footer="720" w:gutter="0"/>
          <w:cols w:space="720"/>
          <w:noEndnote/>
        </w:sectPr>
      </w:pPr>
    </w:p>
    <w:p w14:paraId="7134BDE1" w14:textId="77777777" w:rsidR="004B1AAF" w:rsidRPr="0096059D" w:rsidRDefault="004B1AAF" w:rsidP="00533E30">
      <w:pPr>
        <w:jc w:val="both"/>
        <w:rPr>
          <w:rFonts w:eastAsia="Times New Roman"/>
          <w:b/>
          <w:lang w:val="fr-FR"/>
        </w:rPr>
      </w:pPr>
    </w:p>
    <w:p w14:paraId="509A311D" w14:textId="77777777" w:rsidR="008F41F3" w:rsidRPr="0096059D" w:rsidRDefault="008F41F3" w:rsidP="008F41F3">
      <w:pPr>
        <w:rPr>
          <w:b/>
          <w:lang w:val="fr-FR"/>
        </w:rPr>
      </w:pPr>
      <w:r w:rsidRPr="0096059D">
        <w:rPr>
          <w:rFonts w:eastAsia="Times New Roman"/>
          <w:b/>
          <w:lang w:val="fr-FR"/>
        </w:rPr>
        <w:t xml:space="preserve">INSTRUCTIONS POUR COMPLETER LE FORMULAIRE DU CERTIFICAT DE RESPECT DES SANCTIONS </w:t>
      </w:r>
      <w:r w:rsidRPr="0096059D">
        <w:rPr>
          <w:b/>
          <w:lang w:val="fr-FR"/>
        </w:rPr>
        <w:t>:</w:t>
      </w:r>
    </w:p>
    <w:p w14:paraId="465AFCE7" w14:textId="77777777" w:rsidR="008F41F3" w:rsidRPr="0096059D" w:rsidRDefault="008F41F3" w:rsidP="008F41F3">
      <w:pPr>
        <w:rPr>
          <w:rFonts w:eastAsia="Times New Roman"/>
          <w:b/>
          <w:lang w:val="fr-FR"/>
        </w:rPr>
      </w:pPr>
    </w:p>
    <w:p w14:paraId="2BA4FBD1" w14:textId="4B3DEC75" w:rsidR="008F41F3" w:rsidRPr="0096059D" w:rsidRDefault="008F41F3" w:rsidP="008F41F3">
      <w:pPr>
        <w:jc w:val="both"/>
        <w:rPr>
          <w:rFonts w:eastAsia="Times New Roman"/>
          <w:bCs/>
          <w:lang w:val="fr-FR"/>
        </w:rPr>
      </w:pPr>
      <w:r w:rsidRPr="0096059D">
        <w:rPr>
          <w:rFonts w:eastAsia="Times New Roman"/>
          <w:bCs/>
          <w:lang w:val="fr-FR"/>
        </w:rPr>
        <w:t xml:space="preserve">L’Offrant doit suivre les procédures suivantes pour vérifier l’éligibilité des entreprises, du personnel clé, des sous-traitants, des vendeurs, des fournisseurs et </w:t>
      </w:r>
      <w:r w:rsidRPr="0096059D">
        <w:rPr>
          <w:rFonts w:eastAsia="Times New Roman"/>
          <w:bCs/>
          <w:color w:val="000000" w:themeColor="text1"/>
          <w:lang w:val="fr-FR"/>
        </w:rPr>
        <w:t xml:space="preserve">des bénéficiaires du financement, conformément à l’Annexe </w:t>
      </w:r>
      <w:r w:rsidR="00836C9B">
        <w:rPr>
          <w:rFonts w:eastAsia="Times New Roman"/>
          <w:bCs/>
          <w:color w:val="000000" w:themeColor="text1"/>
          <w:lang w:val="fr-FR"/>
        </w:rPr>
        <w:t>B</w:t>
      </w:r>
      <w:r w:rsidRPr="0096059D">
        <w:rPr>
          <w:rFonts w:eastAsia="Times New Roman"/>
          <w:bCs/>
          <w:color w:val="000000" w:themeColor="text1"/>
          <w:lang w:val="fr-FR"/>
        </w:rPr>
        <w:t xml:space="preserve"> du Contrat, intitulée « </w:t>
      </w:r>
      <w:r w:rsidRPr="0096059D">
        <w:rPr>
          <w:rFonts w:eastAsia="Times New Roman"/>
          <w:b/>
          <w:color w:val="000000" w:themeColor="text1"/>
          <w:lang w:val="fr-FR"/>
        </w:rPr>
        <w:t>Dispositions C</w:t>
      </w:r>
      <w:r w:rsidRPr="0096059D">
        <w:rPr>
          <w:rFonts w:eastAsia="Times New Roman"/>
          <w:b/>
          <w:lang w:val="fr-FR"/>
        </w:rPr>
        <w:t xml:space="preserve">omplémentaires </w:t>
      </w:r>
      <w:r w:rsidRPr="0096059D">
        <w:rPr>
          <w:rFonts w:eastAsia="Times New Roman"/>
          <w:bCs/>
          <w:lang w:val="fr-FR"/>
        </w:rPr>
        <w:t xml:space="preserve">», notamment à la </w:t>
      </w:r>
      <w:r w:rsidRPr="0096059D">
        <w:rPr>
          <w:rFonts w:eastAsia="Times New Roman"/>
          <w:b/>
          <w:lang w:val="fr-FR"/>
        </w:rPr>
        <w:t>Clause G « Respect des lois relatives à la lutte contre le financement du terrorisme et des autres restrictions</w:t>
      </w:r>
      <w:r w:rsidRPr="0096059D">
        <w:rPr>
          <w:rFonts w:eastAsia="Times New Roman"/>
          <w:bCs/>
          <w:lang w:val="fr-FR"/>
        </w:rPr>
        <w:t xml:space="preserve"> », ainsi jointe ci-dessous par souci de convenance. </w:t>
      </w:r>
    </w:p>
    <w:p w14:paraId="735D48DB" w14:textId="77777777" w:rsidR="008F41F3" w:rsidRPr="0096059D" w:rsidRDefault="008F41F3" w:rsidP="008F41F3">
      <w:pPr>
        <w:jc w:val="both"/>
        <w:rPr>
          <w:rFonts w:eastAsia="Times New Roman"/>
          <w:bCs/>
          <w:lang w:val="fr-FR"/>
        </w:rPr>
      </w:pPr>
    </w:p>
    <w:p w14:paraId="5CC0E1C8" w14:textId="7B726495" w:rsidR="008F41F3" w:rsidRPr="0096059D" w:rsidRDefault="008F41F3" w:rsidP="008F41F3">
      <w:pPr>
        <w:jc w:val="both"/>
        <w:rPr>
          <w:rFonts w:eastAsia="Times New Roman"/>
          <w:bCs/>
          <w:lang w:val="fr-FR"/>
        </w:rPr>
      </w:pPr>
      <w:r w:rsidRPr="0096059D">
        <w:rPr>
          <w:rFonts w:eastAsia="Times New Roman"/>
          <w:bCs/>
          <w:lang w:val="fr-FR"/>
        </w:rPr>
        <w:t>Sur la base des résultats de ces vérifications d’éligibilité, l</w:t>
      </w:r>
      <w:r w:rsidR="00836C9B">
        <w:rPr>
          <w:rFonts w:eastAsia="Times New Roman"/>
          <w:bCs/>
          <w:lang w:val="fr-FR"/>
        </w:rPr>
        <w:t>’Offrant</w:t>
      </w:r>
      <w:r w:rsidRPr="0096059D">
        <w:rPr>
          <w:rFonts w:eastAsia="Times New Roman"/>
          <w:bCs/>
          <w:lang w:val="fr-FR"/>
        </w:rPr>
        <w:t xml:space="preserve"> doit fournir la certification applicable dans le formulaire de certification ci-joint. Notez qu’aux fins de la présente certification, les </w:t>
      </w:r>
      <w:r w:rsidR="00836C9B">
        <w:rPr>
          <w:rFonts w:eastAsia="Times New Roman"/>
          <w:bCs/>
          <w:lang w:val="fr-FR"/>
        </w:rPr>
        <w:t>Offrants</w:t>
      </w:r>
      <w:r w:rsidRPr="0096059D">
        <w:rPr>
          <w:rFonts w:eastAsia="Times New Roman"/>
          <w:bCs/>
          <w:lang w:val="fr-FR"/>
        </w:rPr>
        <w:t xml:space="preserve"> ne sont tenus de soumettre des documents à l'appui détaillés sur les vérifications d’éligibilité ainsi que leur formulaire de certification que si l’Offrant identifie des résultats défavorables ou négatifs. Si ce n’est pas le cas, les Offrants sont libres de marquer le formulaire de certification en conséquence et de le soumettre au destinataire approprié (bien que l’Offrant doit tenir des registres selon les instructions ci-dessous).</w:t>
      </w:r>
    </w:p>
    <w:p w14:paraId="6EA2A8F8" w14:textId="77777777" w:rsidR="008F41F3" w:rsidRPr="0096059D" w:rsidRDefault="008F41F3" w:rsidP="008F41F3">
      <w:pPr>
        <w:jc w:val="both"/>
        <w:rPr>
          <w:rFonts w:eastAsia="Times New Roman"/>
          <w:bCs/>
          <w:lang w:val="fr-FR"/>
        </w:rPr>
      </w:pPr>
      <w:r w:rsidRPr="0096059D">
        <w:rPr>
          <w:rFonts w:eastAsia="Times New Roman"/>
          <w:bCs/>
          <w:lang w:val="fr-FR"/>
        </w:rPr>
        <w:t>L’Offrant doit vérifier que l’individu, la société ou l’entité ayant accès au financement du MCC ou en bénéficiant, y compris le personnel de l’Offrant, Sous-traitant, vendeurs, fournisseurs, et bénéficiaires ne figurent sur aucune des listes suivantes</w:t>
      </w:r>
      <w:r w:rsidRPr="0096059D">
        <w:rPr>
          <w:lang w:val="fr-FR"/>
        </w:rPr>
        <w:t xml:space="preserve"> </w:t>
      </w:r>
      <w:r w:rsidRPr="0096059D">
        <w:rPr>
          <w:rFonts w:eastAsia="Times New Roman"/>
          <w:bCs/>
          <w:lang w:val="fr-FR"/>
        </w:rPr>
        <w:t xml:space="preserve">(ou, dans le cas d'#8-dessous, n’est pas un ressortissant d’un pays figurant sur cette liste ou associé à celui-ci) : </w:t>
      </w:r>
    </w:p>
    <w:p w14:paraId="713920D6" w14:textId="77777777" w:rsidR="008F41F3" w:rsidRPr="0096059D" w:rsidRDefault="008F41F3" w:rsidP="008F41F3">
      <w:pPr>
        <w:rPr>
          <w:rFonts w:eastAsia="Times New Roman"/>
          <w:bCs/>
          <w:lang w:val="fr-FR"/>
        </w:rPr>
      </w:pPr>
    </w:p>
    <w:p w14:paraId="37AD9D91" w14:textId="77777777" w:rsidR="008F41F3" w:rsidRPr="0096059D" w:rsidRDefault="008F41F3" w:rsidP="00B608D9">
      <w:pPr>
        <w:widowControl/>
        <w:numPr>
          <w:ilvl w:val="0"/>
          <w:numId w:val="66"/>
        </w:numPr>
        <w:shd w:val="clear" w:color="auto" w:fill="FFFFFF"/>
        <w:autoSpaceDE/>
        <w:autoSpaceDN/>
        <w:adjustRightInd/>
        <w:spacing w:before="0" w:after="0"/>
        <w:rPr>
          <w:rFonts w:eastAsia="Times New Roman"/>
          <w:color w:val="222222"/>
          <w:lang w:val="fr-FR"/>
        </w:rPr>
      </w:pPr>
      <w:r w:rsidRPr="0096059D">
        <w:rPr>
          <w:rFonts w:eastAsia="Times New Roman"/>
          <w:color w:val="222222"/>
          <w:lang w:val="fr-FR"/>
        </w:rPr>
        <w:t>Liste des entreprises radiées du système SAM ou « System for Award Management (SAM)) Excluded Parties List »</w:t>
      </w:r>
    </w:p>
    <w:p w14:paraId="1A8285D7" w14:textId="77777777" w:rsidR="008F41F3" w:rsidRPr="0096059D" w:rsidRDefault="00000000" w:rsidP="008F41F3">
      <w:pPr>
        <w:shd w:val="clear" w:color="auto" w:fill="FFFFFF"/>
        <w:ind w:left="720"/>
        <w:rPr>
          <w:rFonts w:eastAsia="Times New Roman"/>
          <w:color w:val="222222"/>
          <w:lang w:val="fr-FR"/>
        </w:rPr>
      </w:pPr>
      <w:hyperlink r:id="rId31" w:history="1">
        <w:r w:rsidR="008F41F3" w:rsidRPr="0096059D">
          <w:rPr>
            <w:rStyle w:val="Hyperlink"/>
            <w:lang w:val="fr-FR"/>
          </w:rPr>
          <w:t>https://www.sam.gov/SAM/pages/public/searchRecords/search.jsf</w:t>
        </w:r>
      </w:hyperlink>
    </w:p>
    <w:p w14:paraId="1C554B7F" w14:textId="77777777" w:rsidR="008F41F3" w:rsidRPr="0096059D" w:rsidRDefault="008F41F3" w:rsidP="00B608D9">
      <w:pPr>
        <w:widowControl/>
        <w:numPr>
          <w:ilvl w:val="0"/>
          <w:numId w:val="66"/>
        </w:numPr>
        <w:shd w:val="clear" w:color="auto" w:fill="FFFFFF"/>
        <w:autoSpaceDE/>
        <w:autoSpaceDN/>
        <w:adjustRightInd/>
        <w:spacing w:before="0" w:after="0"/>
        <w:rPr>
          <w:rFonts w:eastAsia="Times New Roman"/>
          <w:color w:val="222222"/>
          <w:lang w:val="fr-FR"/>
        </w:rPr>
      </w:pPr>
      <w:r w:rsidRPr="0096059D">
        <w:rPr>
          <w:rFonts w:eastAsia="Times New Roman"/>
          <w:color w:val="222222"/>
          <w:lang w:val="fr-FR"/>
        </w:rPr>
        <w:t>Liste des entreprises radiées du système de la Banque mondiale ou « World Bank Debarred List »</w:t>
      </w:r>
    </w:p>
    <w:p w14:paraId="0F3DF811" w14:textId="77777777" w:rsidR="008F41F3" w:rsidRPr="0096059D" w:rsidRDefault="00000000" w:rsidP="008F41F3">
      <w:pPr>
        <w:shd w:val="clear" w:color="auto" w:fill="FFFFFF"/>
        <w:ind w:left="720"/>
        <w:rPr>
          <w:rFonts w:eastAsia="Times New Roman"/>
          <w:color w:val="222222"/>
          <w:lang w:val="fr-FR"/>
        </w:rPr>
      </w:pPr>
      <w:hyperlink r:id="rId32" w:history="1">
        <w:r w:rsidR="008F41F3" w:rsidRPr="0096059D">
          <w:rPr>
            <w:rStyle w:val="Hyperlink"/>
            <w:rFonts w:eastAsia="Times New Roman"/>
            <w:lang w:val="fr-FR"/>
          </w:rPr>
          <w:t>https://www.worldbank.org/debarr</w:t>
        </w:r>
      </w:hyperlink>
    </w:p>
    <w:p w14:paraId="57626F1A" w14:textId="77777777" w:rsidR="008F41F3" w:rsidRPr="0096059D" w:rsidRDefault="008F41F3" w:rsidP="00B608D9">
      <w:pPr>
        <w:widowControl/>
        <w:numPr>
          <w:ilvl w:val="0"/>
          <w:numId w:val="66"/>
        </w:numPr>
        <w:shd w:val="clear" w:color="auto" w:fill="FFFFFF"/>
        <w:autoSpaceDE/>
        <w:autoSpaceDN/>
        <w:adjustRightInd/>
        <w:spacing w:before="0" w:after="0"/>
        <w:rPr>
          <w:rFonts w:eastAsia="Times New Roman"/>
          <w:color w:val="222222"/>
          <w:lang w:val="fr-FR"/>
        </w:rPr>
      </w:pPr>
      <w:r w:rsidRPr="0096059D">
        <w:rPr>
          <w:color w:val="222222"/>
          <w:lang w:val="fr-FR"/>
        </w:rPr>
        <w:t>Liste des nationaux spécifiquement désignés établie par le Bureau du contrôle des avoirs étrangers du Département du trésor Américain ou « </w:t>
      </w:r>
      <w:r w:rsidRPr="0096059D">
        <w:rPr>
          <w:rFonts w:eastAsia="Times New Roman"/>
          <w:color w:val="222222"/>
          <w:lang w:val="fr-FR"/>
        </w:rPr>
        <w:t>US Treasury, Office of Foreign Assets Control, Specially Designated Nationals (SDN) List »</w:t>
      </w:r>
    </w:p>
    <w:p w14:paraId="764D2ADC" w14:textId="77777777" w:rsidR="008F41F3" w:rsidRPr="0096059D" w:rsidRDefault="00000000" w:rsidP="008F41F3">
      <w:pPr>
        <w:shd w:val="clear" w:color="auto" w:fill="FFFFFF"/>
        <w:ind w:left="720"/>
        <w:rPr>
          <w:rFonts w:eastAsia="Times New Roman"/>
          <w:color w:val="222222"/>
          <w:lang w:val="fr-FR"/>
        </w:rPr>
      </w:pPr>
      <w:hyperlink r:id="rId33" w:history="1">
        <w:r w:rsidR="008F41F3" w:rsidRPr="0096059D">
          <w:rPr>
            <w:rStyle w:val="Hyperlink"/>
            <w:rFonts w:eastAsia="Times New Roman"/>
            <w:lang w:val="fr-FR"/>
          </w:rPr>
          <w:t>https://sanctionssearch.ofac.treas.gov/</w:t>
        </w:r>
      </w:hyperlink>
    </w:p>
    <w:p w14:paraId="097221C7" w14:textId="77777777" w:rsidR="008F41F3" w:rsidRPr="0096059D" w:rsidRDefault="008F41F3" w:rsidP="00B608D9">
      <w:pPr>
        <w:widowControl/>
        <w:numPr>
          <w:ilvl w:val="0"/>
          <w:numId w:val="66"/>
        </w:numPr>
        <w:shd w:val="clear" w:color="auto" w:fill="FFFFFF"/>
        <w:autoSpaceDE/>
        <w:autoSpaceDN/>
        <w:adjustRightInd/>
        <w:spacing w:before="0" w:after="0"/>
        <w:rPr>
          <w:rFonts w:eastAsia="Times New Roman"/>
          <w:color w:val="222222"/>
          <w:lang w:val="fr-FR"/>
        </w:rPr>
      </w:pPr>
      <w:r w:rsidRPr="0096059D">
        <w:rPr>
          <w:color w:val="222222"/>
          <w:lang w:val="fr-FR"/>
        </w:rPr>
        <w:t>Liste des personnes exclues par le Bureau de l’industrie et de la sécurité du Département du commerce Américain</w:t>
      </w:r>
      <w:r w:rsidRPr="0096059D">
        <w:rPr>
          <w:rFonts w:eastAsia="Times New Roman"/>
          <w:b/>
          <w:bCs/>
          <w:color w:val="222222"/>
          <w:lang w:val="fr-FR"/>
        </w:rPr>
        <w:t xml:space="preserve"> </w:t>
      </w:r>
      <w:r w:rsidRPr="0096059D">
        <w:rPr>
          <w:rFonts w:eastAsia="Times New Roman"/>
          <w:color w:val="222222"/>
          <w:lang w:val="fr-FR"/>
        </w:rPr>
        <w:t>ou « US Department of Commerce, Bureau of Industry and Security, Denied Persons List »</w:t>
      </w:r>
    </w:p>
    <w:p w14:paraId="7A867979" w14:textId="77777777" w:rsidR="008F41F3" w:rsidRPr="0096059D" w:rsidRDefault="00000000" w:rsidP="008F41F3">
      <w:pPr>
        <w:shd w:val="clear" w:color="auto" w:fill="FFFFFF"/>
        <w:ind w:left="720"/>
        <w:rPr>
          <w:rFonts w:eastAsia="Times New Roman"/>
          <w:color w:val="222222"/>
          <w:lang w:val="fr-FR"/>
        </w:rPr>
      </w:pPr>
      <w:hyperlink r:id="rId34" w:history="1">
        <w:r w:rsidR="008F41F3" w:rsidRPr="0096059D">
          <w:rPr>
            <w:rStyle w:val="Hyperlink"/>
            <w:rFonts w:eastAsia="Times New Roman"/>
            <w:lang w:val="fr-FR"/>
          </w:rPr>
          <w:t>https://www.bis.doc.gov/index.php/the-denied-persons-list</w:t>
        </w:r>
      </w:hyperlink>
    </w:p>
    <w:p w14:paraId="13EF2147" w14:textId="77777777" w:rsidR="008F41F3" w:rsidRPr="0096059D" w:rsidRDefault="008F41F3" w:rsidP="00B608D9">
      <w:pPr>
        <w:widowControl/>
        <w:numPr>
          <w:ilvl w:val="0"/>
          <w:numId w:val="66"/>
        </w:numPr>
        <w:shd w:val="clear" w:color="auto" w:fill="FFFFFF"/>
        <w:autoSpaceDE/>
        <w:autoSpaceDN/>
        <w:adjustRightInd/>
        <w:spacing w:before="0" w:after="0"/>
        <w:rPr>
          <w:rFonts w:eastAsia="Times New Roman"/>
          <w:color w:val="222222"/>
          <w:lang w:val="fr-FR"/>
        </w:rPr>
      </w:pPr>
      <w:r w:rsidRPr="0096059D">
        <w:rPr>
          <w:color w:val="222222"/>
          <w:lang w:val="fr-FR"/>
        </w:rPr>
        <w:t>Liste des entreprises radiées par la Direction des contrôles du commerce liés à la défense du Département d'État</w:t>
      </w:r>
      <w:r w:rsidRPr="0096059D">
        <w:rPr>
          <w:rFonts w:ascii="Arial" w:hAnsi="Arial" w:cs="Arial"/>
          <w:color w:val="3C3C3C"/>
          <w:sz w:val="18"/>
          <w:szCs w:val="18"/>
          <w:shd w:val="clear" w:color="auto" w:fill="FFFFFF"/>
          <w:lang w:val="fr-FR"/>
        </w:rPr>
        <w:t xml:space="preserve"> ou « </w:t>
      </w:r>
      <w:r w:rsidRPr="0096059D">
        <w:rPr>
          <w:rFonts w:eastAsia="Times New Roman"/>
          <w:color w:val="222222"/>
          <w:lang w:val="fr-FR"/>
        </w:rPr>
        <w:t>US State Department, Directorate of Defense Trade Controls, AECA Debarred List</w:t>
      </w:r>
      <w:r w:rsidRPr="0096059D">
        <w:rPr>
          <w:color w:val="222222"/>
          <w:lang w:val="fr-FR"/>
        </w:rPr>
        <w:t> »</w:t>
      </w:r>
    </w:p>
    <w:p w14:paraId="57DC6042" w14:textId="77777777" w:rsidR="008F41F3" w:rsidRPr="0096059D" w:rsidRDefault="00000000" w:rsidP="008F41F3">
      <w:pPr>
        <w:shd w:val="clear" w:color="auto" w:fill="FFFFFF"/>
        <w:ind w:left="720"/>
        <w:rPr>
          <w:rFonts w:eastAsia="Times New Roman"/>
          <w:color w:val="222222"/>
          <w:lang w:val="fr-FR"/>
        </w:rPr>
      </w:pPr>
      <w:hyperlink r:id="rId35" w:history="1">
        <w:r w:rsidR="008F41F3" w:rsidRPr="0096059D">
          <w:rPr>
            <w:rStyle w:val="Hyperlink"/>
            <w:rFonts w:eastAsia="Times New Roman"/>
            <w:lang w:val="fr-FR"/>
          </w:rPr>
          <w:t>https://www.pmddtc.state.gov/ddtc_public?id=ddtc_kb_article_page&amp;sys_id=c22d1833dbb8d300d0a370131f9619f0</w:t>
        </w:r>
      </w:hyperlink>
    </w:p>
    <w:p w14:paraId="3C65980C" w14:textId="77777777" w:rsidR="008F41F3" w:rsidRPr="0096059D" w:rsidRDefault="008F41F3" w:rsidP="00B608D9">
      <w:pPr>
        <w:widowControl/>
        <w:numPr>
          <w:ilvl w:val="0"/>
          <w:numId w:val="66"/>
        </w:numPr>
        <w:shd w:val="clear" w:color="auto" w:fill="FFFFFF"/>
        <w:autoSpaceDE/>
        <w:autoSpaceDN/>
        <w:adjustRightInd/>
        <w:spacing w:before="0" w:after="0"/>
        <w:rPr>
          <w:rFonts w:eastAsia="Times New Roman"/>
          <w:color w:val="222222"/>
          <w:lang w:val="fr-FR"/>
        </w:rPr>
      </w:pPr>
      <w:r w:rsidRPr="0096059D">
        <w:rPr>
          <w:color w:val="222222"/>
          <w:lang w:val="fr-FR"/>
        </w:rPr>
        <w:t>Liste des organisations terroristes étrangères désignées par le Département d'État ou « </w:t>
      </w:r>
      <w:r w:rsidRPr="0096059D">
        <w:rPr>
          <w:rFonts w:eastAsia="Times New Roman"/>
          <w:color w:val="222222"/>
          <w:lang w:val="fr-FR"/>
        </w:rPr>
        <w:t>US State Department, Foreign Terrorist Organizations (FTO) List »</w:t>
      </w:r>
    </w:p>
    <w:p w14:paraId="2086D68F" w14:textId="77777777" w:rsidR="008F41F3" w:rsidRPr="0096059D" w:rsidRDefault="00000000" w:rsidP="008F41F3">
      <w:pPr>
        <w:shd w:val="clear" w:color="auto" w:fill="FFFFFF"/>
        <w:ind w:left="720"/>
        <w:rPr>
          <w:rFonts w:eastAsia="Times New Roman"/>
          <w:color w:val="222222"/>
          <w:lang w:val="fr-FR"/>
        </w:rPr>
      </w:pPr>
      <w:hyperlink r:id="rId36" w:history="1">
        <w:r w:rsidR="008F41F3" w:rsidRPr="0096059D">
          <w:rPr>
            <w:rStyle w:val="Hyperlink"/>
            <w:rFonts w:eastAsia="Times New Roman"/>
            <w:lang w:val="fr-FR"/>
          </w:rPr>
          <w:t>https://www.state.gov/foreign-terrorist-organizations/</w:t>
        </w:r>
      </w:hyperlink>
    </w:p>
    <w:p w14:paraId="6FE1E963" w14:textId="77777777" w:rsidR="008F41F3" w:rsidRPr="0096059D" w:rsidRDefault="008F41F3" w:rsidP="00B608D9">
      <w:pPr>
        <w:pStyle w:val="ListParagraph"/>
        <w:widowControl/>
        <w:numPr>
          <w:ilvl w:val="0"/>
          <w:numId w:val="66"/>
        </w:numPr>
        <w:shd w:val="clear" w:color="auto" w:fill="FFFFFF"/>
        <w:autoSpaceDE/>
        <w:autoSpaceDN/>
        <w:adjustRightInd/>
        <w:spacing w:before="0" w:after="0"/>
        <w:rPr>
          <w:rFonts w:eastAsia="Times New Roman"/>
          <w:color w:val="222222"/>
          <w:lang w:val="fr-FR"/>
        </w:rPr>
      </w:pPr>
      <w:r w:rsidRPr="0096059D">
        <w:rPr>
          <w:color w:val="222222"/>
          <w:lang w:val="fr-FR"/>
        </w:rPr>
        <w:t>Décret 13224 du Département d’Etat ou</w:t>
      </w:r>
      <w:r w:rsidRPr="0096059D">
        <w:rPr>
          <w:b/>
          <w:bCs/>
          <w:color w:val="222222"/>
          <w:lang w:val="fr-FR"/>
        </w:rPr>
        <w:t xml:space="preserve"> </w:t>
      </w:r>
      <w:r w:rsidRPr="0096059D">
        <w:rPr>
          <w:color w:val="222222"/>
          <w:lang w:val="fr-FR"/>
        </w:rPr>
        <w:t xml:space="preserve">« Executive Order 13224 » </w:t>
      </w:r>
      <w:hyperlink r:id="rId37" w:history="1">
        <w:r w:rsidRPr="0096059D">
          <w:rPr>
            <w:rStyle w:val="Hyperlink"/>
            <w:rFonts w:eastAsia="Times New Roman"/>
            <w:lang w:val="fr-FR"/>
          </w:rPr>
          <w:t>https://www.state.gov/executive-order-13224/</w:t>
        </w:r>
      </w:hyperlink>
    </w:p>
    <w:p w14:paraId="48C37912" w14:textId="77777777" w:rsidR="008F41F3" w:rsidRPr="0096059D" w:rsidRDefault="008F41F3" w:rsidP="00B608D9">
      <w:pPr>
        <w:widowControl/>
        <w:numPr>
          <w:ilvl w:val="0"/>
          <w:numId w:val="66"/>
        </w:numPr>
        <w:shd w:val="clear" w:color="auto" w:fill="FFFFFF"/>
        <w:autoSpaceDE/>
        <w:autoSpaceDN/>
        <w:adjustRightInd/>
        <w:spacing w:before="0" w:after="0"/>
        <w:rPr>
          <w:rFonts w:eastAsia="Times New Roman"/>
          <w:color w:val="222222"/>
          <w:u w:val="single"/>
          <w:lang w:val="fr-FR"/>
        </w:rPr>
      </w:pPr>
      <w:r w:rsidRPr="0096059D">
        <w:rPr>
          <w:color w:val="222222"/>
          <w:lang w:val="fr-FR"/>
        </w:rPr>
        <w:t>Liste des pays désignés par les États-Unis comme parrainant le terrorisme</w:t>
      </w:r>
      <w:r w:rsidRPr="0096059D">
        <w:rPr>
          <w:szCs w:val="28"/>
          <w:lang w:val="fr-FR"/>
        </w:rPr>
        <w:t xml:space="preserve"> </w:t>
      </w:r>
      <w:r w:rsidRPr="0096059D">
        <w:rPr>
          <w:rFonts w:eastAsia="Times New Roman"/>
          <w:color w:val="222222"/>
          <w:lang w:val="fr-FR"/>
        </w:rPr>
        <w:t>ou « </w:t>
      </w:r>
      <w:r w:rsidRPr="0096059D">
        <w:rPr>
          <w:color w:val="222222"/>
          <w:lang w:val="fr-FR"/>
        </w:rPr>
        <w:t>US State Sponsors of Terrorism List »</w:t>
      </w:r>
    </w:p>
    <w:p w14:paraId="0E0875FE" w14:textId="77777777" w:rsidR="008F41F3" w:rsidRPr="0096059D" w:rsidRDefault="00000000" w:rsidP="008F41F3">
      <w:pPr>
        <w:shd w:val="clear" w:color="auto" w:fill="FFFFFF"/>
        <w:ind w:left="720"/>
        <w:rPr>
          <w:rStyle w:val="Hyperlink"/>
          <w:color w:val="222222"/>
          <w:lang w:val="fr-FR"/>
        </w:rPr>
      </w:pPr>
      <w:hyperlink r:id="rId38" w:history="1">
        <w:r w:rsidR="008F41F3" w:rsidRPr="0096059D">
          <w:rPr>
            <w:rStyle w:val="Hyperlink"/>
            <w:rFonts w:eastAsia="Times New Roman"/>
            <w:lang w:val="fr-FR"/>
          </w:rPr>
          <w:t>https://www.state.gov/state-sponsors-of-terrorism/</w:t>
        </w:r>
      </w:hyperlink>
    </w:p>
    <w:p w14:paraId="75A34B91" w14:textId="77777777" w:rsidR="008F41F3" w:rsidRPr="0096059D" w:rsidRDefault="008F41F3" w:rsidP="008F41F3">
      <w:pPr>
        <w:shd w:val="clear" w:color="auto" w:fill="FFFFFF"/>
        <w:ind w:left="720"/>
        <w:rPr>
          <w:lang w:val="fr-FR"/>
        </w:rPr>
      </w:pPr>
    </w:p>
    <w:p w14:paraId="1496DFA8" w14:textId="77777777" w:rsidR="008F41F3" w:rsidRPr="0096059D" w:rsidRDefault="008F41F3" w:rsidP="008F41F3">
      <w:pPr>
        <w:shd w:val="clear" w:color="auto" w:fill="FFFFFF"/>
        <w:jc w:val="both"/>
        <w:rPr>
          <w:rFonts w:eastAsia="Times New Roman"/>
          <w:color w:val="222222"/>
          <w:lang w:val="fr-FR"/>
        </w:rPr>
      </w:pPr>
      <w:r w:rsidRPr="0096059D">
        <w:rPr>
          <w:color w:val="222222"/>
          <w:lang w:val="fr-FR"/>
        </w:rPr>
        <w:t xml:space="preserve">En plus de ces listes, avant de fournir une aide ou des ressources substantielles à une personne ou une entité, l’Offrant doit examiner également toutes les informations sur cette personne ou entité dont il a connaissance et toutes les informations publiques raisonnablement disponibles ou dont il devrait avoir connaissance. </w:t>
      </w:r>
    </w:p>
    <w:p w14:paraId="7B0EEBBF" w14:textId="77777777" w:rsidR="008F41F3" w:rsidRPr="0096059D" w:rsidRDefault="008F41F3" w:rsidP="008F41F3">
      <w:pPr>
        <w:shd w:val="clear" w:color="auto" w:fill="FFFFFF"/>
        <w:jc w:val="both"/>
        <w:rPr>
          <w:color w:val="222222"/>
          <w:lang w:val="fr-FR"/>
        </w:rPr>
      </w:pPr>
      <w:r w:rsidRPr="0096059D">
        <w:rPr>
          <w:color w:val="222222"/>
          <w:lang w:val="fr-FR"/>
        </w:rPr>
        <w:t>La documentation du processus prend deux formes. L’Offrant doit préparer un tableau répertoriant chaque membre du personnel, Consultant, Sous-traitant, vendeur, fournisseur et bénéficiaire intervenant dans le Contrat, conformément au tableau qui figure ci-dessous.</w:t>
      </w:r>
    </w:p>
    <w:p w14:paraId="0676F5AD" w14:textId="77777777" w:rsidR="008F41F3" w:rsidRPr="0096059D" w:rsidRDefault="008F41F3" w:rsidP="008F41F3">
      <w:pPr>
        <w:shd w:val="clear" w:color="auto" w:fill="FFFFFF"/>
        <w:jc w:val="both"/>
        <w:rPr>
          <w:color w:val="222222"/>
          <w:lang w:val="fr-FR"/>
        </w:rPr>
      </w:pPr>
    </w:p>
    <w:tbl>
      <w:tblPr>
        <w:tblStyle w:val="TableGrid"/>
        <w:tblW w:w="9370" w:type="dxa"/>
        <w:jc w:val="center"/>
        <w:tblLook w:val="04A0" w:firstRow="1" w:lastRow="0" w:firstColumn="1" w:lastColumn="0" w:noHBand="0" w:noVBand="1"/>
      </w:tblPr>
      <w:tblGrid>
        <w:gridCol w:w="3172"/>
        <w:gridCol w:w="746"/>
        <w:gridCol w:w="746"/>
        <w:gridCol w:w="746"/>
        <w:gridCol w:w="746"/>
        <w:gridCol w:w="746"/>
        <w:gridCol w:w="746"/>
        <w:gridCol w:w="746"/>
        <w:gridCol w:w="976"/>
      </w:tblGrid>
      <w:tr w:rsidR="008F41F3" w:rsidRPr="0096059D" w14:paraId="7984CC10" w14:textId="77777777" w:rsidTr="00A67E70">
        <w:trPr>
          <w:cantSplit/>
          <w:trHeight w:val="260"/>
          <w:jc w:val="center"/>
        </w:trPr>
        <w:tc>
          <w:tcPr>
            <w:tcW w:w="3473" w:type="dxa"/>
            <w:tcBorders>
              <w:top w:val="single" w:sz="4" w:space="0" w:color="auto"/>
              <w:left w:val="single" w:sz="4" w:space="0" w:color="auto"/>
              <w:bottom w:val="single" w:sz="4" w:space="0" w:color="auto"/>
              <w:right w:val="single" w:sz="4" w:space="0" w:color="auto"/>
            </w:tcBorders>
          </w:tcPr>
          <w:p w14:paraId="1CBBA7EB" w14:textId="77777777" w:rsidR="008F41F3" w:rsidRPr="0096059D" w:rsidRDefault="008F41F3" w:rsidP="00A67E70">
            <w:pPr>
              <w:rPr>
                <w:color w:val="222222"/>
                <w:lang w:val="fr-FR"/>
              </w:rPr>
            </w:pPr>
          </w:p>
        </w:tc>
        <w:tc>
          <w:tcPr>
            <w:tcW w:w="4921" w:type="dxa"/>
            <w:gridSpan w:val="7"/>
            <w:tcBorders>
              <w:top w:val="single" w:sz="4" w:space="0" w:color="auto"/>
              <w:left w:val="single" w:sz="4" w:space="0" w:color="auto"/>
              <w:bottom w:val="single" w:sz="4" w:space="0" w:color="auto"/>
              <w:right w:val="single" w:sz="4" w:space="0" w:color="auto"/>
            </w:tcBorders>
            <w:hideMark/>
          </w:tcPr>
          <w:p w14:paraId="6625B371" w14:textId="77777777" w:rsidR="008F41F3" w:rsidRPr="0096059D" w:rsidRDefault="008F41F3" w:rsidP="00A67E70">
            <w:pPr>
              <w:jc w:val="center"/>
              <w:rPr>
                <w:color w:val="222222"/>
                <w:lang w:val="fr-FR"/>
              </w:rPr>
            </w:pPr>
            <w:r w:rsidRPr="0096059D">
              <w:rPr>
                <w:color w:val="222222"/>
                <w:lang w:val="fr-FR"/>
              </w:rPr>
              <w:t>Date à laquelle la vérification a été effectuée</w:t>
            </w:r>
          </w:p>
        </w:tc>
        <w:tc>
          <w:tcPr>
            <w:tcW w:w="976" w:type="dxa"/>
            <w:tcBorders>
              <w:top w:val="single" w:sz="4" w:space="0" w:color="auto"/>
              <w:left w:val="single" w:sz="4" w:space="0" w:color="auto"/>
              <w:bottom w:val="single" w:sz="4" w:space="0" w:color="auto"/>
              <w:right w:val="single" w:sz="4" w:space="0" w:color="auto"/>
            </w:tcBorders>
            <w:textDirection w:val="tbRl"/>
          </w:tcPr>
          <w:p w14:paraId="4F61E46B" w14:textId="77777777" w:rsidR="008F41F3" w:rsidRPr="0096059D" w:rsidRDefault="008F41F3" w:rsidP="00A67E70">
            <w:pPr>
              <w:ind w:left="113" w:right="113"/>
              <w:rPr>
                <w:color w:val="222222"/>
                <w:lang w:val="fr-FR"/>
              </w:rPr>
            </w:pPr>
          </w:p>
        </w:tc>
      </w:tr>
      <w:tr w:rsidR="008F41F3" w:rsidRPr="0096059D" w14:paraId="4B27A6F5" w14:textId="77777777" w:rsidTr="00A67E70">
        <w:trPr>
          <w:cantSplit/>
          <w:trHeight w:val="260"/>
          <w:jc w:val="center"/>
        </w:trPr>
        <w:tc>
          <w:tcPr>
            <w:tcW w:w="3473" w:type="dxa"/>
            <w:vMerge w:val="restart"/>
            <w:tcBorders>
              <w:top w:val="single" w:sz="4" w:space="0" w:color="auto"/>
              <w:left w:val="single" w:sz="4" w:space="0" w:color="auto"/>
              <w:bottom w:val="single" w:sz="4" w:space="0" w:color="auto"/>
              <w:right w:val="single" w:sz="4" w:space="0" w:color="auto"/>
            </w:tcBorders>
            <w:vAlign w:val="bottom"/>
            <w:hideMark/>
          </w:tcPr>
          <w:p w14:paraId="769570EE" w14:textId="77777777" w:rsidR="008F41F3" w:rsidRPr="0096059D" w:rsidRDefault="008F41F3" w:rsidP="00A67E70">
            <w:pPr>
              <w:rPr>
                <w:color w:val="222222"/>
                <w:lang w:val="fr-FR"/>
              </w:rPr>
            </w:pPr>
            <w:r w:rsidRPr="0096059D">
              <w:rPr>
                <w:color w:val="222222"/>
                <w:lang w:val="fr-FR"/>
              </w:rPr>
              <w:t>Nom</w:t>
            </w:r>
          </w:p>
        </w:tc>
        <w:tc>
          <w:tcPr>
            <w:tcW w:w="703" w:type="dxa"/>
            <w:tcBorders>
              <w:top w:val="single" w:sz="4" w:space="0" w:color="auto"/>
              <w:left w:val="single" w:sz="4" w:space="0" w:color="auto"/>
              <w:bottom w:val="single" w:sz="4" w:space="0" w:color="auto"/>
              <w:right w:val="single" w:sz="4" w:space="0" w:color="auto"/>
            </w:tcBorders>
            <w:hideMark/>
          </w:tcPr>
          <w:p w14:paraId="5E1A42AF" w14:textId="77777777" w:rsidR="008F41F3" w:rsidRPr="0096059D" w:rsidRDefault="008F41F3" w:rsidP="00A67E70">
            <w:pPr>
              <w:jc w:val="center"/>
              <w:rPr>
                <w:color w:val="222222"/>
                <w:lang w:val="fr-FR"/>
              </w:rPr>
            </w:pPr>
            <w:r w:rsidRPr="0096059D">
              <w:rPr>
                <w:color w:val="222222"/>
                <w:lang w:val="fr-FR"/>
              </w:rPr>
              <w:t>1</w:t>
            </w:r>
          </w:p>
        </w:tc>
        <w:tc>
          <w:tcPr>
            <w:tcW w:w="703" w:type="dxa"/>
            <w:tcBorders>
              <w:top w:val="single" w:sz="4" w:space="0" w:color="auto"/>
              <w:left w:val="single" w:sz="4" w:space="0" w:color="auto"/>
              <w:bottom w:val="single" w:sz="4" w:space="0" w:color="auto"/>
              <w:right w:val="single" w:sz="4" w:space="0" w:color="auto"/>
            </w:tcBorders>
            <w:hideMark/>
          </w:tcPr>
          <w:p w14:paraId="307D26E4" w14:textId="77777777" w:rsidR="008F41F3" w:rsidRPr="0096059D" w:rsidRDefault="008F41F3" w:rsidP="00A67E70">
            <w:pPr>
              <w:jc w:val="center"/>
              <w:rPr>
                <w:color w:val="222222"/>
                <w:lang w:val="fr-FR"/>
              </w:rPr>
            </w:pPr>
            <w:r w:rsidRPr="0096059D">
              <w:rPr>
                <w:color w:val="222222"/>
                <w:lang w:val="fr-FR"/>
              </w:rPr>
              <w:t>2</w:t>
            </w:r>
          </w:p>
        </w:tc>
        <w:tc>
          <w:tcPr>
            <w:tcW w:w="703" w:type="dxa"/>
            <w:tcBorders>
              <w:top w:val="single" w:sz="4" w:space="0" w:color="auto"/>
              <w:left w:val="single" w:sz="4" w:space="0" w:color="auto"/>
              <w:bottom w:val="single" w:sz="4" w:space="0" w:color="auto"/>
              <w:right w:val="single" w:sz="4" w:space="0" w:color="auto"/>
            </w:tcBorders>
            <w:hideMark/>
          </w:tcPr>
          <w:p w14:paraId="4C49C135" w14:textId="77777777" w:rsidR="008F41F3" w:rsidRPr="0096059D" w:rsidRDefault="008F41F3" w:rsidP="00A67E70">
            <w:pPr>
              <w:jc w:val="center"/>
              <w:rPr>
                <w:color w:val="222222"/>
                <w:lang w:val="fr-FR"/>
              </w:rPr>
            </w:pPr>
            <w:r w:rsidRPr="0096059D">
              <w:rPr>
                <w:color w:val="222222"/>
                <w:lang w:val="fr-FR"/>
              </w:rPr>
              <w:t>3</w:t>
            </w:r>
          </w:p>
        </w:tc>
        <w:tc>
          <w:tcPr>
            <w:tcW w:w="703" w:type="dxa"/>
            <w:tcBorders>
              <w:top w:val="single" w:sz="4" w:space="0" w:color="auto"/>
              <w:left w:val="single" w:sz="4" w:space="0" w:color="auto"/>
              <w:bottom w:val="single" w:sz="4" w:space="0" w:color="auto"/>
              <w:right w:val="single" w:sz="4" w:space="0" w:color="auto"/>
            </w:tcBorders>
            <w:hideMark/>
          </w:tcPr>
          <w:p w14:paraId="4485F9ED" w14:textId="77777777" w:rsidR="008F41F3" w:rsidRPr="0096059D" w:rsidRDefault="008F41F3" w:rsidP="00A67E70">
            <w:pPr>
              <w:jc w:val="center"/>
              <w:rPr>
                <w:color w:val="222222"/>
                <w:lang w:val="fr-FR"/>
              </w:rPr>
            </w:pPr>
            <w:r w:rsidRPr="0096059D">
              <w:rPr>
                <w:color w:val="222222"/>
                <w:lang w:val="fr-FR"/>
              </w:rPr>
              <w:t>4</w:t>
            </w:r>
          </w:p>
        </w:tc>
        <w:tc>
          <w:tcPr>
            <w:tcW w:w="703" w:type="dxa"/>
            <w:tcBorders>
              <w:top w:val="single" w:sz="4" w:space="0" w:color="auto"/>
              <w:left w:val="single" w:sz="4" w:space="0" w:color="auto"/>
              <w:bottom w:val="single" w:sz="4" w:space="0" w:color="auto"/>
              <w:right w:val="single" w:sz="4" w:space="0" w:color="auto"/>
            </w:tcBorders>
            <w:hideMark/>
          </w:tcPr>
          <w:p w14:paraId="62D1D39C" w14:textId="77777777" w:rsidR="008F41F3" w:rsidRPr="0096059D" w:rsidRDefault="008F41F3" w:rsidP="00A67E70">
            <w:pPr>
              <w:jc w:val="center"/>
              <w:rPr>
                <w:color w:val="222222"/>
                <w:lang w:val="fr-FR"/>
              </w:rPr>
            </w:pPr>
            <w:r w:rsidRPr="0096059D">
              <w:rPr>
                <w:color w:val="222222"/>
                <w:lang w:val="fr-FR"/>
              </w:rPr>
              <w:t>5</w:t>
            </w:r>
          </w:p>
        </w:tc>
        <w:tc>
          <w:tcPr>
            <w:tcW w:w="703" w:type="dxa"/>
            <w:tcBorders>
              <w:top w:val="single" w:sz="4" w:space="0" w:color="auto"/>
              <w:left w:val="single" w:sz="4" w:space="0" w:color="auto"/>
              <w:bottom w:val="single" w:sz="4" w:space="0" w:color="auto"/>
              <w:right w:val="single" w:sz="4" w:space="0" w:color="auto"/>
            </w:tcBorders>
            <w:hideMark/>
          </w:tcPr>
          <w:p w14:paraId="26AFF1B3" w14:textId="77777777" w:rsidR="008F41F3" w:rsidRPr="0096059D" w:rsidRDefault="008F41F3" w:rsidP="00A67E70">
            <w:pPr>
              <w:jc w:val="center"/>
              <w:rPr>
                <w:color w:val="222222"/>
                <w:lang w:val="fr-FR"/>
              </w:rPr>
            </w:pPr>
            <w:r w:rsidRPr="0096059D">
              <w:rPr>
                <w:color w:val="222222"/>
                <w:lang w:val="fr-FR"/>
              </w:rPr>
              <w:t>6</w:t>
            </w:r>
          </w:p>
        </w:tc>
        <w:tc>
          <w:tcPr>
            <w:tcW w:w="703" w:type="dxa"/>
            <w:tcBorders>
              <w:top w:val="single" w:sz="4" w:space="0" w:color="auto"/>
              <w:left w:val="single" w:sz="4" w:space="0" w:color="auto"/>
              <w:bottom w:val="single" w:sz="4" w:space="0" w:color="auto"/>
              <w:right w:val="single" w:sz="4" w:space="0" w:color="auto"/>
            </w:tcBorders>
            <w:hideMark/>
          </w:tcPr>
          <w:p w14:paraId="46D81454" w14:textId="77777777" w:rsidR="008F41F3" w:rsidRPr="0096059D" w:rsidRDefault="008F41F3" w:rsidP="00A67E70">
            <w:pPr>
              <w:jc w:val="center"/>
              <w:rPr>
                <w:color w:val="222222"/>
                <w:lang w:val="fr-FR"/>
              </w:rPr>
            </w:pPr>
            <w:r w:rsidRPr="0096059D">
              <w:rPr>
                <w:color w:val="222222"/>
                <w:lang w:val="fr-FR"/>
              </w:rPr>
              <w:t>7</w:t>
            </w:r>
          </w:p>
        </w:tc>
        <w:tc>
          <w:tcPr>
            <w:tcW w:w="976" w:type="dxa"/>
            <w:vMerge w:val="restart"/>
            <w:tcBorders>
              <w:top w:val="single" w:sz="4" w:space="0" w:color="auto"/>
              <w:left w:val="single" w:sz="4" w:space="0" w:color="auto"/>
              <w:bottom w:val="single" w:sz="4" w:space="0" w:color="auto"/>
              <w:right w:val="single" w:sz="4" w:space="0" w:color="auto"/>
            </w:tcBorders>
            <w:vAlign w:val="bottom"/>
            <w:hideMark/>
          </w:tcPr>
          <w:p w14:paraId="6A90AC1C" w14:textId="77777777" w:rsidR="008F41F3" w:rsidRPr="0096059D" w:rsidRDefault="008F41F3" w:rsidP="00A67E70">
            <w:pPr>
              <w:rPr>
                <w:color w:val="222222"/>
                <w:lang w:val="fr-FR"/>
              </w:rPr>
            </w:pPr>
            <w:r w:rsidRPr="0096059D">
              <w:rPr>
                <w:color w:val="222222"/>
                <w:lang w:val="fr-FR"/>
              </w:rPr>
              <w:t>Éligible (O/N)</w:t>
            </w:r>
          </w:p>
        </w:tc>
      </w:tr>
      <w:tr w:rsidR="008F41F3" w:rsidRPr="0096059D" w14:paraId="58F494F6" w14:textId="77777777" w:rsidTr="00A67E70">
        <w:trPr>
          <w:cantSplit/>
          <w:trHeight w:val="17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3CD75A"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extDirection w:val="tbRl"/>
            <w:hideMark/>
          </w:tcPr>
          <w:p w14:paraId="781E6312" w14:textId="77777777" w:rsidR="008F41F3" w:rsidRPr="0096059D" w:rsidRDefault="008F41F3" w:rsidP="00A67E70">
            <w:pPr>
              <w:ind w:left="113" w:right="113"/>
              <w:rPr>
                <w:color w:val="222222"/>
                <w:lang w:val="fr-FR"/>
              </w:rPr>
            </w:pPr>
            <w:r w:rsidRPr="0096059D">
              <w:rPr>
                <w:color w:val="222222"/>
                <w:lang w:val="fr-FR"/>
              </w:rPr>
              <w:t>SAM Excluded Parties List</w:t>
            </w:r>
          </w:p>
        </w:tc>
        <w:tc>
          <w:tcPr>
            <w:tcW w:w="703" w:type="dxa"/>
            <w:tcBorders>
              <w:top w:val="single" w:sz="4" w:space="0" w:color="auto"/>
              <w:left w:val="single" w:sz="4" w:space="0" w:color="auto"/>
              <w:bottom w:val="single" w:sz="4" w:space="0" w:color="auto"/>
              <w:right w:val="single" w:sz="4" w:space="0" w:color="auto"/>
            </w:tcBorders>
            <w:textDirection w:val="tbRl"/>
            <w:hideMark/>
          </w:tcPr>
          <w:p w14:paraId="40CB9F67" w14:textId="77777777" w:rsidR="008F41F3" w:rsidRPr="0096059D" w:rsidRDefault="008F41F3" w:rsidP="00A67E70">
            <w:pPr>
              <w:ind w:left="113" w:right="113"/>
              <w:rPr>
                <w:color w:val="222222"/>
                <w:lang w:val="fr-FR"/>
              </w:rPr>
            </w:pPr>
            <w:r w:rsidRPr="0096059D">
              <w:rPr>
                <w:color w:val="222222"/>
                <w:lang w:val="fr-FR"/>
              </w:rPr>
              <w:t>World Bank Debarred List</w:t>
            </w:r>
          </w:p>
        </w:tc>
        <w:tc>
          <w:tcPr>
            <w:tcW w:w="703" w:type="dxa"/>
            <w:tcBorders>
              <w:top w:val="single" w:sz="4" w:space="0" w:color="auto"/>
              <w:left w:val="single" w:sz="4" w:space="0" w:color="auto"/>
              <w:bottom w:val="single" w:sz="4" w:space="0" w:color="auto"/>
              <w:right w:val="single" w:sz="4" w:space="0" w:color="auto"/>
            </w:tcBorders>
            <w:textDirection w:val="tbRl"/>
            <w:hideMark/>
          </w:tcPr>
          <w:p w14:paraId="5EAF019E" w14:textId="77777777" w:rsidR="008F41F3" w:rsidRPr="0096059D" w:rsidRDefault="008F41F3" w:rsidP="00A67E70">
            <w:pPr>
              <w:ind w:left="113" w:right="113"/>
              <w:rPr>
                <w:color w:val="222222"/>
                <w:lang w:val="fr-FR"/>
              </w:rPr>
            </w:pPr>
            <w:r w:rsidRPr="0096059D">
              <w:rPr>
                <w:color w:val="222222"/>
                <w:lang w:val="fr-FR"/>
              </w:rPr>
              <w:t>SDN List</w:t>
            </w:r>
          </w:p>
        </w:tc>
        <w:tc>
          <w:tcPr>
            <w:tcW w:w="703" w:type="dxa"/>
            <w:tcBorders>
              <w:top w:val="single" w:sz="4" w:space="0" w:color="auto"/>
              <w:left w:val="single" w:sz="4" w:space="0" w:color="auto"/>
              <w:bottom w:val="single" w:sz="4" w:space="0" w:color="auto"/>
              <w:right w:val="single" w:sz="4" w:space="0" w:color="auto"/>
            </w:tcBorders>
            <w:textDirection w:val="tbRl"/>
            <w:hideMark/>
          </w:tcPr>
          <w:p w14:paraId="7ADDE402" w14:textId="77777777" w:rsidR="008F41F3" w:rsidRPr="0096059D" w:rsidRDefault="008F41F3" w:rsidP="00A67E70">
            <w:pPr>
              <w:ind w:left="113" w:right="113"/>
              <w:rPr>
                <w:color w:val="222222"/>
                <w:lang w:val="fr-FR"/>
              </w:rPr>
            </w:pPr>
            <w:r w:rsidRPr="0096059D">
              <w:rPr>
                <w:color w:val="222222"/>
                <w:lang w:val="fr-FR"/>
              </w:rPr>
              <w:t>Denied Persons List</w:t>
            </w:r>
          </w:p>
        </w:tc>
        <w:tc>
          <w:tcPr>
            <w:tcW w:w="703" w:type="dxa"/>
            <w:tcBorders>
              <w:top w:val="single" w:sz="4" w:space="0" w:color="auto"/>
              <w:left w:val="single" w:sz="4" w:space="0" w:color="auto"/>
              <w:bottom w:val="single" w:sz="4" w:space="0" w:color="auto"/>
              <w:right w:val="single" w:sz="4" w:space="0" w:color="auto"/>
            </w:tcBorders>
            <w:textDirection w:val="tbRl"/>
            <w:hideMark/>
          </w:tcPr>
          <w:p w14:paraId="2D812A39" w14:textId="77777777" w:rsidR="008F41F3" w:rsidRPr="0096059D" w:rsidRDefault="008F41F3" w:rsidP="00A67E70">
            <w:pPr>
              <w:ind w:left="113" w:right="113"/>
              <w:rPr>
                <w:color w:val="222222"/>
                <w:lang w:val="fr-FR"/>
              </w:rPr>
            </w:pPr>
            <w:r w:rsidRPr="0096059D">
              <w:rPr>
                <w:color w:val="222222"/>
                <w:lang w:val="fr-FR"/>
              </w:rPr>
              <w:t>AECA Debarred List</w:t>
            </w:r>
          </w:p>
        </w:tc>
        <w:tc>
          <w:tcPr>
            <w:tcW w:w="703" w:type="dxa"/>
            <w:tcBorders>
              <w:top w:val="single" w:sz="4" w:space="0" w:color="auto"/>
              <w:left w:val="single" w:sz="4" w:space="0" w:color="auto"/>
              <w:bottom w:val="single" w:sz="4" w:space="0" w:color="auto"/>
              <w:right w:val="single" w:sz="4" w:space="0" w:color="auto"/>
            </w:tcBorders>
            <w:textDirection w:val="tbRl"/>
            <w:hideMark/>
          </w:tcPr>
          <w:p w14:paraId="4F3D8C2C" w14:textId="77777777" w:rsidR="008F41F3" w:rsidRPr="0096059D" w:rsidRDefault="008F41F3" w:rsidP="00A67E70">
            <w:pPr>
              <w:ind w:left="113" w:right="113"/>
              <w:rPr>
                <w:color w:val="222222"/>
                <w:lang w:val="fr-FR"/>
              </w:rPr>
            </w:pPr>
            <w:r w:rsidRPr="0096059D">
              <w:rPr>
                <w:color w:val="222222"/>
                <w:lang w:val="fr-FR"/>
              </w:rPr>
              <w:t>FTO List</w:t>
            </w:r>
          </w:p>
        </w:tc>
        <w:tc>
          <w:tcPr>
            <w:tcW w:w="703" w:type="dxa"/>
            <w:tcBorders>
              <w:top w:val="single" w:sz="4" w:space="0" w:color="auto"/>
              <w:left w:val="single" w:sz="4" w:space="0" w:color="auto"/>
              <w:bottom w:val="single" w:sz="4" w:space="0" w:color="auto"/>
              <w:right w:val="single" w:sz="4" w:space="0" w:color="auto"/>
            </w:tcBorders>
            <w:textDirection w:val="tbRl"/>
            <w:hideMark/>
          </w:tcPr>
          <w:p w14:paraId="0737480F" w14:textId="77777777" w:rsidR="008F41F3" w:rsidRPr="0096059D" w:rsidRDefault="008F41F3" w:rsidP="00A67E70">
            <w:pPr>
              <w:ind w:left="113" w:right="113"/>
              <w:rPr>
                <w:color w:val="222222"/>
                <w:lang w:val="fr-FR"/>
              </w:rPr>
            </w:pPr>
            <w:r w:rsidRPr="0096059D">
              <w:rPr>
                <w:color w:val="222222"/>
                <w:lang w:val="fr-FR"/>
              </w:rPr>
              <w:t>Executive Order 13224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41348" w14:textId="77777777" w:rsidR="008F41F3" w:rsidRPr="0096059D" w:rsidRDefault="008F41F3" w:rsidP="00A67E70">
            <w:pPr>
              <w:rPr>
                <w:color w:val="222222"/>
                <w:lang w:val="fr-FR"/>
              </w:rPr>
            </w:pPr>
          </w:p>
        </w:tc>
      </w:tr>
      <w:tr w:rsidR="008F41F3" w:rsidRPr="0096059D" w14:paraId="26F5983F" w14:textId="77777777" w:rsidTr="00A67E70">
        <w:trPr>
          <w:jc w:val="center"/>
        </w:trPr>
        <w:tc>
          <w:tcPr>
            <w:tcW w:w="3473" w:type="dxa"/>
            <w:tcBorders>
              <w:top w:val="single" w:sz="4" w:space="0" w:color="auto"/>
              <w:left w:val="single" w:sz="4" w:space="0" w:color="auto"/>
              <w:bottom w:val="single" w:sz="4" w:space="0" w:color="auto"/>
              <w:right w:val="single" w:sz="4" w:space="0" w:color="auto"/>
            </w:tcBorders>
            <w:hideMark/>
          </w:tcPr>
          <w:p w14:paraId="3A03791C" w14:textId="0B27D617" w:rsidR="008F41F3" w:rsidRPr="0096059D" w:rsidRDefault="00BB0A29" w:rsidP="00A67E70">
            <w:pPr>
              <w:rPr>
                <w:color w:val="222222"/>
                <w:lang w:val="fr-FR"/>
              </w:rPr>
            </w:pPr>
            <w:r>
              <w:rPr>
                <w:color w:val="222222"/>
                <w:lang w:val="fr-FR"/>
              </w:rPr>
              <w:t>Offrant</w:t>
            </w:r>
            <w:r w:rsidR="008F41F3" w:rsidRPr="0096059D">
              <w:rPr>
                <w:color w:val="222222"/>
                <w:lang w:val="fr-FR"/>
              </w:rPr>
              <w:t xml:space="preserve"> (l’entreprise elle-même)</w:t>
            </w:r>
          </w:p>
        </w:tc>
        <w:tc>
          <w:tcPr>
            <w:tcW w:w="703" w:type="dxa"/>
            <w:tcBorders>
              <w:top w:val="single" w:sz="4" w:space="0" w:color="auto"/>
              <w:left w:val="single" w:sz="4" w:space="0" w:color="auto"/>
              <w:bottom w:val="single" w:sz="4" w:space="0" w:color="auto"/>
              <w:right w:val="single" w:sz="4" w:space="0" w:color="auto"/>
            </w:tcBorders>
          </w:tcPr>
          <w:p w14:paraId="3249F58C"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5A5DD58C"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5CD645F5"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2346A9A3"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68E69FB0"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72891C18"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1107B9E9" w14:textId="77777777" w:rsidR="008F41F3" w:rsidRPr="0096059D" w:rsidRDefault="008F41F3" w:rsidP="00A67E70">
            <w:pPr>
              <w:rPr>
                <w:color w:val="222222"/>
                <w:lang w:val="fr-FR"/>
              </w:rPr>
            </w:pPr>
          </w:p>
        </w:tc>
        <w:tc>
          <w:tcPr>
            <w:tcW w:w="976" w:type="dxa"/>
            <w:tcBorders>
              <w:top w:val="single" w:sz="4" w:space="0" w:color="auto"/>
              <w:left w:val="single" w:sz="4" w:space="0" w:color="auto"/>
              <w:bottom w:val="single" w:sz="4" w:space="0" w:color="auto"/>
              <w:right w:val="single" w:sz="4" w:space="0" w:color="auto"/>
            </w:tcBorders>
          </w:tcPr>
          <w:p w14:paraId="7073D66A" w14:textId="77777777" w:rsidR="008F41F3" w:rsidRPr="0096059D" w:rsidRDefault="008F41F3" w:rsidP="00A67E70">
            <w:pPr>
              <w:rPr>
                <w:color w:val="222222"/>
                <w:lang w:val="fr-FR"/>
              </w:rPr>
            </w:pPr>
          </w:p>
        </w:tc>
      </w:tr>
      <w:tr w:rsidR="008F41F3" w:rsidRPr="0096059D" w14:paraId="7F0C46D0" w14:textId="77777777" w:rsidTr="00A67E70">
        <w:trPr>
          <w:jc w:val="center"/>
        </w:trPr>
        <w:tc>
          <w:tcPr>
            <w:tcW w:w="3473" w:type="dxa"/>
            <w:tcBorders>
              <w:top w:val="single" w:sz="4" w:space="0" w:color="auto"/>
              <w:left w:val="single" w:sz="4" w:space="0" w:color="auto"/>
              <w:bottom w:val="single" w:sz="4" w:space="0" w:color="auto"/>
              <w:right w:val="single" w:sz="4" w:space="0" w:color="auto"/>
            </w:tcBorders>
            <w:hideMark/>
          </w:tcPr>
          <w:p w14:paraId="36DE668E" w14:textId="77777777" w:rsidR="008F41F3" w:rsidRPr="0096059D" w:rsidRDefault="008F41F3" w:rsidP="00A67E70">
            <w:pPr>
              <w:rPr>
                <w:color w:val="222222"/>
                <w:lang w:val="fr-FR"/>
              </w:rPr>
            </w:pPr>
            <w:r w:rsidRPr="0096059D">
              <w:rPr>
                <w:color w:val="222222"/>
                <w:lang w:val="fr-FR"/>
              </w:rPr>
              <w:t>Membre du personnel #1</w:t>
            </w:r>
          </w:p>
        </w:tc>
        <w:tc>
          <w:tcPr>
            <w:tcW w:w="703" w:type="dxa"/>
            <w:tcBorders>
              <w:top w:val="single" w:sz="4" w:space="0" w:color="auto"/>
              <w:left w:val="single" w:sz="4" w:space="0" w:color="auto"/>
              <w:bottom w:val="single" w:sz="4" w:space="0" w:color="auto"/>
              <w:right w:val="single" w:sz="4" w:space="0" w:color="auto"/>
            </w:tcBorders>
          </w:tcPr>
          <w:p w14:paraId="0D111BDF"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6466FC06"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5DDF4CFE"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5A998BCE"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4F954E61"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2DECB256"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6C825193" w14:textId="77777777" w:rsidR="008F41F3" w:rsidRPr="0096059D" w:rsidRDefault="008F41F3" w:rsidP="00A67E70">
            <w:pPr>
              <w:rPr>
                <w:color w:val="222222"/>
                <w:lang w:val="fr-FR"/>
              </w:rPr>
            </w:pPr>
          </w:p>
        </w:tc>
        <w:tc>
          <w:tcPr>
            <w:tcW w:w="976" w:type="dxa"/>
            <w:tcBorders>
              <w:top w:val="single" w:sz="4" w:space="0" w:color="auto"/>
              <w:left w:val="single" w:sz="4" w:space="0" w:color="auto"/>
              <w:bottom w:val="single" w:sz="4" w:space="0" w:color="auto"/>
              <w:right w:val="single" w:sz="4" w:space="0" w:color="auto"/>
            </w:tcBorders>
          </w:tcPr>
          <w:p w14:paraId="5E80676A" w14:textId="77777777" w:rsidR="008F41F3" w:rsidRPr="0096059D" w:rsidRDefault="008F41F3" w:rsidP="00A67E70">
            <w:pPr>
              <w:rPr>
                <w:color w:val="222222"/>
                <w:lang w:val="fr-FR"/>
              </w:rPr>
            </w:pPr>
          </w:p>
        </w:tc>
      </w:tr>
      <w:tr w:rsidR="008F41F3" w:rsidRPr="0096059D" w14:paraId="7EC8BB83" w14:textId="77777777" w:rsidTr="00A67E70">
        <w:trPr>
          <w:jc w:val="center"/>
        </w:trPr>
        <w:tc>
          <w:tcPr>
            <w:tcW w:w="3473" w:type="dxa"/>
            <w:tcBorders>
              <w:top w:val="single" w:sz="4" w:space="0" w:color="auto"/>
              <w:left w:val="single" w:sz="4" w:space="0" w:color="auto"/>
              <w:bottom w:val="single" w:sz="4" w:space="0" w:color="auto"/>
              <w:right w:val="single" w:sz="4" w:space="0" w:color="auto"/>
            </w:tcBorders>
            <w:hideMark/>
          </w:tcPr>
          <w:p w14:paraId="15059CB1" w14:textId="77777777" w:rsidR="008F41F3" w:rsidRPr="0096059D" w:rsidRDefault="008F41F3" w:rsidP="00A67E70">
            <w:pPr>
              <w:rPr>
                <w:color w:val="222222"/>
                <w:lang w:val="fr-FR"/>
              </w:rPr>
            </w:pPr>
            <w:r w:rsidRPr="0096059D">
              <w:rPr>
                <w:color w:val="222222"/>
                <w:lang w:val="fr-FR"/>
              </w:rPr>
              <w:t>Membre du personnel #2</w:t>
            </w:r>
          </w:p>
        </w:tc>
        <w:tc>
          <w:tcPr>
            <w:tcW w:w="703" w:type="dxa"/>
            <w:tcBorders>
              <w:top w:val="single" w:sz="4" w:space="0" w:color="auto"/>
              <w:left w:val="single" w:sz="4" w:space="0" w:color="auto"/>
              <w:bottom w:val="single" w:sz="4" w:space="0" w:color="auto"/>
              <w:right w:val="single" w:sz="4" w:space="0" w:color="auto"/>
            </w:tcBorders>
          </w:tcPr>
          <w:p w14:paraId="1358E0FC"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53BBDD3E"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6923681E"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0E5E2383"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4C851F8C"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2A181839"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79661ECA" w14:textId="77777777" w:rsidR="008F41F3" w:rsidRPr="0096059D" w:rsidRDefault="008F41F3" w:rsidP="00A67E70">
            <w:pPr>
              <w:rPr>
                <w:color w:val="222222"/>
                <w:lang w:val="fr-FR"/>
              </w:rPr>
            </w:pPr>
          </w:p>
        </w:tc>
        <w:tc>
          <w:tcPr>
            <w:tcW w:w="976" w:type="dxa"/>
            <w:tcBorders>
              <w:top w:val="single" w:sz="4" w:space="0" w:color="auto"/>
              <w:left w:val="single" w:sz="4" w:space="0" w:color="auto"/>
              <w:bottom w:val="single" w:sz="4" w:space="0" w:color="auto"/>
              <w:right w:val="single" w:sz="4" w:space="0" w:color="auto"/>
            </w:tcBorders>
          </w:tcPr>
          <w:p w14:paraId="5DB834A6" w14:textId="77777777" w:rsidR="008F41F3" w:rsidRPr="0096059D" w:rsidRDefault="008F41F3" w:rsidP="00A67E70">
            <w:pPr>
              <w:rPr>
                <w:color w:val="222222"/>
                <w:lang w:val="fr-FR"/>
              </w:rPr>
            </w:pPr>
          </w:p>
        </w:tc>
      </w:tr>
      <w:tr w:rsidR="008F41F3" w:rsidRPr="0096059D" w14:paraId="266B0A04" w14:textId="77777777" w:rsidTr="00A67E70">
        <w:trPr>
          <w:jc w:val="center"/>
        </w:trPr>
        <w:tc>
          <w:tcPr>
            <w:tcW w:w="3473" w:type="dxa"/>
            <w:tcBorders>
              <w:top w:val="single" w:sz="4" w:space="0" w:color="auto"/>
              <w:left w:val="single" w:sz="4" w:space="0" w:color="auto"/>
              <w:bottom w:val="single" w:sz="4" w:space="0" w:color="auto"/>
              <w:right w:val="single" w:sz="4" w:space="0" w:color="auto"/>
            </w:tcBorders>
            <w:hideMark/>
          </w:tcPr>
          <w:p w14:paraId="75CE906A" w14:textId="77777777" w:rsidR="008F41F3" w:rsidRPr="0096059D" w:rsidRDefault="008F41F3" w:rsidP="00A67E70">
            <w:pPr>
              <w:rPr>
                <w:color w:val="222222"/>
                <w:lang w:val="fr-FR"/>
              </w:rPr>
            </w:pPr>
            <w:r w:rsidRPr="0096059D">
              <w:rPr>
                <w:color w:val="222222"/>
                <w:lang w:val="fr-FR"/>
              </w:rPr>
              <w:t>Consultant #1</w:t>
            </w:r>
          </w:p>
        </w:tc>
        <w:tc>
          <w:tcPr>
            <w:tcW w:w="703" w:type="dxa"/>
            <w:tcBorders>
              <w:top w:val="single" w:sz="4" w:space="0" w:color="auto"/>
              <w:left w:val="single" w:sz="4" w:space="0" w:color="auto"/>
              <w:bottom w:val="single" w:sz="4" w:space="0" w:color="auto"/>
              <w:right w:val="single" w:sz="4" w:space="0" w:color="auto"/>
            </w:tcBorders>
          </w:tcPr>
          <w:p w14:paraId="10872E38"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2D04C9A0"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2BB7CA34"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44D506E1"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3B75C559"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3020B87B"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725215A8" w14:textId="77777777" w:rsidR="008F41F3" w:rsidRPr="0096059D" w:rsidRDefault="008F41F3" w:rsidP="00A67E70">
            <w:pPr>
              <w:rPr>
                <w:color w:val="222222"/>
                <w:lang w:val="fr-FR"/>
              </w:rPr>
            </w:pPr>
          </w:p>
        </w:tc>
        <w:tc>
          <w:tcPr>
            <w:tcW w:w="976" w:type="dxa"/>
            <w:tcBorders>
              <w:top w:val="single" w:sz="4" w:space="0" w:color="auto"/>
              <w:left w:val="single" w:sz="4" w:space="0" w:color="auto"/>
              <w:bottom w:val="single" w:sz="4" w:space="0" w:color="auto"/>
              <w:right w:val="single" w:sz="4" w:space="0" w:color="auto"/>
            </w:tcBorders>
          </w:tcPr>
          <w:p w14:paraId="5215B91A" w14:textId="77777777" w:rsidR="008F41F3" w:rsidRPr="0096059D" w:rsidRDefault="008F41F3" w:rsidP="00A67E70">
            <w:pPr>
              <w:rPr>
                <w:color w:val="222222"/>
                <w:lang w:val="fr-FR"/>
              </w:rPr>
            </w:pPr>
          </w:p>
        </w:tc>
      </w:tr>
      <w:tr w:rsidR="008F41F3" w:rsidRPr="0096059D" w14:paraId="11F5488F" w14:textId="77777777" w:rsidTr="00A67E70">
        <w:trPr>
          <w:jc w:val="center"/>
        </w:trPr>
        <w:tc>
          <w:tcPr>
            <w:tcW w:w="3473" w:type="dxa"/>
            <w:tcBorders>
              <w:top w:val="single" w:sz="4" w:space="0" w:color="auto"/>
              <w:left w:val="single" w:sz="4" w:space="0" w:color="auto"/>
              <w:bottom w:val="single" w:sz="4" w:space="0" w:color="auto"/>
              <w:right w:val="single" w:sz="4" w:space="0" w:color="auto"/>
            </w:tcBorders>
            <w:hideMark/>
          </w:tcPr>
          <w:p w14:paraId="736C00AF" w14:textId="77777777" w:rsidR="008F41F3" w:rsidRPr="0096059D" w:rsidRDefault="008F41F3" w:rsidP="00A67E70">
            <w:pPr>
              <w:rPr>
                <w:color w:val="222222"/>
                <w:lang w:val="fr-FR"/>
              </w:rPr>
            </w:pPr>
            <w:r w:rsidRPr="0096059D">
              <w:rPr>
                <w:color w:val="222222"/>
                <w:lang w:val="fr-FR"/>
              </w:rPr>
              <w:t>Consultant #2</w:t>
            </w:r>
          </w:p>
        </w:tc>
        <w:tc>
          <w:tcPr>
            <w:tcW w:w="703" w:type="dxa"/>
            <w:tcBorders>
              <w:top w:val="single" w:sz="4" w:space="0" w:color="auto"/>
              <w:left w:val="single" w:sz="4" w:space="0" w:color="auto"/>
              <w:bottom w:val="single" w:sz="4" w:space="0" w:color="auto"/>
              <w:right w:val="single" w:sz="4" w:space="0" w:color="auto"/>
            </w:tcBorders>
          </w:tcPr>
          <w:p w14:paraId="1163337C"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25BAE3E8"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0DC5F62E"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7E81ED57"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597B305E"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65FB7976"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7B6F929C" w14:textId="77777777" w:rsidR="008F41F3" w:rsidRPr="0096059D" w:rsidRDefault="008F41F3" w:rsidP="00A67E70">
            <w:pPr>
              <w:rPr>
                <w:color w:val="222222"/>
                <w:lang w:val="fr-FR"/>
              </w:rPr>
            </w:pPr>
          </w:p>
        </w:tc>
        <w:tc>
          <w:tcPr>
            <w:tcW w:w="976" w:type="dxa"/>
            <w:tcBorders>
              <w:top w:val="single" w:sz="4" w:space="0" w:color="auto"/>
              <w:left w:val="single" w:sz="4" w:space="0" w:color="auto"/>
              <w:bottom w:val="single" w:sz="4" w:space="0" w:color="auto"/>
              <w:right w:val="single" w:sz="4" w:space="0" w:color="auto"/>
            </w:tcBorders>
          </w:tcPr>
          <w:p w14:paraId="02585659" w14:textId="77777777" w:rsidR="008F41F3" w:rsidRPr="0096059D" w:rsidRDefault="008F41F3" w:rsidP="00A67E70">
            <w:pPr>
              <w:rPr>
                <w:color w:val="222222"/>
                <w:lang w:val="fr-FR"/>
              </w:rPr>
            </w:pPr>
          </w:p>
        </w:tc>
      </w:tr>
      <w:tr w:rsidR="008F41F3" w:rsidRPr="0096059D" w14:paraId="63CD09E3" w14:textId="77777777" w:rsidTr="00A67E70">
        <w:trPr>
          <w:jc w:val="center"/>
        </w:trPr>
        <w:tc>
          <w:tcPr>
            <w:tcW w:w="3473" w:type="dxa"/>
            <w:tcBorders>
              <w:top w:val="single" w:sz="4" w:space="0" w:color="auto"/>
              <w:left w:val="single" w:sz="4" w:space="0" w:color="auto"/>
              <w:bottom w:val="single" w:sz="4" w:space="0" w:color="auto"/>
              <w:right w:val="single" w:sz="4" w:space="0" w:color="auto"/>
            </w:tcBorders>
            <w:hideMark/>
          </w:tcPr>
          <w:p w14:paraId="09ED6095" w14:textId="77777777" w:rsidR="008F41F3" w:rsidRPr="0096059D" w:rsidRDefault="008F41F3" w:rsidP="00A67E70">
            <w:pPr>
              <w:rPr>
                <w:color w:val="222222"/>
                <w:lang w:val="fr-FR"/>
              </w:rPr>
            </w:pPr>
            <w:r w:rsidRPr="0096059D">
              <w:rPr>
                <w:color w:val="222222"/>
                <w:lang w:val="fr-FR"/>
              </w:rPr>
              <w:t>Sous-traitant #1</w:t>
            </w:r>
          </w:p>
        </w:tc>
        <w:tc>
          <w:tcPr>
            <w:tcW w:w="703" w:type="dxa"/>
            <w:tcBorders>
              <w:top w:val="single" w:sz="4" w:space="0" w:color="auto"/>
              <w:left w:val="single" w:sz="4" w:space="0" w:color="auto"/>
              <w:bottom w:val="single" w:sz="4" w:space="0" w:color="auto"/>
              <w:right w:val="single" w:sz="4" w:space="0" w:color="auto"/>
            </w:tcBorders>
          </w:tcPr>
          <w:p w14:paraId="729EFB4F"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581BF4F7"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43919DE4"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44631ED3"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29A26D2E"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57434019"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49FED660" w14:textId="77777777" w:rsidR="008F41F3" w:rsidRPr="0096059D" w:rsidRDefault="008F41F3" w:rsidP="00A67E70">
            <w:pPr>
              <w:rPr>
                <w:color w:val="222222"/>
                <w:lang w:val="fr-FR"/>
              </w:rPr>
            </w:pPr>
          </w:p>
        </w:tc>
        <w:tc>
          <w:tcPr>
            <w:tcW w:w="976" w:type="dxa"/>
            <w:tcBorders>
              <w:top w:val="single" w:sz="4" w:space="0" w:color="auto"/>
              <w:left w:val="single" w:sz="4" w:space="0" w:color="auto"/>
              <w:bottom w:val="single" w:sz="4" w:space="0" w:color="auto"/>
              <w:right w:val="single" w:sz="4" w:space="0" w:color="auto"/>
            </w:tcBorders>
          </w:tcPr>
          <w:p w14:paraId="5072EBCD" w14:textId="77777777" w:rsidR="008F41F3" w:rsidRPr="0096059D" w:rsidRDefault="008F41F3" w:rsidP="00A67E70">
            <w:pPr>
              <w:rPr>
                <w:color w:val="222222"/>
                <w:lang w:val="fr-FR"/>
              </w:rPr>
            </w:pPr>
          </w:p>
        </w:tc>
      </w:tr>
      <w:tr w:rsidR="008F41F3" w:rsidRPr="0096059D" w14:paraId="060E1E8A" w14:textId="77777777" w:rsidTr="00A67E70">
        <w:trPr>
          <w:jc w:val="center"/>
        </w:trPr>
        <w:tc>
          <w:tcPr>
            <w:tcW w:w="3473" w:type="dxa"/>
            <w:tcBorders>
              <w:top w:val="single" w:sz="4" w:space="0" w:color="auto"/>
              <w:left w:val="single" w:sz="4" w:space="0" w:color="auto"/>
              <w:bottom w:val="single" w:sz="4" w:space="0" w:color="auto"/>
              <w:right w:val="single" w:sz="4" w:space="0" w:color="auto"/>
            </w:tcBorders>
            <w:hideMark/>
          </w:tcPr>
          <w:p w14:paraId="4C013151" w14:textId="77777777" w:rsidR="008F41F3" w:rsidRPr="0096059D" w:rsidRDefault="008F41F3" w:rsidP="00A67E70">
            <w:pPr>
              <w:rPr>
                <w:color w:val="222222"/>
                <w:lang w:val="fr-FR"/>
              </w:rPr>
            </w:pPr>
            <w:r w:rsidRPr="0096059D">
              <w:rPr>
                <w:color w:val="222222"/>
                <w:lang w:val="fr-FR"/>
              </w:rPr>
              <w:t>Sous- traitant #2</w:t>
            </w:r>
          </w:p>
        </w:tc>
        <w:tc>
          <w:tcPr>
            <w:tcW w:w="703" w:type="dxa"/>
            <w:tcBorders>
              <w:top w:val="single" w:sz="4" w:space="0" w:color="auto"/>
              <w:left w:val="single" w:sz="4" w:space="0" w:color="auto"/>
              <w:bottom w:val="single" w:sz="4" w:space="0" w:color="auto"/>
              <w:right w:val="single" w:sz="4" w:space="0" w:color="auto"/>
            </w:tcBorders>
          </w:tcPr>
          <w:p w14:paraId="64CDC0D2"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446B34AC"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5FD0720A"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5AB3D561"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400DCBB8"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6C4D37BE"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6960756C" w14:textId="77777777" w:rsidR="008F41F3" w:rsidRPr="0096059D" w:rsidRDefault="008F41F3" w:rsidP="00A67E70">
            <w:pPr>
              <w:rPr>
                <w:color w:val="222222"/>
                <w:lang w:val="fr-FR"/>
              </w:rPr>
            </w:pPr>
          </w:p>
        </w:tc>
        <w:tc>
          <w:tcPr>
            <w:tcW w:w="976" w:type="dxa"/>
            <w:tcBorders>
              <w:top w:val="single" w:sz="4" w:space="0" w:color="auto"/>
              <w:left w:val="single" w:sz="4" w:space="0" w:color="auto"/>
              <w:bottom w:val="single" w:sz="4" w:space="0" w:color="auto"/>
              <w:right w:val="single" w:sz="4" w:space="0" w:color="auto"/>
            </w:tcBorders>
          </w:tcPr>
          <w:p w14:paraId="3485A4C0" w14:textId="77777777" w:rsidR="008F41F3" w:rsidRPr="0096059D" w:rsidRDefault="008F41F3" w:rsidP="00A67E70">
            <w:pPr>
              <w:rPr>
                <w:color w:val="222222"/>
                <w:lang w:val="fr-FR"/>
              </w:rPr>
            </w:pPr>
          </w:p>
        </w:tc>
      </w:tr>
      <w:tr w:rsidR="008F41F3" w:rsidRPr="0096059D" w14:paraId="59CED633" w14:textId="77777777" w:rsidTr="00A67E70">
        <w:trPr>
          <w:jc w:val="center"/>
        </w:trPr>
        <w:tc>
          <w:tcPr>
            <w:tcW w:w="3473" w:type="dxa"/>
            <w:tcBorders>
              <w:top w:val="single" w:sz="4" w:space="0" w:color="auto"/>
              <w:left w:val="single" w:sz="4" w:space="0" w:color="auto"/>
              <w:bottom w:val="single" w:sz="4" w:space="0" w:color="auto"/>
              <w:right w:val="single" w:sz="4" w:space="0" w:color="auto"/>
            </w:tcBorders>
            <w:hideMark/>
          </w:tcPr>
          <w:p w14:paraId="66B63DDE" w14:textId="77777777" w:rsidR="008F41F3" w:rsidRPr="0096059D" w:rsidRDefault="008F41F3" w:rsidP="00A67E70">
            <w:pPr>
              <w:rPr>
                <w:color w:val="222222"/>
                <w:lang w:val="fr-FR"/>
              </w:rPr>
            </w:pPr>
            <w:r w:rsidRPr="0096059D">
              <w:rPr>
                <w:color w:val="222222"/>
                <w:lang w:val="fr-FR"/>
              </w:rPr>
              <w:t>Vendeur #1</w:t>
            </w:r>
          </w:p>
        </w:tc>
        <w:tc>
          <w:tcPr>
            <w:tcW w:w="703" w:type="dxa"/>
            <w:tcBorders>
              <w:top w:val="single" w:sz="4" w:space="0" w:color="auto"/>
              <w:left w:val="single" w:sz="4" w:space="0" w:color="auto"/>
              <w:bottom w:val="single" w:sz="4" w:space="0" w:color="auto"/>
              <w:right w:val="single" w:sz="4" w:space="0" w:color="auto"/>
            </w:tcBorders>
          </w:tcPr>
          <w:p w14:paraId="78704E27"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07732C93"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6881C75C"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55CA0AF5"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4313407B"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549D829A"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39A83892" w14:textId="77777777" w:rsidR="008F41F3" w:rsidRPr="0096059D" w:rsidRDefault="008F41F3" w:rsidP="00A67E70">
            <w:pPr>
              <w:rPr>
                <w:color w:val="222222"/>
                <w:lang w:val="fr-FR"/>
              </w:rPr>
            </w:pPr>
          </w:p>
        </w:tc>
        <w:tc>
          <w:tcPr>
            <w:tcW w:w="976" w:type="dxa"/>
            <w:tcBorders>
              <w:top w:val="single" w:sz="4" w:space="0" w:color="auto"/>
              <w:left w:val="single" w:sz="4" w:space="0" w:color="auto"/>
              <w:bottom w:val="single" w:sz="4" w:space="0" w:color="auto"/>
              <w:right w:val="single" w:sz="4" w:space="0" w:color="auto"/>
            </w:tcBorders>
          </w:tcPr>
          <w:p w14:paraId="058EFEBA" w14:textId="77777777" w:rsidR="008F41F3" w:rsidRPr="0096059D" w:rsidRDefault="008F41F3" w:rsidP="00A67E70">
            <w:pPr>
              <w:rPr>
                <w:color w:val="222222"/>
                <w:lang w:val="fr-FR"/>
              </w:rPr>
            </w:pPr>
          </w:p>
        </w:tc>
      </w:tr>
      <w:tr w:rsidR="008F41F3" w:rsidRPr="0096059D" w14:paraId="7DB202F7" w14:textId="77777777" w:rsidTr="00A67E70">
        <w:trPr>
          <w:jc w:val="center"/>
        </w:trPr>
        <w:tc>
          <w:tcPr>
            <w:tcW w:w="3473" w:type="dxa"/>
            <w:tcBorders>
              <w:top w:val="single" w:sz="4" w:space="0" w:color="auto"/>
              <w:left w:val="single" w:sz="4" w:space="0" w:color="auto"/>
              <w:bottom w:val="single" w:sz="4" w:space="0" w:color="auto"/>
              <w:right w:val="single" w:sz="4" w:space="0" w:color="auto"/>
            </w:tcBorders>
            <w:hideMark/>
          </w:tcPr>
          <w:p w14:paraId="6EFC37F1" w14:textId="77777777" w:rsidR="008F41F3" w:rsidRPr="0096059D" w:rsidRDefault="008F41F3" w:rsidP="00A67E70">
            <w:pPr>
              <w:rPr>
                <w:color w:val="222222"/>
                <w:lang w:val="fr-FR"/>
              </w:rPr>
            </w:pPr>
            <w:r w:rsidRPr="0096059D">
              <w:rPr>
                <w:color w:val="222222"/>
                <w:lang w:val="fr-FR"/>
              </w:rPr>
              <w:t>Fournisseur #1</w:t>
            </w:r>
          </w:p>
        </w:tc>
        <w:tc>
          <w:tcPr>
            <w:tcW w:w="703" w:type="dxa"/>
            <w:tcBorders>
              <w:top w:val="single" w:sz="4" w:space="0" w:color="auto"/>
              <w:left w:val="single" w:sz="4" w:space="0" w:color="auto"/>
              <w:bottom w:val="single" w:sz="4" w:space="0" w:color="auto"/>
              <w:right w:val="single" w:sz="4" w:space="0" w:color="auto"/>
            </w:tcBorders>
          </w:tcPr>
          <w:p w14:paraId="5CFB1B73"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2858F135"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772A3D57"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2A803090"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12D3C4D4"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6132BB8D"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7251F573" w14:textId="77777777" w:rsidR="008F41F3" w:rsidRPr="0096059D" w:rsidRDefault="008F41F3" w:rsidP="00A67E70">
            <w:pPr>
              <w:rPr>
                <w:color w:val="222222"/>
                <w:lang w:val="fr-FR"/>
              </w:rPr>
            </w:pPr>
          </w:p>
        </w:tc>
        <w:tc>
          <w:tcPr>
            <w:tcW w:w="976" w:type="dxa"/>
            <w:tcBorders>
              <w:top w:val="single" w:sz="4" w:space="0" w:color="auto"/>
              <w:left w:val="single" w:sz="4" w:space="0" w:color="auto"/>
              <w:bottom w:val="single" w:sz="4" w:space="0" w:color="auto"/>
              <w:right w:val="single" w:sz="4" w:space="0" w:color="auto"/>
            </w:tcBorders>
          </w:tcPr>
          <w:p w14:paraId="4D4225D4" w14:textId="77777777" w:rsidR="008F41F3" w:rsidRPr="0096059D" w:rsidRDefault="008F41F3" w:rsidP="00A67E70">
            <w:pPr>
              <w:rPr>
                <w:color w:val="222222"/>
                <w:lang w:val="fr-FR"/>
              </w:rPr>
            </w:pPr>
          </w:p>
        </w:tc>
      </w:tr>
      <w:tr w:rsidR="008F41F3" w:rsidRPr="0096059D" w14:paraId="47D7A876" w14:textId="77777777" w:rsidTr="00A67E70">
        <w:trPr>
          <w:jc w:val="center"/>
        </w:trPr>
        <w:tc>
          <w:tcPr>
            <w:tcW w:w="3473" w:type="dxa"/>
            <w:tcBorders>
              <w:top w:val="single" w:sz="4" w:space="0" w:color="auto"/>
              <w:left w:val="single" w:sz="4" w:space="0" w:color="auto"/>
              <w:bottom w:val="single" w:sz="4" w:space="0" w:color="auto"/>
              <w:right w:val="single" w:sz="4" w:space="0" w:color="auto"/>
            </w:tcBorders>
            <w:hideMark/>
          </w:tcPr>
          <w:p w14:paraId="3128AC7A" w14:textId="77777777" w:rsidR="008F41F3" w:rsidRPr="0096059D" w:rsidRDefault="008F41F3" w:rsidP="00A67E70">
            <w:pPr>
              <w:rPr>
                <w:color w:val="222222"/>
                <w:lang w:val="fr-FR"/>
              </w:rPr>
            </w:pPr>
            <w:r w:rsidRPr="0096059D">
              <w:rPr>
                <w:color w:val="222222"/>
                <w:lang w:val="fr-FR"/>
              </w:rPr>
              <w:t>Bénéficiaire #1</w:t>
            </w:r>
          </w:p>
        </w:tc>
        <w:tc>
          <w:tcPr>
            <w:tcW w:w="703" w:type="dxa"/>
            <w:tcBorders>
              <w:top w:val="single" w:sz="4" w:space="0" w:color="auto"/>
              <w:left w:val="single" w:sz="4" w:space="0" w:color="auto"/>
              <w:bottom w:val="single" w:sz="4" w:space="0" w:color="auto"/>
              <w:right w:val="single" w:sz="4" w:space="0" w:color="auto"/>
            </w:tcBorders>
          </w:tcPr>
          <w:p w14:paraId="006D89C8"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054B7FBF"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3C707DCE"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42972EBF"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3CE926FC"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578963F8" w14:textId="77777777" w:rsidR="008F41F3" w:rsidRPr="0096059D" w:rsidRDefault="008F41F3"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4CCCF371" w14:textId="77777777" w:rsidR="008F41F3" w:rsidRPr="0096059D" w:rsidRDefault="008F41F3" w:rsidP="00A67E70">
            <w:pPr>
              <w:rPr>
                <w:color w:val="222222"/>
                <w:lang w:val="fr-FR"/>
              </w:rPr>
            </w:pPr>
          </w:p>
        </w:tc>
        <w:tc>
          <w:tcPr>
            <w:tcW w:w="976" w:type="dxa"/>
            <w:tcBorders>
              <w:top w:val="single" w:sz="4" w:space="0" w:color="auto"/>
              <w:left w:val="single" w:sz="4" w:space="0" w:color="auto"/>
              <w:bottom w:val="single" w:sz="4" w:space="0" w:color="auto"/>
              <w:right w:val="single" w:sz="4" w:space="0" w:color="auto"/>
            </w:tcBorders>
          </w:tcPr>
          <w:p w14:paraId="6DA4016D" w14:textId="77777777" w:rsidR="008F41F3" w:rsidRPr="0096059D" w:rsidRDefault="008F41F3" w:rsidP="00A67E70">
            <w:pPr>
              <w:rPr>
                <w:color w:val="222222"/>
                <w:lang w:val="fr-FR"/>
              </w:rPr>
            </w:pPr>
          </w:p>
        </w:tc>
      </w:tr>
    </w:tbl>
    <w:p w14:paraId="37668611" w14:textId="77777777" w:rsidR="008F41F3" w:rsidRPr="0096059D" w:rsidRDefault="008F41F3" w:rsidP="008F41F3">
      <w:pPr>
        <w:shd w:val="clear" w:color="auto" w:fill="FFFFFF"/>
        <w:rPr>
          <w:rFonts w:eastAsia="Times New Roman"/>
          <w:color w:val="222222"/>
          <w:lang w:val="fr-FR"/>
        </w:rPr>
      </w:pPr>
    </w:p>
    <w:p w14:paraId="733213CA" w14:textId="77777777" w:rsidR="008F41F3" w:rsidRPr="0096059D" w:rsidRDefault="008F41F3" w:rsidP="008F41F3">
      <w:pPr>
        <w:shd w:val="clear" w:color="auto" w:fill="FFFFFF"/>
        <w:jc w:val="both"/>
        <w:rPr>
          <w:color w:val="222222"/>
          <w:lang w:val="fr-FR"/>
        </w:rPr>
      </w:pPr>
      <w:r w:rsidRPr="0096059D">
        <w:rPr>
          <w:color w:val="222222"/>
          <w:lang w:val="fr-FR"/>
        </w:rPr>
        <w:t>L’Offrant doit indiquer la date à laquelle la recherche a été effectuée auprès de chaque source de vérification de l’éligibilité, et déterminer si le membre du personnel, Consultant, Sous-traitant, vendeur, fournisseur ou bénéficiaire est éligible – c’est-à-dire qu’il n’est inscrit sur la liste d’aucune des sources de vérification de l’éligibilité.</w:t>
      </w:r>
    </w:p>
    <w:p w14:paraId="632E0F83" w14:textId="77777777" w:rsidR="008F41F3" w:rsidRPr="0096059D" w:rsidRDefault="008F41F3" w:rsidP="008F41F3">
      <w:pPr>
        <w:shd w:val="clear" w:color="auto" w:fill="FFFFFF"/>
        <w:jc w:val="both"/>
        <w:rPr>
          <w:rFonts w:eastAsia="Times New Roman"/>
          <w:color w:val="222222"/>
          <w:lang w:val="fr-FR"/>
        </w:rPr>
      </w:pPr>
    </w:p>
    <w:p w14:paraId="7915FA6A" w14:textId="77777777" w:rsidR="008F41F3" w:rsidRPr="0096059D" w:rsidRDefault="008F41F3" w:rsidP="008F41F3">
      <w:pPr>
        <w:shd w:val="clear" w:color="auto" w:fill="FFFFFF"/>
        <w:jc w:val="both"/>
        <w:rPr>
          <w:color w:val="222222"/>
          <w:lang w:val="fr-FR"/>
        </w:rPr>
      </w:pPr>
      <w:r w:rsidRPr="0096059D">
        <w:rPr>
          <w:color w:val="222222"/>
          <w:lang w:val="fr-FR"/>
        </w:rPr>
        <w:t>En outre, les listes 1. liste de entreprises radiées dans le système SAM, 3. liste des nationaux spécifiquement désignés établie par le Bureau du contrôle des avoirs étrangers du Département du trésor Américain (SDN) et 5. liste de entreprises exclues par la Direction des contrôles du commerce liés à la défense du Département d'État</w:t>
      </w:r>
      <w:r w:rsidRPr="0096059D">
        <w:rPr>
          <w:rFonts w:ascii="Arial" w:hAnsi="Arial" w:cs="Arial"/>
          <w:color w:val="3C3C3C"/>
          <w:sz w:val="18"/>
          <w:szCs w:val="18"/>
          <w:shd w:val="clear" w:color="auto" w:fill="FFFFFF"/>
          <w:lang w:val="fr-FR"/>
        </w:rPr>
        <w:t xml:space="preserve"> (</w:t>
      </w:r>
      <w:r w:rsidRPr="0096059D">
        <w:rPr>
          <w:color w:val="222222"/>
          <w:lang w:val="fr-FR"/>
        </w:rPr>
        <w:t xml:space="preserve">AECA) étant des bases de données consultables, affichant les résultats de recherche sur une page, après avoir saisi le nom à rechercher, l’Offrant doit imprimer et conserver pour chaque membre du personnel, Consultant, Sous-traitant, vendeur, fournisseur ou bénéficiaire la page de résultats de la recherche générée par chaque source de vérification de l’éligibilité, qui se présente comme suit : « </w:t>
      </w:r>
      <w:r w:rsidRPr="0096059D">
        <w:rPr>
          <w:i/>
          <w:color w:val="222222"/>
          <w:lang w:val="fr-FR"/>
        </w:rPr>
        <w:t>Exclusion activ</w:t>
      </w:r>
      <w:r w:rsidRPr="0096059D">
        <w:rPr>
          <w:color w:val="222222"/>
          <w:lang w:val="fr-FR"/>
        </w:rPr>
        <w:t>e?</w:t>
      </w:r>
      <w:r w:rsidRPr="0096059D">
        <w:rPr>
          <w:i/>
          <w:color w:val="222222"/>
          <w:lang w:val="fr-FR"/>
        </w:rPr>
        <w:t xml:space="preserve"> Non</w:t>
      </w:r>
      <w:r w:rsidRPr="0096059D">
        <w:rPr>
          <w:color w:val="222222"/>
          <w:lang w:val="fr-FR"/>
        </w:rPr>
        <w:t xml:space="preserve"> » ou « </w:t>
      </w:r>
      <w:r w:rsidRPr="0096059D">
        <w:rPr>
          <w:i/>
          <w:color w:val="222222"/>
          <w:lang w:val="fr-FR"/>
        </w:rPr>
        <w:t>Aucun résultat</w:t>
      </w:r>
      <w:r w:rsidRPr="0096059D">
        <w:rPr>
          <w:color w:val="222222"/>
          <w:lang w:val="fr-FR"/>
        </w:rPr>
        <w:t> </w:t>
      </w:r>
      <w:r w:rsidRPr="0096059D">
        <w:rPr>
          <w:i/>
          <w:color w:val="222222"/>
          <w:lang w:val="fr-FR"/>
        </w:rPr>
        <w:t>trouvé</w:t>
      </w:r>
      <w:r w:rsidRPr="0096059D">
        <w:rPr>
          <w:color w:val="222222"/>
          <w:lang w:val="fr-FR"/>
        </w:rPr>
        <w:t xml:space="preserve"> » (dans le cas de la liste des entreprises radiées dans le système SAM), « </w:t>
      </w:r>
      <w:r w:rsidRPr="0096059D">
        <w:rPr>
          <w:i/>
          <w:color w:val="222222"/>
          <w:lang w:val="fr-FR"/>
        </w:rPr>
        <w:t xml:space="preserve">Votre recherche n'a retourné aucun résultat </w:t>
      </w:r>
      <w:r w:rsidRPr="0096059D">
        <w:rPr>
          <w:color w:val="222222"/>
          <w:lang w:val="fr-FR"/>
        </w:rPr>
        <w:t xml:space="preserve">» (dans le cas de la liste des nationaux spécifiquement désignés établie par le Bureau du contrôle des avoirs étrangers du Département du trésor Américain (SDN)) « </w:t>
      </w:r>
      <w:r w:rsidRPr="0096059D">
        <w:rPr>
          <w:i/>
          <w:color w:val="222222"/>
          <w:lang w:val="fr-FR"/>
        </w:rPr>
        <w:t>Aucun résultat dans la liste des entreprises légalement exclues à l'aide de ce filtre</w:t>
      </w:r>
      <w:r w:rsidRPr="0096059D">
        <w:rPr>
          <w:rFonts w:ascii="Arial" w:hAnsi="Arial" w:cs="Arial"/>
          <w:color w:val="3C3C3C"/>
          <w:sz w:val="18"/>
          <w:szCs w:val="18"/>
          <w:shd w:val="clear" w:color="auto" w:fill="FFFFFF"/>
          <w:lang w:val="fr-FR"/>
        </w:rPr>
        <w:t>.</w:t>
      </w:r>
      <w:r w:rsidRPr="0096059D">
        <w:rPr>
          <w:i/>
          <w:color w:val="222222"/>
          <w:lang w:val="fr-FR"/>
        </w:rPr>
        <w:t xml:space="preserve"> </w:t>
      </w:r>
      <w:r w:rsidRPr="0096059D">
        <w:rPr>
          <w:color w:val="222222"/>
          <w:lang w:val="fr-FR"/>
        </w:rPr>
        <w:t xml:space="preserve">» ou « </w:t>
      </w:r>
      <w:r w:rsidRPr="0096059D">
        <w:rPr>
          <w:i/>
          <w:color w:val="222222"/>
          <w:lang w:val="fr-FR"/>
        </w:rPr>
        <w:t xml:space="preserve">Aucun résultat dans la liste des entreprises administrativement exclues à l'aide de ce filtre </w:t>
      </w:r>
      <w:r w:rsidRPr="0096059D">
        <w:rPr>
          <w:color w:val="222222"/>
          <w:lang w:val="fr-FR"/>
        </w:rPr>
        <w:t>» (dans le cas de la liste de entreprises exclues par la Direction des contrôles du commerce liés à la défense du Département d'État</w:t>
      </w:r>
      <w:r w:rsidRPr="0096059D">
        <w:rPr>
          <w:rFonts w:ascii="Arial" w:hAnsi="Arial" w:cs="Arial"/>
          <w:color w:val="3C3C3C"/>
          <w:sz w:val="18"/>
          <w:szCs w:val="18"/>
          <w:shd w:val="clear" w:color="auto" w:fill="FFFFFF"/>
          <w:lang w:val="fr-FR"/>
        </w:rPr>
        <w:t xml:space="preserve"> (</w:t>
      </w:r>
      <w:r w:rsidRPr="0096059D">
        <w:rPr>
          <w:color w:val="222222"/>
          <w:lang w:val="fr-FR"/>
        </w:rPr>
        <w:t>AECA)). Dans le cas de la liste 2. Liste de entreprises radiées dans le système de la Banque mondiale le tableau 1 entreprises et individus exclus affichera un champ vierge qui indique qu’aucun résultat n’a été trouvé. Pour les listes 4. Liste des personnes exclues par le Bureau de l’industrie et de la sécurité du Département du commerce américain, liste 6. Liste des organisations terroristes étrangères désignées par le Département d'État (FTO) et 7 décret 13224 du Département d’Etat, il n’y a pas de base de données consultable fournie, de sorte que l’Offrant examinera chaque liste et confirmera qu’elle ne nomme pas les entreprises ou les personnes identifiées dans le tableau ci-dessus.</w:t>
      </w:r>
    </w:p>
    <w:p w14:paraId="5B34AEF0" w14:textId="77777777" w:rsidR="008F41F3" w:rsidRPr="0096059D" w:rsidRDefault="008F41F3" w:rsidP="008F41F3">
      <w:pPr>
        <w:shd w:val="clear" w:color="auto" w:fill="FFFFFF"/>
        <w:jc w:val="both"/>
        <w:rPr>
          <w:rFonts w:eastAsia="Times New Roman"/>
          <w:color w:val="222222"/>
          <w:lang w:val="fr-FR"/>
        </w:rPr>
      </w:pPr>
    </w:p>
    <w:p w14:paraId="0F2825E6" w14:textId="77777777" w:rsidR="008F41F3" w:rsidRPr="0096059D" w:rsidRDefault="008F41F3" w:rsidP="008F41F3">
      <w:pPr>
        <w:jc w:val="both"/>
        <w:rPr>
          <w:szCs w:val="28"/>
          <w:lang w:val="fr-FR"/>
        </w:rPr>
      </w:pPr>
      <w:r w:rsidRPr="0096059D">
        <w:rPr>
          <w:szCs w:val="28"/>
          <w:lang w:val="fr-FR"/>
        </w:rPr>
        <w:t>Si un dossier négatif a été trouvé pour un ou plusieurs individus ou une ou plusieurs entités, y compris pour l’Offrant</w:t>
      </w:r>
      <w:r w:rsidRPr="0096059D">
        <w:rPr>
          <w:color w:val="222222"/>
          <w:lang w:val="fr-FR"/>
        </w:rPr>
        <w:t xml:space="preserve"> </w:t>
      </w:r>
      <w:r w:rsidRPr="0096059D">
        <w:rPr>
          <w:szCs w:val="28"/>
          <w:lang w:val="fr-FR"/>
        </w:rPr>
        <w:t>lui-même, ce dernier doit effectuer une recherche supplémentaire pour établir si le résultat de la recherche est « un faux positif » (une personne dont le nom correspond au nom d’une personne inscrite sur une liste de sanctions, mais qui est une personne différente).S’il s’agit d’un faux positif, l’Offrant</w:t>
      </w:r>
      <w:r w:rsidRPr="0096059D">
        <w:rPr>
          <w:color w:val="222222"/>
          <w:lang w:val="fr-FR"/>
        </w:rPr>
        <w:t xml:space="preserve"> </w:t>
      </w:r>
      <w:r w:rsidRPr="0096059D">
        <w:rPr>
          <w:szCs w:val="28"/>
          <w:lang w:val="fr-FR"/>
        </w:rPr>
        <w:t>marquera le membre du personnel, Consultant, Sous-traitant, vendeur, fournisseur ou bénéficiaire comme éligible, et conservera le résultat de la recherche qui confirme son éligibilité.</w:t>
      </w:r>
    </w:p>
    <w:p w14:paraId="1242B3F0" w14:textId="77777777" w:rsidR="008F41F3" w:rsidRPr="0096059D" w:rsidRDefault="008F41F3" w:rsidP="008F41F3">
      <w:pPr>
        <w:jc w:val="both"/>
        <w:rPr>
          <w:szCs w:val="28"/>
          <w:lang w:val="fr-FR"/>
        </w:rPr>
      </w:pPr>
    </w:p>
    <w:p w14:paraId="23FDA753" w14:textId="77777777" w:rsidR="008F41F3" w:rsidRPr="0096059D" w:rsidRDefault="008F41F3" w:rsidP="008F41F3">
      <w:pPr>
        <w:jc w:val="both"/>
        <w:rPr>
          <w:szCs w:val="28"/>
          <w:lang w:val="fr-FR"/>
        </w:rPr>
      </w:pPr>
      <w:r w:rsidRPr="0096059D">
        <w:rPr>
          <w:szCs w:val="28"/>
          <w:lang w:val="fr-FR"/>
        </w:rPr>
        <w:t>Si, le résultat de la recherche montre que les membres du personnel, Consultants, Sous-traitants, vendeurs, fournisseurs ou bénéficiaires sont inéligibles à ce stade, l’Entité Responsable déterminera s'il est possible dans les circonstances d'autoriser l’Offrant</w:t>
      </w:r>
      <w:r w:rsidRPr="0096059D">
        <w:rPr>
          <w:color w:val="222222"/>
          <w:lang w:val="fr-FR"/>
        </w:rPr>
        <w:t xml:space="preserve"> </w:t>
      </w:r>
      <w:r w:rsidRPr="0096059D">
        <w:rPr>
          <w:szCs w:val="28"/>
          <w:lang w:val="fr-FR"/>
        </w:rPr>
        <w:t>à procéder à un remplacement. Cette décision sera prise au cas par cas, et nécessitera l'approbation du MCC, quelle que soit la valeur estimée du contrat proposé.</w:t>
      </w:r>
    </w:p>
    <w:p w14:paraId="5508EA47" w14:textId="77777777" w:rsidR="008F41F3" w:rsidRPr="0096059D" w:rsidRDefault="008F41F3" w:rsidP="008F41F3">
      <w:pPr>
        <w:jc w:val="both"/>
        <w:rPr>
          <w:szCs w:val="28"/>
          <w:lang w:val="fr-FR"/>
        </w:rPr>
      </w:pPr>
    </w:p>
    <w:p w14:paraId="52107870" w14:textId="77777777" w:rsidR="008F41F3" w:rsidRPr="0096059D" w:rsidRDefault="008F41F3" w:rsidP="008F41F3">
      <w:pPr>
        <w:shd w:val="clear" w:color="auto" w:fill="FFFFFF"/>
        <w:jc w:val="both"/>
        <w:rPr>
          <w:rStyle w:val="Hyperlink"/>
          <w:rFonts w:eastAsia="Times New Roman"/>
          <w:lang w:val="fr-FR"/>
        </w:rPr>
      </w:pPr>
      <w:r w:rsidRPr="0096059D">
        <w:rPr>
          <w:szCs w:val="28"/>
          <w:lang w:val="fr-FR"/>
        </w:rPr>
        <w:t>En outre, conformément à la Politique et aux Directives relatives à la Passation des marchés du MCC, l’Offrant</w:t>
      </w:r>
      <w:r w:rsidRPr="0096059D">
        <w:rPr>
          <w:color w:val="222222"/>
          <w:lang w:val="fr-FR"/>
        </w:rPr>
        <w:t xml:space="preserve"> </w:t>
      </w:r>
      <w:r w:rsidRPr="0096059D">
        <w:rPr>
          <w:szCs w:val="28"/>
          <w:lang w:val="fr-FR"/>
        </w:rPr>
        <w:t xml:space="preserve">doit s’assurer que le financement MCC n’est pas utilisé pour des biens ou des services provenant d’un pays ou d’une entreprise qui est constituée, basée ou qui exerce une partie importante de ses activités dans un pays, soumis à des sanctions par pays ou à d’autres restrictions en vertu de la loi des États-Unis, y compris dans les pays désignés par les États-Unis comme parrainant le terrorisme </w:t>
      </w:r>
      <w:hyperlink r:id="rId39" w:history="1">
        <w:r w:rsidRPr="0096059D">
          <w:rPr>
            <w:rStyle w:val="Hyperlink"/>
            <w:rFonts w:eastAsia="Times New Roman"/>
            <w:lang w:val="fr-FR"/>
          </w:rPr>
          <w:t>https://www.state.gov/state-sponsors-of-terrorism/</w:t>
        </w:r>
      </w:hyperlink>
      <w:r w:rsidRPr="0096059D">
        <w:rPr>
          <w:rStyle w:val="Hyperlink"/>
          <w:rFonts w:eastAsia="Times New Roman"/>
          <w:lang w:val="fr-FR"/>
        </w:rPr>
        <w:t xml:space="preserve">. </w:t>
      </w:r>
    </w:p>
    <w:p w14:paraId="5CE947F0" w14:textId="77777777" w:rsidR="008F41F3" w:rsidRPr="0096059D" w:rsidRDefault="008F41F3" w:rsidP="008F41F3">
      <w:pPr>
        <w:shd w:val="clear" w:color="auto" w:fill="FFFFFF"/>
        <w:jc w:val="both"/>
        <w:rPr>
          <w:rFonts w:eastAsia="Times New Roman"/>
          <w:color w:val="222222"/>
          <w:u w:val="single"/>
          <w:lang w:val="fr-FR"/>
        </w:rPr>
      </w:pPr>
    </w:p>
    <w:p w14:paraId="7C79A790" w14:textId="77777777" w:rsidR="008F41F3" w:rsidRPr="0096059D" w:rsidRDefault="008F41F3" w:rsidP="008F41F3">
      <w:pPr>
        <w:shd w:val="clear" w:color="auto" w:fill="FFFFFF"/>
        <w:jc w:val="both"/>
        <w:rPr>
          <w:b/>
          <w:lang w:val="fr-FR"/>
        </w:rPr>
      </w:pPr>
      <w:r w:rsidRPr="0096059D">
        <w:rPr>
          <w:szCs w:val="28"/>
          <w:lang w:val="fr-FR"/>
        </w:rPr>
        <w:t>L’Offrant</w:t>
      </w:r>
      <w:r w:rsidRPr="0096059D">
        <w:rPr>
          <w:color w:val="222222"/>
          <w:lang w:val="fr-FR"/>
        </w:rPr>
        <w:t xml:space="preserve"> </w:t>
      </w:r>
      <w:r w:rsidRPr="0096059D">
        <w:rPr>
          <w:szCs w:val="28"/>
          <w:lang w:val="fr-FR"/>
        </w:rPr>
        <w:t>conserve tous ces documents qui font partie de l’ensemble du dossier du Contrat passé avec l’Entité Responsable, tout au long de la durée du Contrat, et après l’achèvement du Contrat pour une période ultérieure telle que visée aux dispositions du Contrat (généralement cinq ans après la date d’achèvement du Programme Compact ou du Programme Seuil). L’Entité Responsable, le MCC ou leurs représentants doivent avoir accès à ces documents conformément aux dispositions du Contrat régissant l’accès aux documents</w:t>
      </w:r>
      <w:r w:rsidRPr="0096059D">
        <w:rPr>
          <w:color w:val="222222"/>
          <w:lang w:val="fr-FR"/>
        </w:rPr>
        <w:t xml:space="preserve">, ainsi que Bureau de l’inspecteur général de l’USAID (responsable de la surveillance des opérations du MCC), sur demande de celui-ci. </w:t>
      </w:r>
    </w:p>
    <w:p w14:paraId="62A0DCF3" w14:textId="77777777" w:rsidR="00533E30" w:rsidRPr="0096059D" w:rsidRDefault="00533E30" w:rsidP="00533E30">
      <w:pPr>
        <w:shd w:val="clear" w:color="auto" w:fill="FFFFFF"/>
        <w:rPr>
          <w:rFonts w:eastAsia="Times New Roman"/>
          <w:color w:val="222222"/>
          <w:lang w:val="fr-FR"/>
        </w:rPr>
        <w:sectPr w:rsidR="00533E30" w:rsidRPr="0096059D" w:rsidSect="00402369">
          <w:pgSz w:w="12240" w:h="15840" w:code="1"/>
          <w:pgMar w:top="1440" w:right="1440" w:bottom="1440" w:left="1440" w:header="720" w:footer="720" w:gutter="0"/>
          <w:cols w:space="720"/>
          <w:noEndnote/>
        </w:sectPr>
      </w:pPr>
    </w:p>
    <w:p w14:paraId="0C31A44E" w14:textId="77777777" w:rsidR="008F41F3" w:rsidRPr="0096059D" w:rsidRDefault="008F41F3" w:rsidP="00B907A9">
      <w:pPr>
        <w:rPr>
          <w:b/>
          <w:bCs/>
          <w:lang w:val="fr-FR"/>
        </w:rPr>
      </w:pPr>
      <w:bookmarkStart w:id="1252" w:name="_Toc147166509"/>
      <w:bookmarkStart w:id="1253" w:name="_Toc147171367"/>
      <w:bookmarkStart w:id="1254" w:name="_Toc147362515"/>
      <w:r w:rsidRPr="0096059D">
        <w:rPr>
          <w:b/>
          <w:bCs/>
          <w:lang w:val="fr-FR"/>
        </w:rPr>
        <w:t>Annexe B « Dispositions complémentaires, » Paragraphe G « Respect des lois relatives à la lutte contre le financement du terrorisme, et des autres restrictions »</w:t>
      </w:r>
      <w:bookmarkEnd w:id="1252"/>
      <w:bookmarkEnd w:id="1253"/>
      <w:bookmarkEnd w:id="1254"/>
      <w:r w:rsidRPr="0096059D">
        <w:rPr>
          <w:b/>
          <w:bCs/>
          <w:lang w:val="fr-FR"/>
        </w:rPr>
        <w:t xml:space="preserve"> </w:t>
      </w:r>
    </w:p>
    <w:p w14:paraId="6778EA2C" w14:textId="61F0C41D" w:rsidR="008F41F3" w:rsidRPr="003D2BC0" w:rsidRDefault="008F41F3" w:rsidP="00B608D9">
      <w:pPr>
        <w:pStyle w:val="ListParagraph"/>
        <w:numPr>
          <w:ilvl w:val="0"/>
          <w:numId w:val="76"/>
        </w:numPr>
        <w:ind w:left="567" w:hanging="425"/>
        <w:jc w:val="both"/>
      </w:pPr>
      <w:bookmarkStart w:id="1255" w:name="_Toc147166510"/>
      <w:bookmarkStart w:id="1256" w:name="_Toc147171368"/>
      <w:bookmarkStart w:id="1257" w:name="_Toc147362516"/>
      <w:r w:rsidRPr="003D2BC0">
        <w:t xml:space="preserve">La Partie au Contrat n’a pas fourni directement ou indirectement, au cours des dix dernières années, d’aide ou de ressources substantielles, et prendra toutes les mesures raisonnables visant à garantir qu’elle ne fournira pas d’aide ou de ressources substantielles (comme définies ci-dessous) directement ou indirectement, ni permettra sciemment que des fonds (y compris les fonds du MCC) soient versés à une personne, entreprise ou autre entité connue par lui, ou qu’il est supposé connaître comme étant l’auteur d’actes, de tentatives ou d’encouragement d’actes terroristes, en tant que facilitateur, participant ou personne préconisant des actes terroristes, y compris, à titre indicatif et non limitatif, à des personnes ou entités figurant (i) sur la liste de référence des Ressortissants spécialement désignés et des personnes sous embargo, tenue à jour par le Bureau du département du Trésor américain chargé du contrôle des actifs à l’étranger, cette liste étant disponible à l’adresse </w:t>
      </w:r>
      <w:hyperlink r:id="rId40" w:history="1">
        <w:r w:rsidRPr="003D2BC0">
          <w:rPr>
            <w:rStyle w:val="Hyperlink"/>
          </w:rPr>
          <w:t>www.treas.gov/offices/enforcement/ofac</w:t>
        </w:r>
      </w:hyperlink>
      <w:r w:rsidRPr="003D2BC0">
        <w:t xml:space="preserve">; (ii) sur la liste consolidée des personnes et des entités gérées par le « Comité 1267 » du Conseil de Sécurité des Nations Unies ; (iii) sur la liste tenue à jour sur le site </w:t>
      </w:r>
      <w:hyperlink r:id="rId41" w:history="1">
        <w:r w:rsidRPr="003D2BC0">
          <w:rPr>
            <w:rStyle w:val="Hyperlink"/>
          </w:rPr>
          <w:t>www.sam.gov</w:t>
        </w:r>
      </w:hyperlink>
      <w:r w:rsidRPr="003D2BC0">
        <w:t>; ou (iv) sur toute autre liste que l’Entité Responsable pourra, en toute circonstance, demander.</w:t>
      </w:r>
      <w:bookmarkEnd w:id="1255"/>
      <w:bookmarkEnd w:id="1256"/>
      <w:bookmarkEnd w:id="1257"/>
      <w:r w:rsidRPr="003D2BC0">
        <w:t xml:space="preserve"> </w:t>
      </w:r>
    </w:p>
    <w:p w14:paraId="24BC8FC6" w14:textId="77777777" w:rsidR="008F41F3" w:rsidRPr="003D2BC0" w:rsidRDefault="008F41F3" w:rsidP="003D2BC0">
      <w:bookmarkStart w:id="1258" w:name="_Toc147166511"/>
      <w:bookmarkStart w:id="1259" w:name="_Toc147171369"/>
      <w:bookmarkStart w:id="1260" w:name="_Toc147362517"/>
      <w:r w:rsidRPr="003D2BC0">
        <w:t>Aux fins des présentes,</w:t>
      </w:r>
      <w:bookmarkEnd w:id="1258"/>
      <w:bookmarkEnd w:id="1259"/>
      <w:bookmarkEnd w:id="1260"/>
      <w:r w:rsidRPr="003D2BC0">
        <w:t xml:space="preserve"> </w:t>
      </w:r>
    </w:p>
    <w:p w14:paraId="70E46715" w14:textId="3012DF57" w:rsidR="008F41F3" w:rsidRPr="003D2BC0" w:rsidRDefault="008F41F3" w:rsidP="00B608D9">
      <w:pPr>
        <w:pStyle w:val="SimpleLista"/>
        <w:numPr>
          <w:ilvl w:val="0"/>
          <w:numId w:val="77"/>
        </w:numPr>
      </w:pPr>
      <w:bookmarkStart w:id="1261" w:name="_Toc147166512"/>
      <w:bookmarkStart w:id="1262" w:name="_Toc147171370"/>
      <w:bookmarkStart w:id="1263" w:name="_Toc147362518"/>
      <w:r w:rsidRPr="003D2BC0">
        <w:t>L’expression « aide et ressources substantielles » comprend les devises, les instruments monétaires ou financiers, services financiers, logement, formation, conseil ou assistance d’expert, hébergement, faux documents ou fausse identité, matériel de télécommunication, installations, armes, substances mortelles, explosifs, personnel, moyens de transport et autres biens corporels, à l’exception des médicaments et des articles religieux.</w:t>
      </w:r>
      <w:bookmarkEnd w:id="1261"/>
      <w:bookmarkEnd w:id="1262"/>
      <w:bookmarkEnd w:id="1263"/>
    </w:p>
    <w:p w14:paraId="5143197F" w14:textId="77777777" w:rsidR="003D2BC0" w:rsidRDefault="008F41F3" w:rsidP="00B608D9">
      <w:pPr>
        <w:pStyle w:val="SimpleLista"/>
        <w:numPr>
          <w:ilvl w:val="0"/>
          <w:numId w:val="77"/>
        </w:numPr>
      </w:pPr>
      <w:bookmarkStart w:id="1264" w:name="_Toc147166513"/>
      <w:bookmarkStart w:id="1265" w:name="_Toc147171371"/>
      <w:bookmarkStart w:id="1266" w:name="_Toc147362519"/>
      <w:r w:rsidRPr="003D2BC0">
        <w:t>Le terme « formation » signifie la formation ou l'enseignement destiné à faire acquérir un savoir-faire par opposition à un savoir.</w:t>
      </w:r>
      <w:bookmarkStart w:id="1267" w:name="_Toc147166514"/>
      <w:bookmarkStart w:id="1268" w:name="_Toc147171372"/>
      <w:bookmarkStart w:id="1269" w:name="_Toc147362520"/>
      <w:bookmarkEnd w:id="1264"/>
      <w:bookmarkEnd w:id="1265"/>
      <w:bookmarkEnd w:id="1266"/>
    </w:p>
    <w:p w14:paraId="71723280" w14:textId="24544E0D" w:rsidR="008F41F3" w:rsidRPr="003D2BC0" w:rsidRDefault="008F41F3" w:rsidP="00B608D9">
      <w:pPr>
        <w:pStyle w:val="SimpleLista"/>
        <w:numPr>
          <w:ilvl w:val="0"/>
          <w:numId w:val="77"/>
        </w:numPr>
      </w:pPr>
      <w:r w:rsidRPr="003D2BC0">
        <w:t>L’expression « conseil ou assistance d’expert » signifie les conseils ou l’aide issus de connaissances scientifiques, techniques ou autres connaissances spécialisées.</w:t>
      </w:r>
      <w:bookmarkEnd w:id="1267"/>
      <w:bookmarkEnd w:id="1268"/>
      <w:bookmarkEnd w:id="1269"/>
    </w:p>
    <w:p w14:paraId="45084F56" w14:textId="77777777" w:rsidR="008F41F3" w:rsidRPr="003D2BC0" w:rsidRDefault="008F41F3" w:rsidP="003D2BC0"/>
    <w:p w14:paraId="6AD87360" w14:textId="77777777" w:rsidR="008F41F3" w:rsidRPr="003D2BC0" w:rsidRDefault="008F41F3" w:rsidP="00B608D9">
      <w:pPr>
        <w:pStyle w:val="ListParagraph"/>
        <w:numPr>
          <w:ilvl w:val="0"/>
          <w:numId w:val="76"/>
        </w:numPr>
        <w:ind w:left="567" w:hanging="425"/>
        <w:jc w:val="both"/>
      </w:pPr>
      <w:bookmarkStart w:id="1270" w:name="_Toc147166515"/>
      <w:bookmarkStart w:id="1271" w:name="_Toc147171373"/>
      <w:bookmarkStart w:id="1272" w:name="_Toc147362521"/>
      <w:r w:rsidRPr="003D2BC0">
        <w:t>La Partie au Contrat s’assure que ses activités au titre du présent Contrat sont conformes à toutes les lois, réglementations et décrets des États-Unis relatifs à la lutte contre le blanchiment d’argent, le financement des activités terroristes, et le commerce des êtres humains, aux lois pénales des États-Unis, aux pratiques commerciales restrictives, aux boycotts, et à toutes autres sanctions économiques, promulgués le cas échéant par voie législative, par décret, par arrêté ou par réglementation, ou tels qu’ils sont appliqués par le Bureau du Département du Trésor des États-Unis chargé du Contrôle des Actifs à l’étranger ou toute autorité gouvernementale qui lui succède, y compris aux articles suivants de la loi : 18 U.S.C. § 1956, 18 U.S.C. § 1957, 18 U.S.C. § 2339A, 18 U.S.C. § 2339B, 18 U.S.C. § 2339C, 18 U.S.C. § 981, 18 U.S.C. § 982, au Décret 13224, au règlement 15 C.F.R. Partie 760, et à tous les programmes de sanctions économiques énumérés dans le règlement 31 C.F.R., Parties 500 à 598, et s’assure que toutes ses activités au titre du présent Contrat sont conformes aux politiques et procédures de contrôle et de surveillance des opérations visant à vérifier la conformité comme déterminé le cas échéant par le MCC, l’Entité Responsable, l’Agent financier ou la Banque autorisée par l’Entité Responsable, selon les cas. La Partie au Contrat vérifie, ou fait vérifier l’éligibilité de toute personne, entreprise ou toute autre entité ayant accès aux fonds ou en bénéficiant, cette vérification étant effectuée conformément aux procédures énoncées dans la Politique et les Directives relatives à la Passation des marchés du MCC disponibles sur le site web du MCC à l’adresse</w:t>
      </w:r>
      <w:hyperlink r:id="rId42" w:history="1">
        <w:r w:rsidRPr="003D2BC0">
          <w:rPr>
            <w:rStyle w:val="Hyperlink"/>
          </w:rPr>
          <w:t>www.mcc.gov/ppg</w:t>
        </w:r>
      </w:hyperlink>
      <w:r w:rsidRPr="003D2BC0">
        <w:t>. La Partie au Contrat (A) effectue la vérification mentionnée dans ce paragraphe au moins tous les trimestres, ou selon toute autre périodicité raisonnable demandée par l’Entité Responsable ou le MCC, le cas échéant, et (B) remet un rapport sur cette vérification périodique à l’Entité Responsable et un exemplaire dudit rapport à MCC.</w:t>
      </w:r>
      <w:bookmarkEnd w:id="1270"/>
      <w:bookmarkEnd w:id="1271"/>
      <w:bookmarkEnd w:id="1272"/>
    </w:p>
    <w:p w14:paraId="0CCF219D" w14:textId="77777777" w:rsidR="008F41F3" w:rsidRPr="003D2BC0" w:rsidRDefault="008F41F3" w:rsidP="003D2BC0"/>
    <w:p w14:paraId="014941B5" w14:textId="77777777" w:rsidR="008F41F3" w:rsidRPr="003D2BC0" w:rsidRDefault="008F41F3" w:rsidP="00B608D9">
      <w:pPr>
        <w:pStyle w:val="ListParagraph"/>
        <w:numPr>
          <w:ilvl w:val="0"/>
          <w:numId w:val="76"/>
        </w:numPr>
        <w:ind w:left="567" w:hanging="425"/>
        <w:jc w:val="both"/>
      </w:pPr>
      <w:bookmarkStart w:id="1273" w:name="_Toc147166516"/>
      <w:bookmarkStart w:id="1274" w:name="_Toc147171374"/>
      <w:bookmarkStart w:id="1275" w:name="_Toc147362522"/>
      <w:r w:rsidRPr="003D2BC0">
        <w:t>La Partie au Contrat est soumise à d’autres restrictions énoncées à la Clause 5.4(b) du Compact et relatives au trafic de stupéfiants, au terrorisme, au trafic sexuel, à la prostitution, à la fraude, au crime, à toute mauvaise conduite nuisible à MCC ou à l’Entité Responsable, à toute activité contraire à la sécurité nationale des États-Unis ou à toute autre activité pouvant affecter fortement ou négativement la capacité du Gouvernement ou de toute autre partie à assurer la mise en œuvre efficace du Programme, ou de tout autre Projet ou à en garantir la mise en œuvre, ou la mise en œuvre de tout autre Projet, ou à s’acquitter de ses responsabilités ou obligations dans le cadre du Compact ou de tout autre document connexe, ou affectant négativement et fortement les actifs du Programme ou les Comptes autorisés.</w:t>
      </w:r>
      <w:bookmarkEnd w:id="1273"/>
      <w:bookmarkEnd w:id="1274"/>
      <w:bookmarkEnd w:id="1275"/>
    </w:p>
    <w:p w14:paraId="726A5CAC" w14:textId="77777777" w:rsidR="008F41F3" w:rsidRPr="003D2BC0" w:rsidRDefault="008F41F3" w:rsidP="003D2BC0"/>
    <w:p w14:paraId="75721ADC" w14:textId="77777777" w:rsidR="008F41F3" w:rsidRPr="003D2BC0" w:rsidRDefault="008F41F3" w:rsidP="003D2BC0"/>
    <w:p w14:paraId="357D505A" w14:textId="77777777" w:rsidR="008F41F3" w:rsidRPr="0096059D" w:rsidRDefault="008F41F3" w:rsidP="003D2BC0">
      <w:pPr>
        <w:rPr>
          <w:b/>
          <w:lang w:val="fr-FR"/>
        </w:rPr>
      </w:pPr>
    </w:p>
    <w:p w14:paraId="4EE7CC23" w14:textId="22FC2F54" w:rsidR="003C1941" w:rsidRPr="0096059D" w:rsidRDefault="003C1941" w:rsidP="00A428D9">
      <w:pPr>
        <w:jc w:val="center"/>
        <w:rPr>
          <w:i/>
          <w:iCs/>
          <w:lang w:val="fr-FR"/>
        </w:rPr>
        <w:sectPr w:rsidR="003C1941" w:rsidRPr="0096059D" w:rsidSect="00402369">
          <w:pgSz w:w="12240" w:h="15840"/>
          <w:pgMar w:top="1440" w:right="1440" w:bottom="1440" w:left="1440" w:header="720" w:footer="720" w:gutter="0"/>
          <w:cols w:space="720"/>
          <w:noEndnote/>
          <w:docGrid w:linePitch="326"/>
        </w:sectPr>
      </w:pPr>
    </w:p>
    <w:p w14:paraId="32B5042F" w14:textId="2DD543B9" w:rsidR="00A12122" w:rsidRPr="0096059D" w:rsidRDefault="00216EF1" w:rsidP="00D36B96">
      <w:pPr>
        <w:pStyle w:val="Heading2Sections"/>
        <w:rPr>
          <w:lang w:val="fr-FR"/>
        </w:rPr>
      </w:pPr>
      <w:bookmarkStart w:id="1276" w:name="_Toc191882791"/>
      <w:bookmarkStart w:id="1277" w:name="_Toc192129757"/>
      <w:bookmarkStart w:id="1278" w:name="_Toc193002185"/>
      <w:bookmarkStart w:id="1279" w:name="_Toc193002325"/>
      <w:bookmarkStart w:id="1280" w:name="_Toc198097385"/>
      <w:bookmarkStart w:id="1281" w:name="_Toc202785781"/>
      <w:bookmarkStart w:id="1282" w:name="_Toc202787333"/>
      <w:bookmarkStart w:id="1283" w:name="_Toc421026086"/>
      <w:bookmarkStart w:id="1284" w:name="_Toc428437574"/>
      <w:bookmarkStart w:id="1285" w:name="_Toc428443407"/>
      <w:bookmarkStart w:id="1286" w:name="_Toc434935902"/>
      <w:bookmarkStart w:id="1287" w:name="_Toc442272057"/>
      <w:bookmarkStart w:id="1288" w:name="_Toc442272260"/>
      <w:bookmarkStart w:id="1289" w:name="_Toc442273016"/>
      <w:bookmarkStart w:id="1290" w:name="_Toc442280172"/>
      <w:bookmarkStart w:id="1291" w:name="_Toc442280565"/>
      <w:bookmarkStart w:id="1292" w:name="_Toc442280694"/>
      <w:bookmarkStart w:id="1293" w:name="_Toc444789250"/>
      <w:bookmarkStart w:id="1294" w:name="_Toc444844569"/>
      <w:bookmarkStart w:id="1295" w:name="_Toc447549517"/>
      <w:bookmarkStart w:id="1296" w:name="_Toc38385952"/>
      <w:bookmarkStart w:id="1297" w:name="_Toc55946889"/>
      <w:bookmarkStart w:id="1298" w:name="_Toc56009427"/>
      <w:bookmarkStart w:id="1299" w:name="_Toc56010604"/>
      <w:bookmarkStart w:id="1300" w:name="_Toc56064166"/>
      <w:bookmarkStart w:id="1301" w:name="_Toc56118632"/>
      <w:bookmarkStart w:id="1302" w:name="_Toc56165363"/>
      <w:bookmarkStart w:id="1303" w:name="_Toc143706933"/>
      <w:bookmarkStart w:id="1304" w:name="_Toc147420900"/>
      <w:r w:rsidRPr="0096059D">
        <w:rPr>
          <w:lang w:val="fr-FR"/>
        </w:rPr>
        <w:t>Section IV B</w:t>
      </w:r>
      <w:r w:rsidR="001F0A88" w:rsidRPr="0096059D">
        <w:rPr>
          <w:lang w:val="fr-FR"/>
        </w:rPr>
        <w:t>.</w:t>
      </w:r>
      <w:r w:rsidR="00A12122" w:rsidRPr="0096059D">
        <w:rPr>
          <w:lang w:val="fr-FR"/>
        </w:rPr>
        <w:t xml:space="preserve"> F</w:t>
      </w:r>
      <w:r w:rsidR="008F41F3" w:rsidRPr="0096059D">
        <w:rPr>
          <w:lang w:val="fr-FR"/>
        </w:rPr>
        <w:t>ormulaires</w:t>
      </w:r>
      <w:r w:rsidR="00A12122" w:rsidRPr="0096059D">
        <w:rPr>
          <w:lang w:val="fr-FR"/>
        </w:rPr>
        <w:t xml:space="preserve"> </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r w:rsidR="008F41F3" w:rsidRPr="0096059D">
        <w:rPr>
          <w:lang w:val="fr-FR"/>
        </w:rPr>
        <w:t>De Soumission De L’offre Financiere</w:t>
      </w:r>
      <w:bookmarkEnd w:id="1304"/>
    </w:p>
    <w:p w14:paraId="54697CF5" w14:textId="77777777" w:rsidR="008F41F3" w:rsidRPr="0096059D" w:rsidRDefault="008F41F3" w:rsidP="008F41F3">
      <w:pPr>
        <w:pStyle w:val="Text"/>
        <w:rPr>
          <w:b/>
          <w:lang w:val="fr-FR"/>
        </w:rPr>
      </w:pPr>
      <w:r w:rsidRPr="0096059D">
        <w:rPr>
          <w:b/>
          <w:lang w:val="fr-FR"/>
        </w:rPr>
        <w:t>Les formulaires types des Offres financières servent à l’élaboration des Offres financières, conformément aux dispositions de la Sous-clause 12.10 de la Section I, Instructions aux Offrants.</w:t>
      </w:r>
    </w:p>
    <w:p w14:paraId="6DEBB558" w14:textId="77777777" w:rsidR="008F41F3" w:rsidRPr="0096059D" w:rsidRDefault="008F41F3" w:rsidP="008F41F3">
      <w:pPr>
        <w:pStyle w:val="Text"/>
        <w:rPr>
          <w:b/>
          <w:i/>
          <w:lang w:val="fr-FR"/>
        </w:rPr>
      </w:pPr>
      <w:r w:rsidRPr="0096059D">
        <w:rPr>
          <w:b/>
          <w:i/>
          <w:lang w:val="fr-FR"/>
        </w:rPr>
        <w:t xml:space="preserve">[Note à l'intention de l’Entité Responsable : </w:t>
      </w:r>
      <w:r w:rsidRPr="0096059D">
        <w:rPr>
          <w:i/>
          <w:lang w:val="fr-FR"/>
        </w:rPr>
        <w:t>Ajouter des formulaires supplémentaires, le cas échéant]</w:t>
      </w:r>
    </w:p>
    <w:p w14:paraId="4EE7CC2C" w14:textId="0698D1DB" w:rsidR="009E69A7" w:rsidRPr="0096059D" w:rsidRDefault="008F41F3" w:rsidP="008F41F3">
      <w:pPr>
        <w:pStyle w:val="Text"/>
        <w:rPr>
          <w:iCs/>
          <w:lang w:val="fr-FR"/>
        </w:rPr>
      </w:pPr>
      <w:r w:rsidRPr="0096059D">
        <w:rPr>
          <w:b/>
          <w:lang w:val="fr-FR"/>
        </w:rPr>
        <w:t>Note :</w:t>
      </w:r>
      <w:r w:rsidRPr="0096059D">
        <w:rPr>
          <w:lang w:val="fr-FR"/>
        </w:rPr>
        <w:t xml:space="preserve"> Les commentaires entre crochets qui figurent dans les pages suivantes sont destinés à vous aider à préparer votre Proposition Financière et par conséquent, ne doivent pas figurer dans l’Offre Financière à soumettre</w:t>
      </w:r>
      <w:r w:rsidR="009E69A7" w:rsidRPr="0096059D">
        <w:rPr>
          <w:iCs/>
          <w:lang w:val="fr-FR"/>
        </w:rPr>
        <w:t>.</w:t>
      </w:r>
    </w:p>
    <w:p w14:paraId="2031F730" w14:textId="77777777" w:rsidR="001F0A88" w:rsidRPr="0096059D" w:rsidRDefault="001F0A88" w:rsidP="001F0A88">
      <w:pPr>
        <w:pStyle w:val="Text"/>
        <w:spacing w:line="480" w:lineRule="auto"/>
        <w:rPr>
          <w:iCs/>
          <w:lang w:val="fr-FR"/>
        </w:rPr>
      </w:pPr>
    </w:p>
    <w:p w14:paraId="5EC28B63" w14:textId="657FF23E" w:rsidR="00B907A9" w:rsidRPr="0061351E" w:rsidRDefault="00F82184" w:rsidP="00B907A9">
      <w:pPr>
        <w:pStyle w:val="TOC3"/>
        <w:tabs>
          <w:tab w:val="left" w:pos="2146"/>
        </w:tabs>
        <w:spacing w:after="240"/>
        <w:rPr>
          <w:rFonts w:asciiTheme="minorHAnsi" w:eastAsiaTheme="minorEastAsia" w:hAnsiTheme="minorHAnsi" w:cstheme="minorBidi"/>
          <w:b w:val="0"/>
          <w:bCs w:val="0"/>
          <w:kern w:val="2"/>
          <w:szCs w:val="24"/>
          <w:u w:val="none"/>
          <w:lang w:val="fr-FR" w:eastAsia="en-US"/>
          <w14:ligatures w14:val="standardContextual"/>
        </w:rPr>
      </w:pPr>
      <w:r w:rsidRPr="0061351E">
        <w:rPr>
          <w:iCs/>
          <w:u w:val="none"/>
          <w:lang w:val="fr-FR"/>
        </w:rPr>
        <w:fldChar w:fldCharType="begin"/>
      </w:r>
      <w:r w:rsidRPr="0061351E">
        <w:rPr>
          <w:iCs/>
          <w:u w:val="none"/>
          <w:lang w:val="fr-FR"/>
        </w:rPr>
        <w:instrText xml:space="preserve"> TOC \h \z \t "Heading 3FPF (financial proposal,3" </w:instrText>
      </w:r>
      <w:r w:rsidRPr="0061351E">
        <w:rPr>
          <w:iCs/>
          <w:u w:val="none"/>
          <w:lang w:val="fr-FR"/>
        </w:rPr>
        <w:fldChar w:fldCharType="separate"/>
      </w:r>
      <w:hyperlink w:anchor="_Toc147363145" w:history="1">
        <w:r w:rsidR="00B907A9" w:rsidRPr="0061351E">
          <w:rPr>
            <w:rStyle w:val="Hyperlink"/>
            <w:u w:val="none"/>
            <w:lang w:val="fr-FR"/>
          </w:rPr>
          <w:t>Formulaire FIN-1.</w:t>
        </w:r>
        <w:r w:rsidR="00B907A9" w:rsidRPr="0061351E">
          <w:rPr>
            <w:rFonts w:asciiTheme="minorHAnsi" w:eastAsiaTheme="minorEastAsia" w:hAnsiTheme="minorHAnsi" w:cstheme="minorBidi"/>
            <w:b w:val="0"/>
            <w:bCs w:val="0"/>
            <w:kern w:val="2"/>
            <w:szCs w:val="24"/>
            <w:u w:val="none"/>
            <w:lang w:val="fr-FR" w:eastAsia="en-US"/>
            <w14:ligatures w14:val="standardContextual"/>
          </w:rPr>
          <w:tab/>
        </w:r>
        <w:r w:rsidR="00B907A9" w:rsidRPr="0061351E">
          <w:rPr>
            <w:rStyle w:val="Hyperlink"/>
            <w:u w:val="none"/>
            <w:lang w:val="fr-FR"/>
          </w:rPr>
          <w:t>Lettre de Soumission de l’Offre Financière</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_Toc147363145 \h </w:instrText>
        </w:r>
        <w:r w:rsidR="00B907A9" w:rsidRPr="0061351E">
          <w:rPr>
            <w:webHidden/>
            <w:u w:val="none"/>
            <w:lang w:val="fr-FR"/>
          </w:rPr>
        </w:r>
        <w:r w:rsidR="00B907A9" w:rsidRPr="0061351E">
          <w:rPr>
            <w:webHidden/>
            <w:u w:val="none"/>
            <w:lang w:val="fr-FR"/>
          </w:rPr>
          <w:fldChar w:fldCharType="separate"/>
        </w:r>
        <w:r w:rsidR="00675783">
          <w:rPr>
            <w:webHidden/>
            <w:u w:val="none"/>
            <w:lang w:val="fr-FR"/>
          </w:rPr>
          <w:t>85</w:t>
        </w:r>
        <w:r w:rsidR="00B907A9" w:rsidRPr="0061351E">
          <w:rPr>
            <w:webHidden/>
            <w:u w:val="none"/>
            <w:lang w:val="fr-FR"/>
          </w:rPr>
          <w:fldChar w:fldCharType="end"/>
        </w:r>
      </w:hyperlink>
    </w:p>
    <w:p w14:paraId="686A4488" w14:textId="75E0FACD" w:rsidR="00B907A9" w:rsidRPr="0061351E" w:rsidRDefault="00000000" w:rsidP="00B907A9">
      <w:pPr>
        <w:pStyle w:val="TOC3"/>
        <w:tabs>
          <w:tab w:val="left" w:pos="2146"/>
        </w:tabs>
        <w:spacing w:after="240"/>
        <w:rPr>
          <w:rFonts w:asciiTheme="minorHAnsi" w:eastAsiaTheme="minorEastAsia" w:hAnsiTheme="minorHAnsi" w:cstheme="minorBidi"/>
          <w:b w:val="0"/>
          <w:bCs w:val="0"/>
          <w:kern w:val="2"/>
          <w:szCs w:val="24"/>
          <w:u w:val="none"/>
          <w:lang w:val="fr-FR" w:eastAsia="en-US"/>
          <w14:ligatures w14:val="standardContextual"/>
        </w:rPr>
      </w:pPr>
      <w:hyperlink w:anchor="_Toc147363146" w:history="1">
        <w:r w:rsidR="00B907A9" w:rsidRPr="0061351E">
          <w:rPr>
            <w:rStyle w:val="Hyperlink"/>
            <w:u w:val="none"/>
            <w:lang w:val="fr-FR"/>
          </w:rPr>
          <w:t>Formulaire FIN-2.</w:t>
        </w:r>
        <w:r w:rsidR="00B907A9" w:rsidRPr="0061351E">
          <w:rPr>
            <w:rFonts w:asciiTheme="minorHAnsi" w:eastAsiaTheme="minorEastAsia" w:hAnsiTheme="minorHAnsi" w:cstheme="minorBidi"/>
            <w:b w:val="0"/>
            <w:bCs w:val="0"/>
            <w:kern w:val="2"/>
            <w:szCs w:val="24"/>
            <w:u w:val="none"/>
            <w:lang w:val="fr-FR" w:eastAsia="en-US"/>
            <w14:ligatures w14:val="standardContextual"/>
          </w:rPr>
          <w:tab/>
        </w:r>
        <w:r w:rsidR="00B907A9" w:rsidRPr="0061351E">
          <w:rPr>
            <w:rStyle w:val="Hyperlink"/>
            <w:u w:val="none"/>
            <w:lang w:val="fr-FR"/>
          </w:rPr>
          <w:t>État récapitulatif des prix</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_Toc147363146 \h </w:instrText>
        </w:r>
        <w:r w:rsidR="00B907A9" w:rsidRPr="0061351E">
          <w:rPr>
            <w:webHidden/>
            <w:u w:val="none"/>
            <w:lang w:val="fr-FR"/>
          </w:rPr>
        </w:r>
        <w:r w:rsidR="00B907A9" w:rsidRPr="0061351E">
          <w:rPr>
            <w:webHidden/>
            <w:u w:val="none"/>
            <w:lang w:val="fr-FR"/>
          </w:rPr>
          <w:fldChar w:fldCharType="separate"/>
        </w:r>
        <w:r w:rsidR="00675783">
          <w:rPr>
            <w:webHidden/>
            <w:u w:val="none"/>
            <w:lang w:val="fr-FR"/>
          </w:rPr>
          <w:t>86</w:t>
        </w:r>
        <w:r w:rsidR="00B907A9" w:rsidRPr="0061351E">
          <w:rPr>
            <w:webHidden/>
            <w:u w:val="none"/>
            <w:lang w:val="fr-FR"/>
          </w:rPr>
          <w:fldChar w:fldCharType="end"/>
        </w:r>
      </w:hyperlink>
    </w:p>
    <w:p w14:paraId="4FD40101" w14:textId="214FFA76" w:rsidR="00B907A9" w:rsidRPr="0061351E" w:rsidRDefault="00000000" w:rsidP="00B907A9">
      <w:pPr>
        <w:pStyle w:val="TOC3"/>
        <w:tabs>
          <w:tab w:val="left" w:pos="2146"/>
        </w:tabs>
        <w:spacing w:after="240"/>
        <w:rPr>
          <w:rFonts w:asciiTheme="minorHAnsi" w:eastAsiaTheme="minorEastAsia" w:hAnsiTheme="minorHAnsi" w:cstheme="minorBidi"/>
          <w:b w:val="0"/>
          <w:bCs w:val="0"/>
          <w:kern w:val="2"/>
          <w:szCs w:val="24"/>
          <w:u w:val="none"/>
          <w:lang w:val="fr-FR" w:eastAsia="en-US"/>
          <w14:ligatures w14:val="standardContextual"/>
        </w:rPr>
      </w:pPr>
      <w:hyperlink w:anchor="_Toc147363147" w:history="1">
        <w:r w:rsidR="00B907A9" w:rsidRPr="0061351E">
          <w:rPr>
            <w:rStyle w:val="Hyperlink"/>
            <w:u w:val="none"/>
            <w:lang w:val="fr-FR"/>
          </w:rPr>
          <w:t>Formulaire FIN-3.</w:t>
        </w:r>
        <w:r w:rsidR="00B907A9" w:rsidRPr="0061351E">
          <w:rPr>
            <w:rFonts w:asciiTheme="minorHAnsi" w:eastAsiaTheme="minorEastAsia" w:hAnsiTheme="minorHAnsi" w:cstheme="minorBidi"/>
            <w:b w:val="0"/>
            <w:bCs w:val="0"/>
            <w:kern w:val="2"/>
            <w:szCs w:val="24"/>
            <w:u w:val="none"/>
            <w:lang w:val="fr-FR" w:eastAsia="en-US"/>
            <w14:ligatures w14:val="standardContextual"/>
          </w:rPr>
          <w:tab/>
        </w:r>
        <w:r w:rsidR="00B907A9" w:rsidRPr="0061351E">
          <w:rPr>
            <w:rStyle w:val="Hyperlink"/>
            <w:u w:val="none"/>
            <w:lang w:val="fr-FR"/>
          </w:rPr>
          <w:t>Ventilation des Coûts par Activité</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_Toc147363147 \h </w:instrText>
        </w:r>
        <w:r w:rsidR="00B907A9" w:rsidRPr="0061351E">
          <w:rPr>
            <w:webHidden/>
            <w:u w:val="none"/>
            <w:lang w:val="fr-FR"/>
          </w:rPr>
        </w:r>
        <w:r w:rsidR="00B907A9" w:rsidRPr="0061351E">
          <w:rPr>
            <w:webHidden/>
            <w:u w:val="none"/>
            <w:lang w:val="fr-FR"/>
          </w:rPr>
          <w:fldChar w:fldCharType="separate"/>
        </w:r>
        <w:r w:rsidR="00675783">
          <w:rPr>
            <w:webHidden/>
            <w:u w:val="none"/>
            <w:lang w:val="fr-FR"/>
          </w:rPr>
          <w:t>87</w:t>
        </w:r>
        <w:r w:rsidR="00B907A9" w:rsidRPr="0061351E">
          <w:rPr>
            <w:webHidden/>
            <w:u w:val="none"/>
            <w:lang w:val="fr-FR"/>
          </w:rPr>
          <w:fldChar w:fldCharType="end"/>
        </w:r>
      </w:hyperlink>
    </w:p>
    <w:p w14:paraId="133756E9" w14:textId="34CFDA51" w:rsidR="00B907A9" w:rsidRPr="0061351E" w:rsidRDefault="00000000" w:rsidP="00B907A9">
      <w:pPr>
        <w:pStyle w:val="TOC3"/>
        <w:tabs>
          <w:tab w:val="left" w:pos="2146"/>
        </w:tabs>
        <w:spacing w:after="240"/>
        <w:rPr>
          <w:rFonts w:asciiTheme="minorHAnsi" w:eastAsiaTheme="minorEastAsia" w:hAnsiTheme="minorHAnsi" w:cstheme="minorBidi"/>
          <w:b w:val="0"/>
          <w:bCs w:val="0"/>
          <w:kern w:val="2"/>
          <w:szCs w:val="24"/>
          <w:u w:val="none"/>
          <w:lang w:val="fr-FR" w:eastAsia="en-US"/>
          <w14:ligatures w14:val="standardContextual"/>
        </w:rPr>
      </w:pPr>
      <w:hyperlink w:anchor="_Toc147363148" w:history="1">
        <w:r w:rsidR="00B907A9" w:rsidRPr="0061351E">
          <w:rPr>
            <w:rStyle w:val="Hyperlink"/>
            <w:u w:val="none"/>
            <w:lang w:val="fr-FR"/>
          </w:rPr>
          <w:t>Formulaire FIN-4.</w:t>
        </w:r>
        <w:r w:rsidR="00B907A9" w:rsidRPr="0061351E">
          <w:rPr>
            <w:rFonts w:asciiTheme="minorHAnsi" w:eastAsiaTheme="minorEastAsia" w:hAnsiTheme="minorHAnsi" w:cstheme="minorBidi"/>
            <w:b w:val="0"/>
            <w:bCs w:val="0"/>
            <w:kern w:val="2"/>
            <w:szCs w:val="24"/>
            <w:u w:val="none"/>
            <w:lang w:val="fr-FR" w:eastAsia="en-US"/>
            <w14:ligatures w14:val="standardContextual"/>
          </w:rPr>
          <w:tab/>
        </w:r>
        <w:r w:rsidR="00B907A9" w:rsidRPr="0061351E">
          <w:rPr>
            <w:rStyle w:val="Hyperlink"/>
            <w:u w:val="none"/>
            <w:lang w:val="fr-FR"/>
          </w:rPr>
          <w:t>Ventilation des taux de rémunération</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_Toc147363148 \h </w:instrText>
        </w:r>
        <w:r w:rsidR="00B907A9" w:rsidRPr="0061351E">
          <w:rPr>
            <w:webHidden/>
            <w:u w:val="none"/>
            <w:lang w:val="fr-FR"/>
          </w:rPr>
        </w:r>
        <w:r w:rsidR="00B907A9" w:rsidRPr="0061351E">
          <w:rPr>
            <w:webHidden/>
            <w:u w:val="none"/>
            <w:lang w:val="fr-FR"/>
          </w:rPr>
          <w:fldChar w:fldCharType="separate"/>
        </w:r>
        <w:r w:rsidR="00675783">
          <w:rPr>
            <w:webHidden/>
            <w:u w:val="none"/>
            <w:lang w:val="fr-FR"/>
          </w:rPr>
          <w:t>88</w:t>
        </w:r>
        <w:r w:rsidR="00B907A9" w:rsidRPr="0061351E">
          <w:rPr>
            <w:webHidden/>
            <w:u w:val="none"/>
            <w:lang w:val="fr-FR"/>
          </w:rPr>
          <w:fldChar w:fldCharType="end"/>
        </w:r>
      </w:hyperlink>
    </w:p>
    <w:p w14:paraId="288C8030" w14:textId="4D0DF06D" w:rsidR="00F82184" w:rsidRPr="0096059D" w:rsidRDefault="00F82184" w:rsidP="001F0A88">
      <w:pPr>
        <w:pStyle w:val="Text"/>
        <w:spacing w:line="480" w:lineRule="auto"/>
        <w:rPr>
          <w:iCs/>
          <w:lang w:val="fr-FR"/>
        </w:rPr>
      </w:pPr>
      <w:r w:rsidRPr="0061351E">
        <w:rPr>
          <w:iCs/>
          <w:lang w:val="fr-FR"/>
        </w:rPr>
        <w:fldChar w:fldCharType="end"/>
      </w:r>
    </w:p>
    <w:p w14:paraId="311E697C" w14:textId="77777777" w:rsidR="00F82184" w:rsidRPr="0096059D" w:rsidRDefault="00F82184" w:rsidP="00932FA0">
      <w:pPr>
        <w:pStyle w:val="Text"/>
        <w:rPr>
          <w:lang w:val="fr-FR"/>
        </w:rPr>
      </w:pPr>
    </w:p>
    <w:p w14:paraId="4EE7CC2D" w14:textId="77777777" w:rsidR="00932FA0" w:rsidRPr="0096059D" w:rsidRDefault="00932FA0" w:rsidP="007C6D54">
      <w:pPr>
        <w:pStyle w:val="Heading3"/>
        <w:spacing w:after="240"/>
        <w:rPr>
          <w:b w:val="0"/>
          <w:szCs w:val="28"/>
          <w:lang w:val="fr-FR"/>
        </w:rPr>
        <w:sectPr w:rsidR="00932FA0" w:rsidRPr="0096059D" w:rsidSect="00402369">
          <w:headerReference w:type="default" r:id="rId43"/>
          <w:pgSz w:w="12240" w:h="15840"/>
          <w:pgMar w:top="1440" w:right="1440" w:bottom="1440" w:left="1440" w:header="720" w:footer="720" w:gutter="0"/>
          <w:cols w:space="720"/>
          <w:noEndnote/>
        </w:sectPr>
      </w:pPr>
      <w:bookmarkStart w:id="1305" w:name="_Toc191882792"/>
      <w:bookmarkStart w:id="1306" w:name="_Toc192129758"/>
      <w:bookmarkStart w:id="1307" w:name="_Toc193002186"/>
      <w:bookmarkStart w:id="1308" w:name="_Toc193002326"/>
      <w:bookmarkStart w:id="1309" w:name="_Toc198097386"/>
    </w:p>
    <w:p w14:paraId="4EE7CC2E" w14:textId="08EB1123" w:rsidR="009E69A7" w:rsidRPr="0096059D" w:rsidRDefault="009E69A7" w:rsidP="00F82184">
      <w:pPr>
        <w:pStyle w:val="Heading3FPFfinancialproposal"/>
        <w:rPr>
          <w:lang w:val="fr-FR"/>
        </w:rPr>
      </w:pPr>
      <w:bookmarkStart w:id="1310" w:name="_Toc202785782"/>
      <w:bookmarkStart w:id="1311" w:name="_Toc202787334"/>
      <w:bookmarkStart w:id="1312" w:name="_Toc421026087"/>
      <w:bookmarkStart w:id="1313" w:name="_Toc428437575"/>
      <w:bookmarkStart w:id="1314" w:name="_Toc428443408"/>
      <w:bookmarkStart w:id="1315" w:name="_Toc434935903"/>
      <w:bookmarkStart w:id="1316" w:name="_Toc442272058"/>
      <w:bookmarkStart w:id="1317" w:name="_Toc442272261"/>
      <w:bookmarkStart w:id="1318" w:name="_Toc442273017"/>
      <w:bookmarkStart w:id="1319" w:name="_Toc442280173"/>
      <w:bookmarkStart w:id="1320" w:name="_Toc442280566"/>
      <w:bookmarkStart w:id="1321" w:name="_Toc442280695"/>
      <w:bookmarkStart w:id="1322" w:name="_Toc444789251"/>
      <w:bookmarkStart w:id="1323" w:name="_Toc444844570"/>
      <w:bookmarkStart w:id="1324" w:name="_Toc447549518"/>
      <w:bookmarkStart w:id="1325" w:name="_Toc38385953"/>
      <w:bookmarkStart w:id="1326" w:name="_Toc56064167"/>
      <w:bookmarkStart w:id="1327" w:name="_Toc56118633"/>
      <w:bookmarkStart w:id="1328" w:name="_Toc147363145"/>
      <w:r w:rsidRPr="0096059D">
        <w:rPr>
          <w:lang w:val="fr-FR"/>
        </w:rPr>
        <w:t>Form</w:t>
      </w:r>
      <w:r w:rsidR="008F41F3" w:rsidRPr="0096059D">
        <w:rPr>
          <w:lang w:val="fr-FR"/>
        </w:rPr>
        <w:t>ulaire</w:t>
      </w:r>
      <w:r w:rsidRPr="0096059D">
        <w:rPr>
          <w:lang w:val="fr-FR"/>
        </w:rPr>
        <w:t xml:space="preserve"> FIN-1.</w:t>
      </w:r>
      <w:r w:rsidR="0066268A" w:rsidRPr="0096059D">
        <w:rPr>
          <w:lang w:val="fr-FR"/>
        </w:rPr>
        <w:tab/>
      </w:r>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r w:rsidR="008F41F3" w:rsidRPr="0096059D">
        <w:rPr>
          <w:lang w:val="fr-FR"/>
        </w:rPr>
        <w:t>Lettre de Soumission de l’Offre Financière</w:t>
      </w:r>
      <w:bookmarkEnd w:id="1328"/>
    </w:p>
    <w:p w14:paraId="06269C65" w14:textId="77777777" w:rsidR="00005BC7" w:rsidRPr="0096059D" w:rsidRDefault="00005BC7" w:rsidP="00932FA0">
      <w:pPr>
        <w:pStyle w:val="Text"/>
        <w:jc w:val="right"/>
        <w:rPr>
          <w:b/>
          <w:lang w:val="fr-FR"/>
        </w:rPr>
      </w:pPr>
    </w:p>
    <w:p w14:paraId="4EE7CC2F" w14:textId="43347072" w:rsidR="009E69A7" w:rsidRPr="0096059D" w:rsidRDefault="009E69A7" w:rsidP="00A7719D">
      <w:pPr>
        <w:pStyle w:val="Text"/>
        <w:ind w:left="5760" w:firstLine="720"/>
        <w:jc w:val="center"/>
        <w:rPr>
          <w:b/>
          <w:lang w:val="fr-FR"/>
        </w:rPr>
      </w:pPr>
      <w:r w:rsidRPr="0096059D">
        <w:rPr>
          <w:b/>
          <w:lang w:val="fr-FR"/>
        </w:rPr>
        <w:t>[</w:t>
      </w:r>
      <w:r w:rsidR="008F41F3" w:rsidRPr="0096059D">
        <w:rPr>
          <w:b/>
          <w:lang w:val="fr-FR"/>
        </w:rPr>
        <w:t>Lieu</w:t>
      </w:r>
      <w:r w:rsidRPr="0096059D">
        <w:rPr>
          <w:b/>
          <w:lang w:val="fr-FR"/>
        </w:rPr>
        <w:t>, Date]</w:t>
      </w:r>
    </w:p>
    <w:p w14:paraId="4621F246" w14:textId="77777777" w:rsidR="008F41F3" w:rsidRPr="0096059D" w:rsidRDefault="008F41F3" w:rsidP="008F41F3">
      <w:pPr>
        <w:widowControl/>
        <w:suppressAutoHyphens/>
        <w:overflowPunct w:val="0"/>
        <w:jc w:val="both"/>
        <w:textAlignment w:val="baseline"/>
        <w:rPr>
          <w:rFonts w:eastAsia="Times New Roman"/>
          <w:lang w:val="fr-FR"/>
        </w:rPr>
      </w:pPr>
      <w:bookmarkStart w:id="1329" w:name="_Toc191882793"/>
      <w:bookmarkStart w:id="1330" w:name="_Toc192129759"/>
      <w:bookmarkStart w:id="1331" w:name="_Toc193002187"/>
      <w:bookmarkStart w:id="1332" w:name="_Toc193002327"/>
      <w:bookmarkStart w:id="1333" w:name="_Toc198097387"/>
      <w:bookmarkStart w:id="1334" w:name="_Toc202785783"/>
      <w:bookmarkStart w:id="1335" w:name="_Toc202787335"/>
      <w:bookmarkStart w:id="1336" w:name="_Toc421026088"/>
      <w:bookmarkStart w:id="1337" w:name="_Toc428437576"/>
      <w:bookmarkStart w:id="1338" w:name="_Toc428443409"/>
      <w:bookmarkStart w:id="1339" w:name="_Toc434935904"/>
      <w:bookmarkStart w:id="1340" w:name="_Toc442272059"/>
      <w:bookmarkStart w:id="1341" w:name="_Toc442272262"/>
      <w:bookmarkStart w:id="1342" w:name="_Toc442273018"/>
      <w:bookmarkStart w:id="1343" w:name="_Toc442280174"/>
      <w:bookmarkStart w:id="1344" w:name="_Toc442280567"/>
      <w:bookmarkStart w:id="1345" w:name="_Toc442280696"/>
      <w:bookmarkStart w:id="1346" w:name="_Toc444789252"/>
      <w:bookmarkStart w:id="1347" w:name="_Toc444844571"/>
      <w:bookmarkStart w:id="1348" w:name="_Toc447549519"/>
      <w:r w:rsidRPr="0096059D">
        <w:rPr>
          <w:color w:val="000000"/>
          <w:lang w:val="fr-FR"/>
        </w:rPr>
        <w:t xml:space="preserve">À l’attention de : </w:t>
      </w:r>
      <w:r w:rsidRPr="0096059D">
        <w:rPr>
          <w:color w:val="000000"/>
          <w:lang w:val="fr-FR"/>
        </w:rPr>
        <w:tab/>
        <w:t>Le Président de l’Entité Responsable</w:t>
      </w:r>
      <w:r w:rsidRPr="0096059D">
        <w:rPr>
          <w:lang w:val="fr-FR"/>
        </w:rPr>
        <w:t>/l’Agent de passation des marchés</w:t>
      </w:r>
    </w:p>
    <w:p w14:paraId="1F5853A1" w14:textId="77777777" w:rsidR="008F41F3" w:rsidRPr="0096059D" w:rsidRDefault="008F41F3" w:rsidP="008F41F3">
      <w:pPr>
        <w:widowControl/>
        <w:suppressAutoHyphens/>
        <w:overflowPunct w:val="0"/>
        <w:jc w:val="both"/>
        <w:textAlignment w:val="baseline"/>
        <w:rPr>
          <w:rFonts w:eastAsia="Times New Roman"/>
          <w:lang w:val="fr-FR"/>
        </w:rPr>
      </w:pPr>
      <w:r w:rsidRPr="0096059D">
        <w:rPr>
          <w:lang w:val="fr-FR"/>
        </w:rPr>
        <w:t>Adresse :</w:t>
      </w:r>
    </w:p>
    <w:p w14:paraId="2F2E1443" w14:textId="77777777" w:rsidR="008F41F3" w:rsidRPr="0096059D" w:rsidRDefault="008F41F3" w:rsidP="008F41F3">
      <w:pPr>
        <w:widowControl/>
        <w:suppressAutoHyphens/>
        <w:overflowPunct w:val="0"/>
        <w:jc w:val="both"/>
        <w:textAlignment w:val="baseline"/>
        <w:rPr>
          <w:rFonts w:eastAsia="Times New Roman"/>
          <w:color w:val="000000"/>
          <w:lang w:val="fr-FR" w:eastAsia="en-US"/>
        </w:rPr>
      </w:pPr>
    </w:p>
    <w:p w14:paraId="15CC2BA1" w14:textId="77777777" w:rsidR="008F41F3" w:rsidRPr="0096059D" w:rsidRDefault="008F41F3" w:rsidP="008F41F3">
      <w:pPr>
        <w:widowControl/>
        <w:suppressAutoHyphens/>
        <w:overflowPunct w:val="0"/>
        <w:jc w:val="both"/>
        <w:textAlignment w:val="baseline"/>
        <w:rPr>
          <w:rFonts w:eastAsia="Times New Roman"/>
          <w:color w:val="000000"/>
          <w:lang w:val="fr-FR"/>
        </w:rPr>
      </w:pPr>
      <w:r w:rsidRPr="0096059D">
        <w:rPr>
          <w:color w:val="000000"/>
          <w:lang w:val="fr-FR"/>
        </w:rPr>
        <w:t>Madame, Monsieur,</w:t>
      </w:r>
    </w:p>
    <w:p w14:paraId="54B2786F" w14:textId="77777777" w:rsidR="008F41F3" w:rsidRPr="0096059D" w:rsidRDefault="008F41F3" w:rsidP="008F41F3">
      <w:pPr>
        <w:widowControl/>
        <w:suppressAutoHyphens/>
        <w:overflowPunct w:val="0"/>
        <w:jc w:val="both"/>
        <w:textAlignment w:val="baseline"/>
        <w:rPr>
          <w:rFonts w:eastAsia="Times New Roman"/>
          <w:color w:val="000000"/>
          <w:lang w:val="fr-FR" w:eastAsia="en-US"/>
        </w:rPr>
      </w:pPr>
    </w:p>
    <w:p w14:paraId="5DC315F6" w14:textId="77777777" w:rsidR="008F41F3" w:rsidRPr="0096059D" w:rsidRDefault="008F41F3" w:rsidP="008F41F3">
      <w:pPr>
        <w:pStyle w:val="Text"/>
        <w:jc w:val="center"/>
        <w:rPr>
          <w:lang w:val="fr-FR"/>
        </w:rPr>
      </w:pPr>
      <w:r w:rsidRPr="0096059D">
        <w:rPr>
          <w:b/>
          <w:bCs/>
          <w:lang w:val="fr-FR"/>
        </w:rPr>
        <w:t>Objet : [Insérer</w:t>
      </w:r>
      <w:r w:rsidRPr="0096059D">
        <w:rPr>
          <w:b/>
          <w:bCs/>
          <w:iCs/>
          <w:lang w:val="fr-FR"/>
        </w:rPr>
        <w:t xml:space="preserve"> le nom de la mission]</w:t>
      </w:r>
      <w:r w:rsidRPr="0096059D">
        <w:rPr>
          <w:lang w:val="fr-FR"/>
        </w:rPr>
        <w:br/>
      </w:r>
      <w:r w:rsidRPr="0096059D">
        <w:rPr>
          <w:b/>
          <w:bCs/>
          <w:lang w:val="fr-FR"/>
        </w:rPr>
        <w:t xml:space="preserve">Réf AO: </w:t>
      </w:r>
      <w:r w:rsidRPr="0096059D">
        <w:rPr>
          <w:b/>
          <w:bCs/>
          <w:iCs/>
          <w:lang w:val="fr-FR"/>
        </w:rPr>
        <w:t>[Insérer la référence reprise sur la page de couverture]</w:t>
      </w:r>
    </w:p>
    <w:p w14:paraId="202E5DD4" w14:textId="77777777" w:rsidR="008F41F3" w:rsidRPr="0096059D" w:rsidRDefault="008F41F3" w:rsidP="008F41F3">
      <w:pPr>
        <w:pStyle w:val="Text"/>
        <w:rPr>
          <w:lang w:val="fr-FR"/>
        </w:rPr>
      </w:pPr>
      <w:r w:rsidRPr="0096059D">
        <w:rPr>
          <w:lang w:val="fr-FR"/>
        </w:rPr>
        <w:t xml:space="preserve">Nous, soussignés, vous proposons nos Services à titre de Consultant, pour la mission susmentionnée conformément à votre Appel d’Offres (AO) du </w:t>
      </w:r>
      <w:r w:rsidRPr="0096059D">
        <w:rPr>
          <w:b/>
          <w:bCs/>
          <w:lang w:val="fr-FR"/>
        </w:rPr>
        <w:t>[Insérer la Date]</w:t>
      </w:r>
      <w:r w:rsidRPr="0096059D">
        <w:rPr>
          <w:lang w:val="fr-FR"/>
        </w:rPr>
        <w:t xml:space="preserve"> et à notre Offre Technique. </w:t>
      </w:r>
    </w:p>
    <w:p w14:paraId="2DD2513A" w14:textId="58E76CEE" w:rsidR="008F41F3" w:rsidRPr="0096059D" w:rsidRDefault="008F41F3" w:rsidP="008F41F3">
      <w:pPr>
        <w:pStyle w:val="Text"/>
        <w:rPr>
          <w:lang w:val="fr-FR"/>
        </w:rPr>
      </w:pPr>
      <w:r w:rsidRPr="0096059D">
        <w:rPr>
          <w:lang w:val="fr-FR"/>
        </w:rPr>
        <w:t>Notre Offre Financière ci-jointe s’élève à [</w:t>
      </w:r>
      <w:r w:rsidRPr="0096059D">
        <w:rPr>
          <w:b/>
          <w:bCs/>
          <w:lang w:val="fr-FR"/>
        </w:rPr>
        <w:t>Insérer le montant en lettres et en chiffres</w:t>
      </w:r>
      <w:r w:rsidR="006F7770">
        <w:rPr>
          <w:b/>
          <w:bCs/>
          <w:lang w:val="fr-FR"/>
        </w:rPr>
        <w:t> ; le montant doit être le même que le Prix Total sur le Formulaire FIN-2</w:t>
      </w:r>
      <w:r w:rsidRPr="0096059D">
        <w:rPr>
          <w:lang w:val="fr-FR"/>
        </w:rPr>
        <w:t>].</w:t>
      </w:r>
    </w:p>
    <w:p w14:paraId="7882F549" w14:textId="77777777" w:rsidR="008F41F3" w:rsidRPr="0096059D" w:rsidRDefault="008F41F3" w:rsidP="008F41F3">
      <w:pPr>
        <w:pStyle w:val="Text"/>
        <w:rPr>
          <w:lang w:val="fr-FR"/>
        </w:rPr>
      </w:pPr>
      <w:r w:rsidRPr="0096059D">
        <w:rPr>
          <w:lang w:val="fr-FR"/>
        </w:rPr>
        <w:t>Notre Offre Financière a pour nous force obligatoire sous réserve des modifications résultant de la négociation du Contrat, jusqu’à l’expiration de la durée de validité de l’Offre, comme indiqué au Paragraphe IO 16.1 des DP.</w:t>
      </w:r>
    </w:p>
    <w:p w14:paraId="5308DBD8" w14:textId="77777777" w:rsidR="008F41F3" w:rsidRPr="0096059D" w:rsidRDefault="008F41F3" w:rsidP="008F41F3">
      <w:pPr>
        <w:pStyle w:val="Text"/>
        <w:rPr>
          <w:color w:val="FF0000"/>
          <w:lang w:val="fr-FR"/>
        </w:rPr>
      </w:pPr>
      <w:r w:rsidRPr="0096059D">
        <w:rPr>
          <w:lang w:val="fr-FR"/>
        </w:rPr>
        <w:t>Les commissions ou gratifications, le cas échéant, que nous avons payées ou que nous comptons payer à des représentants en lien avec cette Offre et avec l’exécution du Contrat si le Contrat nous est adjugé, sont indiquées ci-dessous :</w:t>
      </w:r>
      <w:r w:rsidRPr="0096059D">
        <w:rPr>
          <w:rStyle w:val="FootnoteReference"/>
          <w:sz w:val="28"/>
          <w:lang w:val="fr-FR"/>
        </w:rPr>
        <w:footnoteReference w:id="7"/>
      </w:r>
    </w:p>
    <w:tbl>
      <w:tblPr>
        <w:tblW w:w="9575" w:type="dxa"/>
        <w:tblInd w:w="198" w:type="dxa"/>
        <w:tblLayout w:type="fixed"/>
        <w:tblLook w:val="0000" w:firstRow="0" w:lastRow="0" w:firstColumn="0" w:lastColumn="0" w:noHBand="0" w:noVBand="0"/>
      </w:tblPr>
      <w:tblGrid>
        <w:gridCol w:w="2883"/>
        <w:gridCol w:w="2723"/>
        <w:gridCol w:w="3969"/>
      </w:tblGrid>
      <w:tr w:rsidR="008F41F3" w:rsidRPr="0096059D" w14:paraId="6359BE30" w14:textId="77777777" w:rsidTr="008F41F3">
        <w:tc>
          <w:tcPr>
            <w:tcW w:w="2883" w:type="dxa"/>
            <w:tcBorders>
              <w:top w:val="single" w:sz="6" w:space="0" w:color="auto"/>
              <w:left w:val="single" w:sz="6" w:space="0" w:color="auto"/>
              <w:bottom w:val="single" w:sz="6" w:space="0" w:color="auto"/>
              <w:right w:val="single" w:sz="6" w:space="0" w:color="auto"/>
            </w:tcBorders>
          </w:tcPr>
          <w:p w14:paraId="15E6BDB8" w14:textId="77777777" w:rsidR="008F41F3" w:rsidRPr="0096059D" w:rsidRDefault="008F41F3" w:rsidP="008F41F3">
            <w:pPr>
              <w:spacing w:before="80" w:after="80"/>
              <w:rPr>
                <w:lang w:val="fr-FR"/>
              </w:rPr>
            </w:pPr>
            <w:r w:rsidRPr="0096059D">
              <w:rPr>
                <w:lang w:val="fr-FR"/>
              </w:rPr>
              <w:t>Nom et Adresse des Agents</w:t>
            </w:r>
          </w:p>
        </w:tc>
        <w:tc>
          <w:tcPr>
            <w:tcW w:w="2723" w:type="dxa"/>
            <w:tcBorders>
              <w:top w:val="single" w:sz="6" w:space="0" w:color="auto"/>
              <w:left w:val="single" w:sz="6" w:space="0" w:color="auto"/>
              <w:bottom w:val="single" w:sz="6" w:space="0" w:color="auto"/>
              <w:right w:val="single" w:sz="6" w:space="0" w:color="auto"/>
            </w:tcBorders>
          </w:tcPr>
          <w:p w14:paraId="500903ED" w14:textId="77777777" w:rsidR="008F41F3" w:rsidRPr="0096059D" w:rsidRDefault="008F41F3" w:rsidP="008F41F3">
            <w:pPr>
              <w:spacing w:before="80" w:after="80"/>
              <w:rPr>
                <w:lang w:val="fr-FR"/>
              </w:rPr>
            </w:pPr>
            <w:r w:rsidRPr="0096059D">
              <w:rPr>
                <w:lang w:val="fr-FR"/>
              </w:rPr>
              <w:t>Montant et Monnaie</w:t>
            </w:r>
          </w:p>
        </w:tc>
        <w:tc>
          <w:tcPr>
            <w:tcW w:w="3969" w:type="dxa"/>
            <w:tcBorders>
              <w:top w:val="single" w:sz="6" w:space="0" w:color="auto"/>
              <w:left w:val="single" w:sz="6" w:space="0" w:color="auto"/>
              <w:bottom w:val="single" w:sz="6" w:space="0" w:color="auto"/>
              <w:right w:val="single" w:sz="6" w:space="0" w:color="auto"/>
            </w:tcBorders>
          </w:tcPr>
          <w:p w14:paraId="04E86AE6" w14:textId="77777777" w:rsidR="008F41F3" w:rsidRPr="0096059D" w:rsidRDefault="008F41F3" w:rsidP="008F41F3">
            <w:pPr>
              <w:spacing w:before="80" w:after="80"/>
              <w:rPr>
                <w:lang w:val="fr-FR"/>
              </w:rPr>
            </w:pPr>
            <w:r w:rsidRPr="0096059D">
              <w:rPr>
                <w:lang w:val="fr-FR"/>
              </w:rPr>
              <w:t>Objet de la commission ou de la prime</w:t>
            </w:r>
          </w:p>
        </w:tc>
      </w:tr>
      <w:tr w:rsidR="008F41F3" w:rsidRPr="0096059D" w14:paraId="240971CE" w14:textId="77777777" w:rsidTr="008F41F3">
        <w:tc>
          <w:tcPr>
            <w:tcW w:w="2883" w:type="dxa"/>
            <w:tcBorders>
              <w:top w:val="single" w:sz="6" w:space="0" w:color="auto"/>
              <w:left w:val="single" w:sz="6" w:space="0" w:color="auto"/>
              <w:bottom w:val="single" w:sz="6" w:space="0" w:color="auto"/>
              <w:right w:val="single" w:sz="6" w:space="0" w:color="auto"/>
            </w:tcBorders>
          </w:tcPr>
          <w:p w14:paraId="04E21FF7" w14:textId="77777777" w:rsidR="008F41F3" w:rsidRPr="0096059D" w:rsidRDefault="008F41F3" w:rsidP="008F41F3">
            <w:pPr>
              <w:spacing w:before="80" w:after="80"/>
              <w:rPr>
                <w:lang w:val="fr-FR"/>
              </w:rPr>
            </w:pPr>
          </w:p>
        </w:tc>
        <w:tc>
          <w:tcPr>
            <w:tcW w:w="2723" w:type="dxa"/>
            <w:tcBorders>
              <w:top w:val="single" w:sz="6" w:space="0" w:color="auto"/>
              <w:left w:val="single" w:sz="6" w:space="0" w:color="auto"/>
              <w:bottom w:val="single" w:sz="6" w:space="0" w:color="auto"/>
              <w:right w:val="single" w:sz="6" w:space="0" w:color="auto"/>
            </w:tcBorders>
          </w:tcPr>
          <w:p w14:paraId="71F1091D" w14:textId="77777777" w:rsidR="008F41F3" w:rsidRPr="0096059D" w:rsidRDefault="008F41F3" w:rsidP="008F41F3">
            <w:pPr>
              <w:spacing w:before="80" w:after="80"/>
              <w:rPr>
                <w:lang w:val="fr-FR"/>
              </w:rPr>
            </w:pPr>
          </w:p>
        </w:tc>
        <w:tc>
          <w:tcPr>
            <w:tcW w:w="3969" w:type="dxa"/>
            <w:tcBorders>
              <w:top w:val="single" w:sz="6" w:space="0" w:color="auto"/>
              <w:left w:val="single" w:sz="6" w:space="0" w:color="auto"/>
              <w:bottom w:val="single" w:sz="6" w:space="0" w:color="auto"/>
              <w:right w:val="single" w:sz="6" w:space="0" w:color="auto"/>
            </w:tcBorders>
          </w:tcPr>
          <w:p w14:paraId="46F79B31" w14:textId="77777777" w:rsidR="008F41F3" w:rsidRPr="0096059D" w:rsidRDefault="008F41F3" w:rsidP="008F41F3">
            <w:pPr>
              <w:spacing w:before="80" w:after="80"/>
              <w:rPr>
                <w:lang w:val="fr-FR"/>
              </w:rPr>
            </w:pPr>
          </w:p>
        </w:tc>
      </w:tr>
      <w:tr w:rsidR="008F41F3" w:rsidRPr="0096059D" w14:paraId="04F1BD88" w14:textId="77777777" w:rsidTr="008F41F3">
        <w:tc>
          <w:tcPr>
            <w:tcW w:w="2883" w:type="dxa"/>
            <w:tcBorders>
              <w:top w:val="single" w:sz="6" w:space="0" w:color="auto"/>
              <w:left w:val="single" w:sz="6" w:space="0" w:color="auto"/>
              <w:bottom w:val="single" w:sz="6" w:space="0" w:color="auto"/>
              <w:right w:val="single" w:sz="6" w:space="0" w:color="auto"/>
            </w:tcBorders>
          </w:tcPr>
          <w:p w14:paraId="195FBEDC" w14:textId="77777777" w:rsidR="008F41F3" w:rsidRPr="0096059D" w:rsidRDefault="008F41F3" w:rsidP="008F41F3">
            <w:pPr>
              <w:spacing w:before="80" w:after="80"/>
              <w:rPr>
                <w:lang w:val="fr-FR"/>
              </w:rPr>
            </w:pPr>
          </w:p>
        </w:tc>
        <w:tc>
          <w:tcPr>
            <w:tcW w:w="2723" w:type="dxa"/>
            <w:tcBorders>
              <w:top w:val="single" w:sz="6" w:space="0" w:color="auto"/>
              <w:left w:val="single" w:sz="6" w:space="0" w:color="auto"/>
              <w:bottom w:val="single" w:sz="6" w:space="0" w:color="auto"/>
              <w:right w:val="single" w:sz="6" w:space="0" w:color="auto"/>
            </w:tcBorders>
          </w:tcPr>
          <w:p w14:paraId="0929BB4B" w14:textId="77777777" w:rsidR="008F41F3" w:rsidRPr="0096059D" w:rsidRDefault="008F41F3" w:rsidP="008F41F3">
            <w:pPr>
              <w:spacing w:before="80" w:after="80"/>
              <w:rPr>
                <w:lang w:val="fr-FR"/>
              </w:rPr>
            </w:pPr>
          </w:p>
        </w:tc>
        <w:tc>
          <w:tcPr>
            <w:tcW w:w="3969" w:type="dxa"/>
            <w:tcBorders>
              <w:top w:val="single" w:sz="6" w:space="0" w:color="auto"/>
              <w:left w:val="single" w:sz="6" w:space="0" w:color="auto"/>
              <w:bottom w:val="single" w:sz="6" w:space="0" w:color="auto"/>
              <w:right w:val="single" w:sz="6" w:space="0" w:color="auto"/>
            </w:tcBorders>
          </w:tcPr>
          <w:p w14:paraId="2102D6A8" w14:textId="77777777" w:rsidR="008F41F3" w:rsidRPr="0096059D" w:rsidRDefault="008F41F3" w:rsidP="008F41F3">
            <w:pPr>
              <w:spacing w:before="80" w:after="80"/>
              <w:rPr>
                <w:lang w:val="fr-FR"/>
              </w:rPr>
            </w:pPr>
          </w:p>
        </w:tc>
      </w:tr>
    </w:tbl>
    <w:p w14:paraId="4900BD5B" w14:textId="77777777" w:rsidR="008F41F3" w:rsidRPr="0096059D" w:rsidRDefault="008F41F3" w:rsidP="008F41F3">
      <w:pPr>
        <w:pStyle w:val="Text"/>
        <w:rPr>
          <w:lang w:val="fr-FR"/>
        </w:rPr>
      </w:pPr>
      <w:r w:rsidRPr="0096059D">
        <w:rPr>
          <w:lang w:val="fr-FR"/>
        </w:rPr>
        <w:t>Il est entendu que vous n’êtes pas tenus d’accepter aucune des Offres reçues.</w:t>
      </w:r>
    </w:p>
    <w:p w14:paraId="3C6D39AE" w14:textId="77777777" w:rsidR="008F41F3" w:rsidRPr="0096059D" w:rsidRDefault="008F41F3" w:rsidP="008F41F3">
      <w:pPr>
        <w:pStyle w:val="Text"/>
        <w:rPr>
          <w:lang w:val="fr-FR"/>
        </w:rPr>
      </w:pPr>
      <w:r w:rsidRPr="0096059D">
        <w:rPr>
          <w:lang w:val="fr-FR"/>
        </w:rPr>
        <w:t>Nous reconnaissons que notre signature numérique/numérisée est valide et juridiquement contraignante.</w:t>
      </w:r>
    </w:p>
    <w:p w14:paraId="454A9816" w14:textId="77777777" w:rsidR="008F41F3" w:rsidRPr="0096059D" w:rsidRDefault="008F41F3" w:rsidP="008F41F3">
      <w:pPr>
        <w:pStyle w:val="Text"/>
        <w:rPr>
          <w:lang w:val="fr-FR"/>
        </w:rPr>
      </w:pPr>
      <w:r w:rsidRPr="0096059D">
        <w:rPr>
          <w:lang w:val="fr-FR"/>
        </w:rPr>
        <w:t>Veuillez agréer, Madame/Monsieur l’assurance de notre considération distinguée,</w:t>
      </w:r>
    </w:p>
    <w:tbl>
      <w:tblPr>
        <w:tblW w:w="0" w:type="auto"/>
        <w:tblInd w:w="198" w:type="dxa"/>
        <w:tblLayout w:type="fixed"/>
        <w:tblLook w:val="0000" w:firstRow="0" w:lastRow="0" w:firstColumn="0" w:lastColumn="0" w:noHBand="0" w:noVBand="0"/>
      </w:tblPr>
      <w:tblGrid>
        <w:gridCol w:w="3618"/>
        <w:gridCol w:w="5175"/>
      </w:tblGrid>
      <w:tr w:rsidR="008F41F3" w:rsidRPr="0096059D" w14:paraId="754DE2E2" w14:textId="77777777" w:rsidTr="00A67E70">
        <w:tc>
          <w:tcPr>
            <w:tcW w:w="3618" w:type="dxa"/>
            <w:tcBorders>
              <w:top w:val="nil"/>
              <w:left w:val="nil"/>
              <w:bottom w:val="nil"/>
              <w:right w:val="nil"/>
            </w:tcBorders>
          </w:tcPr>
          <w:p w14:paraId="59B94F98" w14:textId="77777777" w:rsidR="008F41F3" w:rsidRPr="0096059D" w:rsidRDefault="008F41F3" w:rsidP="008F41F3">
            <w:pPr>
              <w:spacing w:before="80" w:after="80"/>
              <w:rPr>
                <w:b/>
                <w:bCs/>
                <w:lang w:val="fr-FR"/>
              </w:rPr>
            </w:pPr>
            <w:r w:rsidRPr="0096059D">
              <w:rPr>
                <w:b/>
                <w:bCs/>
                <w:lang w:val="fr-FR"/>
              </w:rPr>
              <w:t>[Signataire autorisé]</w:t>
            </w:r>
          </w:p>
        </w:tc>
        <w:tc>
          <w:tcPr>
            <w:tcW w:w="5175" w:type="dxa"/>
            <w:tcBorders>
              <w:top w:val="nil"/>
              <w:left w:val="nil"/>
              <w:bottom w:val="nil"/>
              <w:right w:val="nil"/>
            </w:tcBorders>
          </w:tcPr>
          <w:p w14:paraId="352F5EA0" w14:textId="77777777" w:rsidR="008F41F3" w:rsidRPr="0096059D" w:rsidRDefault="008F41F3" w:rsidP="008F41F3">
            <w:pPr>
              <w:pStyle w:val="Text"/>
              <w:spacing w:before="80" w:after="80"/>
              <w:rPr>
                <w:lang w:val="fr-FR"/>
              </w:rPr>
            </w:pPr>
          </w:p>
        </w:tc>
      </w:tr>
      <w:tr w:rsidR="008F41F3" w:rsidRPr="0096059D" w14:paraId="2EC656B7" w14:textId="77777777" w:rsidTr="00A67E70">
        <w:tc>
          <w:tcPr>
            <w:tcW w:w="3618" w:type="dxa"/>
            <w:tcBorders>
              <w:top w:val="nil"/>
              <w:left w:val="nil"/>
              <w:bottom w:val="nil"/>
              <w:right w:val="nil"/>
            </w:tcBorders>
          </w:tcPr>
          <w:p w14:paraId="4805F23C" w14:textId="77777777" w:rsidR="008F41F3" w:rsidRPr="0096059D" w:rsidRDefault="008F41F3" w:rsidP="008F41F3">
            <w:pPr>
              <w:spacing w:before="80" w:after="80"/>
              <w:rPr>
                <w:b/>
                <w:bCs/>
                <w:lang w:val="fr-FR"/>
              </w:rPr>
            </w:pPr>
            <w:r w:rsidRPr="0096059D">
              <w:rPr>
                <w:b/>
                <w:bCs/>
                <w:lang w:val="fr-FR"/>
              </w:rPr>
              <w:t>Nom et fonction du Signataire :</w:t>
            </w:r>
          </w:p>
        </w:tc>
        <w:tc>
          <w:tcPr>
            <w:tcW w:w="5175" w:type="dxa"/>
            <w:tcBorders>
              <w:top w:val="nil"/>
              <w:left w:val="nil"/>
              <w:bottom w:val="nil"/>
              <w:right w:val="nil"/>
            </w:tcBorders>
          </w:tcPr>
          <w:p w14:paraId="272AC4A3" w14:textId="77777777" w:rsidR="008F41F3" w:rsidRPr="0096059D" w:rsidRDefault="008F41F3" w:rsidP="008F41F3">
            <w:pPr>
              <w:pStyle w:val="Text"/>
              <w:spacing w:before="80" w:after="80"/>
              <w:rPr>
                <w:lang w:val="fr-FR"/>
              </w:rPr>
            </w:pPr>
          </w:p>
        </w:tc>
      </w:tr>
      <w:tr w:rsidR="008F41F3" w:rsidRPr="0096059D" w14:paraId="2526A089" w14:textId="77777777" w:rsidTr="00A67E70">
        <w:tc>
          <w:tcPr>
            <w:tcW w:w="3618" w:type="dxa"/>
            <w:tcBorders>
              <w:top w:val="nil"/>
              <w:left w:val="nil"/>
              <w:bottom w:val="nil"/>
              <w:right w:val="nil"/>
            </w:tcBorders>
          </w:tcPr>
          <w:p w14:paraId="09F9787C" w14:textId="77777777" w:rsidR="008F41F3" w:rsidRPr="0096059D" w:rsidRDefault="008F41F3" w:rsidP="008F41F3">
            <w:pPr>
              <w:spacing w:before="80" w:after="80"/>
              <w:rPr>
                <w:b/>
                <w:bCs/>
                <w:lang w:val="fr-FR"/>
              </w:rPr>
            </w:pPr>
            <w:r w:rsidRPr="0096059D">
              <w:rPr>
                <w:b/>
                <w:bCs/>
                <w:lang w:val="fr-FR"/>
              </w:rPr>
              <w:t>[Nom de l’Offrant]</w:t>
            </w:r>
          </w:p>
        </w:tc>
        <w:tc>
          <w:tcPr>
            <w:tcW w:w="5175" w:type="dxa"/>
            <w:tcBorders>
              <w:top w:val="nil"/>
              <w:left w:val="nil"/>
              <w:bottom w:val="nil"/>
              <w:right w:val="nil"/>
            </w:tcBorders>
          </w:tcPr>
          <w:p w14:paraId="428FE3E5" w14:textId="77777777" w:rsidR="008F41F3" w:rsidRPr="0096059D" w:rsidRDefault="008F41F3" w:rsidP="008F41F3">
            <w:pPr>
              <w:pStyle w:val="Text"/>
              <w:spacing w:before="80" w:after="80"/>
              <w:rPr>
                <w:lang w:val="fr-FR"/>
              </w:rPr>
            </w:pPr>
          </w:p>
        </w:tc>
      </w:tr>
    </w:tbl>
    <w:p w14:paraId="23C78AAD" w14:textId="77777777" w:rsidR="003C1941" w:rsidRPr="0096059D" w:rsidRDefault="003C1941" w:rsidP="00996489">
      <w:pPr>
        <w:outlineLvl w:val="1"/>
        <w:rPr>
          <w:lang w:val="fr-FR"/>
        </w:rPr>
        <w:sectPr w:rsidR="003C1941" w:rsidRPr="0096059D" w:rsidSect="00402369">
          <w:pgSz w:w="12240" w:h="15840" w:code="1"/>
          <w:pgMar w:top="1440" w:right="1440" w:bottom="1440" w:left="1440" w:header="720" w:footer="720" w:gutter="0"/>
          <w:cols w:space="720"/>
          <w:noEndnote/>
        </w:sectPr>
      </w:pPr>
    </w:p>
    <w:p w14:paraId="4EE7CC56" w14:textId="6EACB5E5" w:rsidR="009E69A7" w:rsidRPr="0096059D" w:rsidRDefault="009E69A7" w:rsidP="00F82184">
      <w:pPr>
        <w:pStyle w:val="Heading3FPFfinancialproposal"/>
        <w:rPr>
          <w:lang w:val="fr-FR"/>
        </w:rPr>
      </w:pPr>
      <w:bookmarkStart w:id="1349" w:name="_Toc38385954"/>
      <w:bookmarkStart w:id="1350" w:name="_Toc56064168"/>
      <w:bookmarkStart w:id="1351" w:name="_Toc56118634"/>
      <w:bookmarkStart w:id="1352" w:name="_Toc147363146"/>
      <w:r w:rsidRPr="0096059D">
        <w:rPr>
          <w:lang w:val="fr-FR"/>
        </w:rPr>
        <w:t>Form</w:t>
      </w:r>
      <w:r w:rsidR="008F41F3" w:rsidRPr="0096059D">
        <w:rPr>
          <w:lang w:val="fr-FR"/>
        </w:rPr>
        <w:t>ulaire</w:t>
      </w:r>
      <w:r w:rsidRPr="0096059D">
        <w:rPr>
          <w:lang w:val="fr-FR"/>
        </w:rPr>
        <w:t xml:space="preserve"> FIN-2.</w:t>
      </w:r>
      <w:r w:rsidRPr="0096059D">
        <w:rPr>
          <w:lang w:val="fr-FR"/>
        </w:rPr>
        <w:tab/>
      </w:r>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r w:rsidR="008F41F3" w:rsidRPr="0096059D">
        <w:rPr>
          <w:lang w:val="fr-FR"/>
        </w:rPr>
        <w:t>État récapitulatif des prix</w:t>
      </w:r>
      <w:bookmarkEnd w:id="1352"/>
    </w:p>
    <w:p w14:paraId="0E141A8C" w14:textId="77777777" w:rsidR="008F41F3" w:rsidRPr="0096059D" w:rsidRDefault="008F41F3" w:rsidP="008F41F3">
      <w:pPr>
        <w:pStyle w:val="Text"/>
        <w:jc w:val="center"/>
        <w:rPr>
          <w:b/>
          <w:lang w:val="fr-FR"/>
        </w:rPr>
      </w:pPr>
      <w:r w:rsidRPr="0096059D">
        <w:rPr>
          <w:b/>
          <w:lang w:val="fr-FR"/>
        </w:rPr>
        <w:t>Objet : [Insérer le nom de la mission]</w:t>
      </w:r>
      <w:r w:rsidRPr="0096059D">
        <w:rPr>
          <w:b/>
          <w:lang w:val="fr-FR"/>
        </w:rPr>
        <w:br/>
        <w:t>Réf AO : [Insérer la référence reprise sur la page de couverture]</w:t>
      </w:r>
    </w:p>
    <w:p w14:paraId="344B1579" w14:textId="77777777" w:rsidR="008F41F3" w:rsidRPr="0096059D" w:rsidRDefault="008F41F3" w:rsidP="008F41F3">
      <w:pPr>
        <w:jc w:val="both"/>
        <w:rPr>
          <w:sz w:val="28"/>
          <w:szCs w:val="28"/>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985"/>
        <w:gridCol w:w="1985"/>
      </w:tblGrid>
      <w:tr w:rsidR="008F41F3" w:rsidRPr="0096059D" w14:paraId="5D909FE1" w14:textId="77777777" w:rsidTr="00471FCD">
        <w:trPr>
          <w:trHeight w:val="300"/>
          <w:jc w:val="center"/>
        </w:trPr>
        <w:tc>
          <w:tcPr>
            <w:tcW w:w="4536" w:type="dxa"/>
            <w:vMerge w:val="restart"/>
            <w:vAlign w:val="center"/>
          </w:tcPr>
          <w:p w14:paraId="3F8387AB" w14:textId="77777777" w:rsidR="008F41F3" w:rsidRPr="0096059D" w:rsidRDefault="008F41F3" w:rsidP="008F41F3">
            <w:pPr>
              <w:spacing w:before="40" w:after="40"/>
              <w:rPr>
                <w:lang w:val="fr-FR"/>
              </w:rPr>
            </w:pPr>
          </w:p>
        </w:tc>
        <w:tc>
          <w:tcPr>
            <w:tcW w:w="3970" w:type="dxa"/>
            <w:gridSpan w:val="2"/>
            <w:vAlign w:val="center"/>
          </w:tcPr>
          <w:p w14:paraId="33F87441" w14:textId="77777777" w:rsidR="008F41F3" w:rsidRPr="0096059D" w:rsidRDefault="008F41F3" w:rsidP="008F41F3">
            <w:pPr>
              <w:spacing w:before="40" w:after="40"/>
              <w:jc w:val="center"/>
              <w:rPr>
                <w:lang w:val="fr-FR"/>
              </w:rPr>
            </w:pPr>
            <w:r w:rsidRPr="0096059D">
              <w:rPr>
                <w:lang w:val="fr-FR"/>
              </w:rPr>
              <w:t>Prix</w:t>
            </w:r>
            <w:r w:rsidRPr="0096059D">
              <w:rPr>
                <w:vertAlign w:val="superscript"/>
                <w:lang w:val="fr-FR"/>
              </w:rPr>
              <w:t>1</w:t>
            </w:r>
          </w:p>
        </w:tc>
      </w:tr>
      <w:tr w:rsidR="008F41F3" w:rsidRPr="0096059D" w14:paraId="40336C9C" w14:textId="77777777" w:rsidTr="00471FCD">
        <w:trPr>
          <w:trHeight w:val="60"/>
          <w:jc w:val="center"/>
        </w:trPr>
        <w:tc>
          <w:tcPr>
            <w:tcW w:w="4536" w:type="dxa"/>
            <w:vMerge/>
          </w:tcPr>
          <w:p w14:paraId="10525268" w14:textId="77777777" w:rsidR="008F41F3" w:rsidRPr="0096059D" w:rsidRDefault="008F41F3" w:rsidP="008F41F3">
            <w:pPr>
              <w:spacing w:before="40" w:after="40"/>
              <w:rPr>
                <w:lang w:val="fr-FR"/>
              </w:rPr>
            </w:pPr>
          </w:p>
        </w:tc>
        <w:tc>
          <w:tcPr>
            <w:tcW w:w="1985" w:type="dxa"/>
            <w:vAlign w:val="center"/>
          </w:tcPr>
          <w:p w14:paraId="41302730" w14:textId="77777777" w:rsidR="008F41F3" w:rsidRPr="0096059D" w:rsidRDefault="008F41F3" w:rsidP="008F41F3">
            <w:pPr>
              <w:spacing w:before="40" w:after="40"/>
              <w:rPr>
                <w:lang w:val="fr-FR"/>
              </w:rPr>
            </w:pPr>
            <w:r w:rsidRPr="0096059D">
              <w:rPr>
                <w:lang w:val="fr-FR"/>
              </w:rPr>
              <w:t>USD</w:t>
            </w:r>
          </w:p>
        </w:tc>
        <w:tc>
          <w:tcPr>
            <w:tcW w:w="1985" w:type="dxa"/>
            <w:vAlign w:val="center"/>
          </w:tcPr>
          <w:p w14:paraId="6F5C3A3F" w14:textId="77777777" w:rsidR="008F41F3" w:rsidRPr="0096059D" w:rsidRDefault="008F41F3" w:rsidP="008F41F3">
            <w:pPr>
              <w:spacing w:before="40" w:after="40"/>
              <w:rPr>
                <w:lang w:val="fr-FR"/>
              </w:rPr>
            </w:pPr>
            <w:r w:rsidRPr="0096059D">
              <w:rPr>
                <w:lang w:val="fr-FR"/>
              </w:rPr>
              <w:t>[Monnaie nationale]</w:t>
            </w:r>
          </w:p>
        </w:tc>
      </w:tr>
      <w:tr w:rsidR="008F41F3" w:rsidRPr="0096059D" w14:paraId="195082FB" w14:textId="77777777" w:rsidTr="00471FCD">
        <w:trPr>
          <w:trHeight w:val="825"/>
          <w:jc w:val="center"/>
        </w:trPr>
        <w:tc>
          <w:tcPr>
            <w:tcW w:w="4536" w:type="dxa"/>
            <w:vAlign w:val="center"/>
          </w:tcPr>
          <w:p w14:paraId="0FDA81E7" w14:textId="77777777" w:rsidR="008F41F3" w:rsidRPr="0096059D" w:rsidRDefault="008F41F3" w:rsidP="008F41F3">
            <w:pPr>
              <w:spacing w:before="40" w:after="40"/>
              <w:rPr>
                <w:i/>
                <w:lang w:val="fr-FR"/>
              </w:rPr>
            </w:pPr>
            <w:r w:rsidRPr="0096059D">
              <w:rPr>
                <w:i/>
                <w:lang w:val="fr-FR"/>
              </w:rPr>
              <w:t>Période de base (ou Tâche de base)</w:t>
            </w:r>
          </w:p>
        </w:tc>
        <w:tc>
          <w:tcPr>
            <w:tcW w:w="1985" w:type="dxa"/>
            <w:vAlign w:val="center"/>
          </w:tcPr>
          <w:p w14:paraId="4CB63D9B" w14:textId="77777777" w:rsidR="008F41F3" w:rsidRPr="0096059D" w:rsidRDefault="008F41F3" w:rsidP="008F41F3">
            <w:pPr>
              <w:spacing w:before="40" w:after="40"/>
              <w:rPr>
                <w:lang w:val="fr-FR"/>
              </w:rPr>
            </w:pPr>
          </w:p>
        </w:tc>
        <w:tc>
          <w:tcPr>
            <w:tcW w:w="1985" w:type="dxa"/>
          </w:tcPr>
          <w:p w14:paraId="0666301D" w14:textId="77777777" w:rsidR="008F41F3" w:rsidRPr="0096059D" w:rsidRDefault="008F41F3" w:rsidP="008F41F3">
            <w:pPr>
              <w:spacing w:before="40" w:after="40"/>
              <w:rPr>
                <w:lang w:val="fr-FR"/>
              </w:rPr>
            </w:pPr>
          </w:p>
        </w:tc>
      </w:tr>
      <w:tr w:rsidR="008F41F3" w:rsidRPr="0096059D" w14:paraId="5F3CFF76" w14:textId="77777777" w:rsidTr="00471FCD">
        <w:trPr>
          <w:trHeight w:val="825"/>
          <w:jc w:val="center"/>
        </w:trPr>
        <w:tc>
          <w:tcPr>
            <w:tcW w:w="4536" w:type="dxa"/>
            <w:vAlign w:val="center"/>
          </w:tcPr>
          <w:p w14:paraId="40BDA4BC" w14:textId="77777777" w:rsidR="008F41F3" w:rsidRPr="0096059D" w:rsidRDefault="008F41F3" w:rsidP="008F41F3">
            <w:pPr>
              <w:spacing w:before="40" w:after="40"/>
              <w:rPr>
                <w:i/>
                <w:lang w:val="fr-FR"/>
              </w:rPr>
            </w:pPr>
            <w:r w:rsidRPr="0096059D">
              <w:rPr>
                <w:i/>
                <w:lang w:val="fr-FR"/>
              </w:rPr>
              <w:t>Période d’option (ou Tâche optionnelle) (1) [le cas échéant]</w:t>
            </w:r>
          </w:p>
        </w:tc>
        <w:tc>
          <w:tcPr>
            <w:tcW w:w="1985" w:type="dxa"/>
            <w:vAlign w:val="center"/>
          </w:tcPr>
          <w:p w14:paraId="46659A10" w14:textId="77777777" w:rsidR="008F41F3" w:rsidRPr="0096059D" w:rsidRDefault="008F41F3" w:rsidP="008F41F3">
            <w:pPr>
              <w:spacing w:before="40" w:after="40"/>
              <w:rPr>
                <w:lang w:val="fr-FR"/>
              </w:rPr>
            </w:pPr>
          </w:p>
        </w:tc>
        <w:tc>
          <w:tcPr>
            <w:tcW w:w="1985" w:type="dxa"/>
          </w:tcPr>
          <w:p w14:paraId="42D42284" w14:textId="77777777" w:rsidR="008F41F3" w:rsidRPr="0096059D" w:rsidRDefault="008F41F3" w:rsidP="008F41F3">
            <w:pPr>
              <w:spacing w:before="40" w:after="40"/>
              <w:rPr>
                <w:lang w:val="fr-FR"/>
              </w:rPr>
            </w:pPr>
          </w:p>
        </w:tc>
      </w:tr>
      <w:tr w:rsidR="008F41F3" w:rsidRPr="0096059D" w14:paraId="1615C583" w14:textId="77777777" w:rsidTr="00471FCD">
        <w:trPr>
          <w:trHeight w:val="825"/>
          <w:jc w:val="center"/>
        </w:trPr>
        <w:tc>
          <w:tcPr>
            <w:tcW w:w="4536" w:type="dxa"/>
            <w:vAlign w:val="center"/>
          </w:tcPr>
          <w:p w14:paraId="42214615" w14:textId="77777777" w:rsidR="008F41F3" w:rsidRPr="0096059D" w:rsidRDefault="008F41F3" w:rsidP="008F41F3">
            <w:pPr>
              <w:spacing w:before="40" w:after="40"/>
              <w:rPr>
                <w:i/>
                <w:lang w:val="fr-FR"/>
              </w:rPr>
            </w:pPr>
            <w:r w:rsidRPr="0096059D">
              <w:rPr>
                <w:i/>
                <w:lang w:val="fr-FR"/>
              </w:rPr>
              <w:t>Période d’option (ou Tâche optionnelle) (2) [le cas échéant]</w:t>
            </w:r>
          </w:p>
        </w:tc>
        <w:tc>
          <w:tcPr>
            <w:tcW w:w="1985" w:type="dxa"/>
            <w:vAlign w:val="center"/>
          </w:tcPr>
          <w:p w14:paraId="118A62E8" w14:textId="77777777" w:rsidR="008F41F3" w:rsidRPr="0096059D" w:rsidRDefault="008F41F3" w:rsidP="008F41F3">
            <w:pPr>
              <w:spacing w:before="40" w:after="40"/>
              <w:rPr>
                <w:lang w:val="fr-FR"/>
              </w:rPr>
            </w:pPr>
          </w:p>
        </w:tc>
        <w:tc>
          <w:tcPr>
            <w:tcW w:w="1985" w:type="dxa"/>
          </w:tcPr>
          <w:p w14:paraId="05011881" w14:textId="77777777" w:rsidR="008F41F3" w:rsidRPr="0096059D" w:rsidRDefault="008F41F3" w:rsidP="008F41F3">
            <w:pPr>
              <w:spacing w:before="40" w:after="40"/>
              <w:rPr>
                <w:lang w:val="fr-FR"/>
              </w:rPr>
            </w:pPr>
          </w:p>
        </w:tc>
      </w:tr>
      <w:tr w:rsidR="008F41F3" w:rsidRPr="0096059D" w14:paraId="10336330" w14:textId="77777777" w:rsidTr="00471FCD">
        <w:trPr>
          <w:trHeight w:val="825"/>
          <w:jc w:val="center"/>
        </w:trPr>
        <w:tc>
          <w:tcPr>
            <w:tcW w:w="4536" w:type="dxa"/>
            <w:vAlign w:val="center"/>
          </w:tcPr>
          <w:p w14:paraId="5C46F25A" w14:textId="77777777" w:rsidR="008F41F3" w:rsidRPr="0096059D" w:rsidRDefault="008F41F3" w:rsidP="008F41F3">
            <w:pPr>
              <w:spacing w:before="40" w:after="40"/>
              <w:rPr>
                <w:lang w:val="fr-FR"/>
              </w:rPr>
            </w:pPr>
          </w:p>
        </w:tc>
        <w:tc>
          <w:tcPr>
            <w:tcW w:w="1985" w:type="dxa"/>
            <w:vAlign w:val="center"/>
          </w:tcPr>
          <w:p w14:paraId="28CC56A4" w14:textId="77777777" w:rsidR="008F41F3" w:rsidRPr="0096059D" w:rsidRDefault="008F41F3" w:rsidP="008F41F3">
            <w:pPr>
              <w:spacing w:before="40" w:after="40"/>
              <w:rPr>
                <w:lang w:val="fr-FR"/>
              </w:rPr>
            </w:pPr>
          </w:p>
        </w:tc>
        <w:tc>
          <w:tcPr>
            <w:tcW w:w="1985" w:type="dxa"/>
          </w:tcPr>
          <w:p w14:paraId="4224934A" w14:textId="77777777" w:rsidR="008F41F3" w:rsidRPr="0096059D" w:rsidRDefault="008F41F3" w:rsidP="008F41F3">
            <w:pPr>
              <w:spacing w:before="40" w:after="40"/>
              <w:rPr>
                <w:lang w:val="fr-FR"/>
              </w:rPr>
            </w:pPr>
          </w:p>
        </w:tc>
      </w:tr>
      <w:tr w:rsidR="008F41F3" w:rsidRPr="0096059D" w14:paraId="244B1344" w14:textId="77777777" w:rsidTr="00471FCD">
        <w:trPr>
          <w:trHeight w:val="825"/>
          <w:jc w:val="center"/>
        </w:trPr>
        <w:tc>
          <w:tcPr>
            <w:tcW w:w="4536" w:type="dxa"/>
            <w:vAlign w:val="center"/>
          </w:tcPr>
          <w:p w14:paraId="1E70F218" w14:textId="77777777" w:rsidR="008F41F3" w:rsidRPr="0096059D" w:rsidRDefault="008F41F3" w:rsidP="008F41F3">
            <w:pPr>
              <w:spacing w:before="40" w:after="40"/>
              <w:rPr>
                <w:lang w:val="fr-FR"/>
              </w:rPr>
            </w:pPr>
            <w:r w:rsidRPr="0096059D">
              <w:rPr>
                <w:lang w:val="fr-FR"/>
              </w:rPr>
              <w:t xml:space="preserve">Montant total de l’Offre Financière </w:t>
            </w:r>
          </w:p>
        </w:tc>
        <w:tc>
          <w:tcPr>
            <w:tcW w:w="1985" w:type="dxa"/>
            <w:vAlign w:val="center"/>
          </w:tcPr>
          <w:p w14:paraId="6E044B66" w14:textId="77777777" w:rsidR="008F41F3" w:rsidRPr="0096059D" w:rsidRDefault="008F41F3" w:rsidP="008F41F3">
            <w:pPr>
              <w:spacing w:before="40" w:after="40"/>
              <w:rPr>
                <w:lang w:val="fr-FR"/>
              </w:rPr>
            </w:pPr>
          </w:p>
        </w:tc>
        <w:tc>
          <w:tcPr>
            <w:tcW w:w="1985" w:type="dxa"/>
          </w:tcPr>
          <w:p w14:paraId="35CD693D" w14:textId="77777777" w:rsidR="008F41F3" w:rsidRPr="0096059D" w:rsidRDefault="008F41F3" w:rsidP="008F41F3">
            <w:pPr>
              <w:spacing w:before="40" w:after="40"/>
              <w:rPr>
                <w:lang w:val="fr-FR"/>
              </w:rPr>
            </w:pPr>
          </w:p>
        </w:tc>
      </w:tr>
    </w:tbl>
    <w:p w14:paraId="74E72AD5" w14:textId="77777777" w:rsidR="008F41F3" w:rsidRPr="0096059D" w:rsidRDefault="008F41F3" w:rsidP="008F41F3">
      <w:pPr>
        <w:jc w:val="both"/>
        <w:rPr>
          <w:i/>
          <w:lang w:val="fr-FR"/>
        </w:rPr>
      </w:pPr>
      <w:r w:rsidRPr="0096059D">
        <w:rPr>
          <w:i/>
          <w:lang w:val="fr-FR"/>
        </w:rPr>
        <w:t>[</w:t>
      </w:r>
      <w:r w:rsidRPr="0096059D">
        <w:rPr>
          <w:b/>
          <w:i/>
          <w:lang w:val="fr-FR"/>
        </w:rPr>
        <w:t>Note à l'intention de l’Entité Responsable :</w:t>
      </w:r>
      <w:r w:rsidRPr="0096059D">
        <w:rPr>
          <w:i/>
          <w:lang w:val="fr-FR"/>
        </w:rPr>
        <w:t xml:space="preserve"> Si les TdR sont divisés en tâche/période de base et tâches/périodes optionnelles, insérer ces tâches/périodes de base et tâches/périodes optionnelles dans la première colonne avant d’émettre l’AO. Dans le cas où il n’y aurait pas d’options, une simple rangée représentant le prix proposé total de la mission suffit.]</w:t>
      </w:r>
    </w:p>
    <w:p w14:paraId="63632018" w14:textId="77777777" w:rsidR="008F41F3" w:rsidRPr="0096059D" w:rsidRDefault="008F41F3" w:rsidP="008F41F3">
      <w:pPr>
        <w:jc w:val="both"/>
        <w:rPr>
          <w:i/>
          <w:lang w:val="fr-FR"/>
        </w:rPr>
      </w:pPr>
    </w:p>
    <w:p w14:paraId="6CD31627" w14:textId="77777777" w:rsidR="008F41F3" w:rsidRPr="0096059D" w:rsidRDefault="008F41F3" w:rsidP="008F41F3">
      <w:pPr>
        <w:jc w:val="both"/>
        <w:rPr>
          <w:sz w:val="28"/>
          <w:szCs w:val="28"/>
          <w:lang w:val="fr-FR"/>
        </w:rPr>
      </w:pPr>
      <w:r w:rsidRPr="0096059D">
        <w:rPr>
          <w:i/>
          <w:lang w:val="fr-FR"/>
        </w:rPr>
        <w:t>[</w:t>
      </w:r>
      <w:r w:rsidRPr="0096059D">
        <w:rPr>
          <w:b/>
          <w:i/>
          <w:lang w:val="fr-FR"/>
        </w:rPr>
        <w:t>Note à l'intention de l’Entité Responsable :</w:t>
      </w:r>
      <w:r w:rsidRPr="0096059D">
        <w:rPr>
          <w:i/>
          <w:lang w:val="fr-FR"/>
        </w:rPr>
        <w:t xml:space="preserve"> Si des éléments de coûts ne doivent pas être chiffrés par l’Offrant, mais doivent être remboursés séparément et sont les mêmes pour tous Les Offrants, ils doivent être identifiés sur une ligne séparée avec pour instruction de ne pas inclure ce coût dans le prix proposé. S’il y a des options et que leur coût se répète, la ligne et les instructions y relatives doivent être répétées sous la rangée pour chaque option applicable. (Ce type de coûts est atypique.)]</w:t>
      </w:r>
    </w:p>
    <w:p w14:paraId="6D268D0D" w14:textId="77777777" w:rsidR="008F41F3" w:rsidRPr="0096059D" w:rsidRDefault="008F41F3" w:rsidP="00B608D9">
      <w:pPr>
        <w:pStyle w:val="SimpleList"/>
        <w:numPr>
          <w:ilvl w:val="0"/>
          <w:numId w:val="6"/>
        </w:numPr>
      </w:pPr>
      <w:r w:rsidRPr="0096059D">
        <w:t>Indiquer le montant total à payer par l’Entité Responsable dans chaque monnaie. Ce montant total doit correspondre au montant des sous-totaux pertinents indiqués dans le Formulaire FIN-3. (Les dispositions fiscales relatives à cet AO figurent à la Section VI- Conditions Générales du Contrat.)</w:t>
      </w:r>
    </w:p>
    <w:p w14:paraId="7AFE19F0" w14:textId="77777777" w:rsidR="008F41F3" w:rsidRPr="0096059D" w:rsidRDefault="008F41F3" w:rsidP="00B608D9">
      <w:pPr>
        <w:pStyle w:val="SimpleList"/>
        <w:numPr>
          <w:ilvl w:val="0"/>
          <w:numId w:val="6"/>
        </w:numPr>
      </w:pPr>
      <w:r w:rsidRPr="0096059D">
        <w:t>Si l’AO contient des options, le coût de ces options doit être fixé et ces options doivent être évaluées à 100%.</w:t>
      </w:r>
    </w:p>
    <w:p w14:paraId="08B88117" w14:textId="77777777" w:rsidR="002D7A22" w:rsidRPr="002D7A22" w:rsidRDefault="002D7A22" w:rsidP="002D7A22">
      <w:pPr>
        <w:pStyle w:val="CommentText"/>
        <w:numPr>
          <w:ilvl w:val="0"/>
          <w:numId w:val="6"/>
        </w:numPr>
        <w:jc w:val="both"/>
        <w:rPr>
          <w:sz w:val="24"/>
          <w:szCs w:val="24"/>
        </w:rPr>
      </w:pPr>
      <w:r w:rsidRPr="002D7A22">
        <w:rPr>
          <w:sz w:val="24"/>
          <w:szCs w:val="24"/>
        </w:rPr>
        <w:t xml:space="preserve">Fournir </w:t>
      </w:r>
      <w:r w:rsidRPr="002D7A22">
        <w:rPr>
          <w:b/>
          <w:bCs/>
          <w:sz w:val="24"/>
          <w:szCs w:val="24"/>
        </w:rPr>
        <w:t>des prix complets</w:t>
      </w:r>
      <w:r w:rsidRPr="002D7A22">
        <w:rPr>
          <w:sz w:val="24"/>
          <w:szCs w:val="24"/>
        </w:rPr>
        <w:t xml:space="preserve"> (couvrant les frais des déplacements internationaux, de communication, des transports locaux, les frais de bureau, frais d’expédition des effets personnels, les coûts directs et indirects, assurances, frais généraux, bénéfices et autres dépenses nécessaires pour la mission conformément aux Terms de reference et aux conditions du Contrat)</w:t>
      </w:r>
    </w:p>
    <w:p w14:paraId="4EE7CC7C" w14:textId="666A7B43" w:rsidR="007B5645" w:rsidRPr="0096059D" w:rsidRDefault="008F41F3" w:rsidP="00B608D9">
      <w:pPr>
        <w:pStyle w:val="SimpleList"/>
        <w:numPr>
          <w:ilvl w:val="0"/>
          <w:numId w:val="6"/>
        </w:numPr>
      </w:pPr>
      <w:r w:rsidRPr="0096059D">
        <w:t>Voir la clause IT 12.10 des DP pour les frais de déplacement</w:t>
      </w:r>
      <w:r w:rsidR="00FB3470">
        <w:t>, le cas échéant.</w:t>
      </w:r>
    </w:p>
    <w:p w14:paraId="4EE7CC7D" w14:textId="61E2142C" w:rsidR="009E69A7" w:rsidRPr="0096059D" w:rsidRDefault="009E69A7" w:rsidP="00F82184">
      <w:pPr>
        <w:pStyle w:val="Heading3FPFfinancialproposal"/>
        <w:rPr>
          <w:lang w:val="fr-FR"/>
        </w:rPr>
      </w:pPr>
      <w:bookmarkStart w:id="1353" w:name="_Toc191882794"/>
      <w:bookmarkStart w:id="1354" w:name="_Toc192129760"/>
      <w:bookmarkStart w:id="1355" w:name="_Toc193002188"/>
      <w:bookmarkStart w:id="1356" w:name="_Toc193002328"/>
      <w:bookmarkStart w:id="1357" w:name="_Toc198097388"/>
      <w:bookmarkStart w:id="1358" w:name="_Toc202785784"/>
      <w:bookmarkStart w:id="1359" w:name="_Toc202787336"/>
      <w:bookmarkStart w:id="1360" w:name="_Toc421026089"/>
      <w:bookmarkStart w:id="1361" w:name="_Toc428437577"/>
      <w:bookmarkStart w:id="1362" w:name="_Toc428443410"/>
      <w:bookmarkStart w:id="1363" w:name="_Toc434935905"/>
      <w:bookmarkStart w:id="1364" w:name="_Toc442272060"/>
      <w:bookmarkStart w:id="1365" w:name="_Toc442272263"/>
      <w:bookmarkStart w:id="1366" w:name="_Toc442273019"/>
      <w:bookmarkStart w:id="1367" w:name="_Toc442280175"/>
      <w:bookmarkStart w:id="1368" w:name="_Toc442280568"/>
      <w:bookmarkStart w:id="1369" w:name="_Toc442280697"/>
      <w:bookmarkStart w:id="1370" w:name="_Toc444789253"/>
      <w:bookmarkStart w:id="1371" w:name="_Toc444844572"/>
      <w:bookmarkStart w:id="1372" w:name="_Toc447549520"/>
      <w:bookmarkStart w:id="1373" w:name="_Toc38385955"/>
      <w:bookmarkStart w:id="1374" w:name="_Toc56064169"/>
      <w:bookmarkStart w:id="1375" w:name="_Toc56118635"/>
      <w:bookmarkStart w:id="1376" w:name="_Toc147363147"/>
      <w:r w:rsidRPr="0096059D">
        <w:rPr>
          <w:lang w:val="fr-FR"/>
        </w:rPr>
        <w:t>Form</w:t>
      </w:r>
      <w:r w:rsidR="008F41F3" w:rsidRPr="0096059D">
        <w:rPr>
          <w:lang w:val="fr-FR"/>
        </w:rPr>
        <w:t>ulaire</w:t>
      </w:r>
      <w:r w:rsidRPr="0096059D">
        <w:rPr>
          <w:lang w:val="fr-FR"/>
        </w:rPr>
        <w:t xml:space="preserve"> FIN-3.</w:t>
      </w:r>
      <w:r w:rsidRPr="0096059D">
        <w:rPr>
          <w:lang w:val="fr-FR"/>
        </w:rPr>
        <w:tab/>
      </w:r>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r w:rsidR="008F41F3" w:rsidRPr="0096059D">
        <w:rPr>
          <w:lang w:val="fr-FR"/>
        </w:rPr>
        <w:t>Ventilation des Coûts par Activité</w:t>
      </w:r>
      <w:bookmarkEnd w:id="1376"/>
    </w:p>
    <w:p w14:paraId="7F59E661" w14:textId="77777777" w:rsidR="008F41F3" w:rsidRPr="0096059D" w:rsidRDefault="008F41F3" w:rsidP="008F41F3">
      <w:pPr>
        <w:pStyle w:val="Text"/>
        <w:jc w:val="center"/>
        <w:rPr>
          <w:b/>
          <w:lang w:val="fr-FR"/>
        </w:rPr>
      </w:pPr>
      <w:r w:rsidRPr="0096059D">
        <w:rPr>
          <w:b/>
          <w:lang w:val="fr-FR"/>
        </w:rPr>
        <w:t>Non utilisé</w:t>
      </w:r>
    </w:p>
    <w:p w14:paraId="4EE7CCA3" w14:textId="70EC7036" w:rsidR="00CA7C20" w:rsidRPr="0096059D" w:rsidRDefault="00D13CCC" w:rsidP="000449D4">
      <w:pPr>
        <w:pStyle w:val="Text"/>
        <w:jc w:val="center"/>
        <w:rPr>
          <w:sz w:val="28"/>
          <w:lang w:val="fr-FR"/>
        </w:rPr>
      </w:pPr>
      <w:r w:rsidRPr="0096059D">
        <w:rPr>
          <w:b/>
          <w:lang w:val="fr-FR"/>
        </w:rPr>
        <w:br/>
      </w:r>
    </w:p>
    <w:p w14:paraId="4EE7CCA4" w14:textId="0A9238BC" w:rsidR="009E69A7" w:rsidRPr="0096059D" w:rsidRDefault="009E69A7" w:rsidP="00F82184">
      <w:pPr>
        <w:pStyle w:val="Heading3FPFfinancialproposal"/>
        <w:rPr>
          <w:lang w:val="fr-FR"/>
        </w:rPr>
      </w:pPr>
      <w:bookmarkStart w:id="1377" w:name="_Toc191882795"/>
      <w:bookmarkStart w:id="1378" w:name="_Toc192129761"/>
      <w:bookmarkStart w:id="1379" w:name="_Toc193002189"/>
      <w:bookmarkStart w:id="1380" w:name="_Toc193002329"/>
      <w:bookmarkStart w:id="1381" w:name="_Toc198097389"/>
      <w:bookmarkStart w:id="1382" w:name="_Toc202785785"/>
      <w:bookmarkStart w:id="1383" w:name="_Toc202787337"/>
      <w:bookmarkStart w:id="1384" w:name="_Toc421026090"/>
      <w:bookmarkStart w:id="1385" w:name="_Toc428437578"/>
      <w:bookmarkStart w:id="1386" w:name="_Toc428443411"/>
      <w:bookmarkStart w:id="1387" w:name="_Toc434935906"/>
      <w:bookmarkStart w:id="1388" w:name="_Toc442272061"/>
      <w:bookmarkStart w:id="1389" w:name="_Toc442272264"/>
      <w:bookmarkStart w:id="1390" w:name="_Toc442273020"/>
      <w:bookmarkStart w:id="1391" w:name="_Toc442280176"/>
      <w:bookmarkStart w:id="1392" w:name="_Toc442280569"/>
      <w:bookmarkStart w:id="1393" w:name="_Toc442280698"/>
      <w:bookmarkStart w:id="1394" w:name="_Toc444789254"/>
      <w:bookmarkStart w:id="1395" w:name="_Toc444844573"/>
      <w:bookmarkStart w:id="1396" w:name="_Toc447549521"/>
      <w:bookmarkStart w:id="1397" w:name="_Toc38385956"/>
      <w:bookmarkStart w:id="1398" w:name="_Toc56064170"/>
      <w:bookmarkStart w:id="1399" w:name="_Toc56118636"/>
      <w:bookmarkStart w:id="1400" w:name="_Toc147363148"/>
      <w:r w:rsidRPr="0096059D">
        <w:rPr>
          <w:lang w:val="fr-FR"/>
        </w:rPr>
        <w:t>Form</w:t>
      </w:r>
      <w:r w:rsidR="008F41F3" w:rsidRPr="0096059D">
        <w:rPr>
          <w:lang w:val="fr-FR"/>
        </w:rPr>
        <w:t>ulaire</w:t>
      </w:r>
      <w:r w:rsidRPr="0096059D">
        <w:rPr>
          <w:lang w:val="fr-FR"/>
        </w:rPr>
        <w:t xml:space="preserve"> FIN-4.</w:t>
      </w:r>
      <w:r w:rsidRPr="0096059D">
        <w:rPr>
          <w:lang w:val="fr-FR"/>
        </w:rPr>
        <w:tab/>
      </w:r>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r w:rsidR="008F41F3" w:rsidRPr="0096059D">
        <w:rPr>
          <w:lang w:val="fr-FR"/>
        </w:rPr>
        <w:t>Ventilation des taux de rémunération</w:t>
      </w:r>
      <w:bookmarkEnd w:id="1400"/>
    </w:p>
    <w:p w14:paraId="0E5DE361" w14:textId="77777777" w:rsidR="008F41F3" w:rsidRPr="0096059D" w:rsidRDefault="008F41F3" w:rsidP="008F41F3">
      <w:pPr>
        <w:jc w:val="center"/>
        <w:rPr>
          <w:b/>
          <w:lang w:val="fr-FR"/>
        </w:rPr>
      </w:pPr>
      <w:r w:rsidRPr="0096059D">
        <w:rPr>
          <w:b/>
          <w:lang w:val="fr-FR"/>
        </w:rPr>
        <w:t>Objet : [Insérer le nom de la mission]</w:t>
      </w:r>
      <w:r w:rsidRPr="0096059D">
        <w:rPr>
          <w:b/>
          <w:lang w:val="fr-FR"/>
        </w:rPr>
        <w:cr/>
      </w:r>
    </w:p>
    <w:p w14:paraId="42E8A7BA" w14:textId="77777777" w:rsidR="008F41F3" w:rsidRPr="0096059D" w:rsidRDefault="008F41F3" w:rsidP="008F41F3">
      <w:pPr>
        <w:jc w:val="center"/>
        <w:rPr>
          <w:b/>
          <w:lang w:val="fr-FR"/>
        </w:rPr>
      </w:pPr>
      <w:r w:rsidRPr="0096059D">
        <w:rPr>
          <w:b/>
          <w:lang w:val="fr-FR"/>
        </w:rPr>
        <w:t>Réf de l’AO : Insérer la référence reprise sur la page de couverture]</w:t>
      </w:r>
    </w:p>
    <w:p w14:paraId="727759D7" w14:textId="2E6BD9F6" w:rsidR="008F41F3" w:rsidRPr="0096059D" w:rsidRDefault="008F41F3" w:rsidP="008F41F3">
      <w:pPr>
        <w:pStyle w:val="Text"/>
        <w:rPr>
          <w:lang w:val="fr-FR"/>
        </w:rPr>
      </w:pPr>
      <w:r w:rsidRPr="0096059D">
        <w:rPr>
          <w:lang w:val="fr-FR"/>
        </w:rPr>
        <w:t xml:space="preserve">[Les informations fournies dans ce Formulaire ne peuvent être utilisées que pour établir le caractère raisonnable du prix et les montants à payer </w:t>
      </w:r>
      <w:r w:rsidR="00CB1DD0">
        <w:rPr>
          <w:lang w:val="fr-FR"/>
        </w:rPr>
        <w:t>à l’Offrant</w:t>
      </w:r>
      <w:r w:rsidRPr="0096059D">
        <w:rPr>
          <w:lang w:val="fr-FR"/>
        </w:rPr>
        <w:t xml:space="preserve"> pour d’éventuels services supplémentaires demandés par l’Entité Responsable.]</w:t>
      </w:r>
    </w:p>
    <w:tbl>
      <w:tblPr>
        <w:tblW w:w="0" w:type="auto"/>
        <w:jc w:val="center"/>
        <w:tblLayout w:type="fixed"/>
        <w:tblLook w:val="0000" w:firstRow="0" w:lastRow="0" w:firstColumn="0" w:lastColumn="0" w:noHBand="0" w:noVBand="0"/>
      </w:tblPr>
      <w:tblGrid>
        <w:gridCol w:w="2541"/>
        <w:gridCol w:w="2070"/>
        <w:gridCol w:w="4790"/>
      </w:tblGrid>
      <w:tr w:rsidR="008F41F3" w:rsidRPr="0096059D" w14:paraId="7E835247" w14:textId="77777777" w:rsidTr="00A67E70">
        <w:trPr>
          <w:trHeight w:hRule="exact" w:val="567"/>
          <w:jc w:val="center"/>
        </w:trPr>
        <w:tc>
          <w:tcPr>
            <w:tcW w:w="2541" w:type="dxa"/>
            <w:vAlign w:val="center"/>
          </w:tcPr>
          <w:p w14:paraId="67BE940D" w14:textId="77777777" w:rsidR="008F41F3" w:rsidRPr="0096059D" w:rsidRDefault="008F41F3" w:rsidP="00A67E70">
            <w:pPr>
              <w:rPr>
                <w:lang w:val="fr-FR"/>
              </w:rPr>
            </w:pPr>
            <w:r w:rsidRPr="0096059D">
              <w:rPr>
                <w:lang w:val="fr-FR"/>
              </w:rPr>
              <w:t>Nom</w:t>
            </w:r>
            <w:r w:rsidRPr="0096059D">
              <w:rPr>
                <w:vertAlign w:val="superscript"/>
                <w:lang w:val="fr-FR"/>
              </w:rPr>
              <w:t>2</w:t>
            </w:r>
          </w:p>
        </w:tc>
        <w:tc>
          <w:tcPr>
            <w:tcW w:w="2070" w:type="dxa"/>
            <w:vAlign w:val="center"/>
          </w:tcPr>
          <w:p w14:paraId="154295CF" w14:textId="77777777" w:rsidR="008F41F3" w:rsidRPr="0096059D" w:rsidRDefault="008F41F3" w:rsidP="00A67E70">
            <w:pPr>
              <w:rPr>
                <w:lang w:val="fr-FR"/>
              </w:rPr>
            </w:pPr>
            <w:r w:rsidRPr="0096059D">
              <w:rPr>
                <w:lang w:val="fr-FR"/>
              </w:rPr>
              <w:t>Poste</w:t>
            </w:r>
            <w:r w:rsidRPr="0096059D">
              <w:rPr>
                <w:vertAlign w:val="superscript"/>
                <w:lang w:val="fr-FR"/>
              </w:rPr>
              <w:t>3</w:t>
            </w:r>
          </w:p>
        </w:tc>
        <w:tc>
          <w:tcPr>
            <w:tcW w:w="4790" w:type="dxa"/>
            <w:vAlign w:val="center"/>
          </w:tcPr>
          <w:p w14:paraId="3679ECEF" w14:textId="77777777" w:rsidR="008F41F3" w:rsidRPr="0096059D" w:rsidRDefault="008F41F3" w:rsidP="00A67E70">
            <w:pPr>
              <w:rPr>
                <w:lang w:val="fr-FR"/>
              </w:rPr>
            </w:pPr>
            <w:r w:rsidRPr="0096059D">
              <w:rPr>
                <w:lang w:val="fr-FR"/>
              </w:rPr>
              <w:t>Taux Plein par Personne et par Mois</w:t>
            </w:r>
            <w:r w:rsidRPr="0096059D">
              <w:rPr>
                <w:vertAlign w:val="superscript"/>
                <w:lang w:val="fr-FR"/>
              </w:rPr>
              <w:t>4</w:t>
            </w:r>
          </w:p>
        </w:tc>
      </w:tr>
    </w:tbl>
    <w:p w14:paraId="0EF87C9C" w14:textId="77777777" w:rsidR="008F41F3" w:rsidRPr="0096059D" w:rsidRDefault="008F41F3" w:rsidP="008F41F3">
      <w:pPr>
        <w:rPr>
          <w:vanish/>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1995"/>
        <w:gridCol w:w="1037"/>
        <w:gridCol w:w="1688"/>
        <w:gridCol w:w="2065"/>
      </w:tblGrid>
      <w:tr w:rsidR="008F41F3" w:rsidRPr="0096059D" w14:paraId="2D237A7D" w14:textId="77777777" w:rsidTr="00A67E70">
        <w:tc>
          <w:tcPr>
            <w:tcW w:w="2457" w:type="dxa"/>
            <w:tcBorders>
              <w:right w:val="nil"/>
            </w:tcBorders>
            <w:shd w:val="clear" w:color="auto" w:fill="auto"/>
          </w:tcPr>
          <w:p w14:paraId="6DD1283D" w14:textId="77777777" w:rsidR="008F41F3" w:rsidRPr="0096059D" w:rsidRDefault="008F41F3" w:rsidP="008F41F3">
            <w:pPr>
              <w:spacing w:before="100" w:beforeAutospacing="1" w:after="100" w:afterAutospacing="1"/>
              <w:rPr>
                <w:lang w:val="fr-FR"/>
              </w:rPr>
            </w:pPr>
            <w:r w:rsidRPr="0096059D">
              <w:rPr>
                <w:lang w:val="fr-FR"/>
              </w:rPr>
              <w:t>Personnel Étranger</w:t>
            </w:r>
          </w:p>
        </w:tc>
        <w:tc>
          <w:tcPr>
            <w:tcW w:w="1995" w:type="dxa"/>
            <w:tcBorders>
              <w:left w:val="nil"/>
            </w:tcBorders>
            <w:shd w:val="clear" w:color="auto" w:fill="auto"/>
          </w:tcPr>
          <w:p w14:paraId="0C019583" w14:textId="77777777" w:rsidR="008F41F3" w:rsidRPr="0096059D" w:rsidRDefault="008F41F3" w:rsidP="008F41F3">
            <w:pPr>
              <w:spacing w:before="100" w:beforeAutospacing="1" w:after="100" w:afterAutospacing="1"/>
              <w:rPr>
                <w:lang w:val="fr-FR"/>
              </w:rPr>
            </w:pPr>
          </w:p>
        </w:tc>
        <w:tc>
          <w:tcPr>
            <w:tcW w:w="1037" w:type="dxa"/>
            <w:shd w:val="clear" w:color="auto" w:fill="auto"/>
          </w:tcPr>
          <w:p w14:paraId="33D1850D" w14:textId="77777777" w:rsidR="008F41F3" w:rsidRPr="0096059D" w:rsidRDefault="008F41F3" w:rsidP="008F41F3">
            <w:pPr>
              <w:spacing w:before="100" w:beforeAutospacing="1" w:after="100" w:afterAutospacing="1"/>
              <w:rPr>
                <w:lang w:val="fr-FR"/>
              </w:rPr>
            </w:pPr>
          </w:p>
        </w:tc>
        <w:tc>
          <w:tcPr>
            <w:tcW w:w="1688" w:type="dxa"/>
            <w:shd w:val="clear" w:color="auto" w:fill="auto"/>
          </w:tcPr>
          <w:p w14:paraId="07EA21FC" w14:textId="77777777" w:rsidR="008F41F3" w:rsidRPr="0096059D" w:rsidRDefault="008F41F3" w:rsidP="008F41F3">
            <w:pPr>
              <w:spacing w:before="100" w:beforeAutospacing="1" w:after="100" w:afterAutospacing="1"/>
              <w:rPr>
                <w:lang w:val="fr-FR"/>
              </w:rPr>
            </w:pPr>
            <w:r w:rsidRPr="0096059D">
              <w:rPr>
                <w:lang w:val="fr-FR"/>
              </w:rPr>
              <w:t>USD</w:t>
            </w:r>
          </w:p>
        </w:tc>
        <w:tc>
          <w:tcPr>
            <w:tcW w:w="2065" w:type="dxa"/>
            <w:shd w:val="clear" w:color="auto" w:fill="auto"/>
          </w:tcPr>
          <w:p w14:paraId="3C26875B" w14:textId="77777777" w:rsidR="008F41F3" w:rsidRPr="0096059D" w:rsidRDefault="008F41F3" w:rsidP="008F41F3">
            <w:pPr>
              <w:spacing w:before="100" w:beforeAutospacing="1" w:after="100" w:afterAutospacing="1"/>
              <w:rPr>
                <w:b/>
                <w:lang w:val="fr-FR"/>
              </w:rPr>
            </w:pPr>
            <w:r w:rsidRPr="0096059D">
              <w:rPr>
                <w:b/>
                <w:lang w:val="fr-FR"/>
              </w:rPr>
              <w:t>[Monnaie nationale]</w:t>
            </w:r>
          </w:p>
        </w:tc>
      </w:tr>
      <w:tr w:rsidR="008F41F3" w:rsidRPr="0096059D" w14:paraId="45B1D20F" w14:textId="77777777" w:rsidTr="00A67E70">
        <w:tc>
          <w:tcPr>
            <w:tcW w:w="2457" w:type="dxa"/>
            <w:tcBorders>
              <w:bottom w:val="nil"/>
            </w:tcBorders>
            <w:shd w:val="clear" w:color="auto" w:fill="auto"/>
          </w:tcPr>
          <w:p w14:paraId="451ECB60" w14:textId="77777777" w:rsidR="008F41F3" w:rsidRPr="0096059D" w:rsidRDefault="008F41F3" w:rsidP="008F41F3">
            <w:pPr>
              <w:spacing w:before="100" w:beforeAutospacing="1" w:after="100" w:afterAutospacing="1"/>
              <w:rPr>
                <w:lang w:val="fr-FR"/>
              </w:rPr>
            </w:pPr>
          </w:p>
        </w:tc>
        <w:tc>
          <w:tcPr>
            <w:tcW w:w="1995" w:type="dxa"/>
            <w:tcBorders>
              <w:bottom w:val="nil"/>
            </w:tcBorders>
            <w:shd w:val="clear" w:color="auto" w:fill="auto"/>
          </w:tcPr>
          <w:p w14:paraId="496D0408" w14:textId="77777777" w:rsidR="008F41F3" w:rsidRPr="0096059D" w:rsidRDefault="008F41F3" w:rsidP="008F41F3">
            <w:pPr>
              <w:spacing w:before="100" w:beforeAutospacing="1" w:after="100" w:afterAutospacing="1"/>
              <w:rPr>
                <w:lang w:val="fr-FR"/>
              </w:rPr>
            </w:pPr>
          </w:p>
        </w:tc>
        <w:tc>
          <w:tcPr>
            <w:tcW w:w="1037" w:type="dxa"/>
            <w:shd w:val="clear" w:color="auto" w:fill="auto"/>
          </w:tcPr>
          <w:p w14:paraId="76407ECB" w14:textId="77777777" w:rsidR="008F41F3" w:rsidRPr="0096059D" w:rsidRDefault="008F41F3" w:rsidP="008F41F3">
            <w:pPr>
              <w:spacing w:before="100" w:beforeAutospacing="1" w:after="100" w:afterAutospacing="1"/>
              <w:rPr>
                <w:lang w:val="fr-FR"/>
              </w:rPr>
            </w:pPr>
            <w:r w:rsidRPr="0096059D">
              <w:rPr>
                <w:lang w:val="fr-FR"/>
              </w:rPr>
              <w:t>Siège</w:t>
            </w:r>
          </w:p>
        </w:tc>
        <w:tc>
          <w:tcPr>
            <w:tcW w:w="1688" w:type="dxa"/>
            <w:shd w:val="clear" w:color="auto" w:fill="auto"/>
          </w:tcPr>
          <w:p w14:paraId="234D346C" w14:textId="77777777" w:rsidR="008F41F3" w:rsidRPr="0096059D" w:rsidRDefault="008F41F3" w:rsidP="008F41F3">
            <w:pPr>
              <w:spacing w:before="100" w:beforeAutospacing="1" w:after="100" w:afterAutospacing="1"/>
              <w:rPr>
                <w:lang w:val="fr-FR"/>
              </w:rPr>
            </w:pPr>
          </w:p>
        </w:tc>
        <w:tc>
          <w:tcPr>
            <w:tcW w:w="2065" w:type="dxa"/>
            <w:shd w:val="clear" w:color="auto" w:fill="auto"/>
          </w:tcPr>
          <w:p w14:paraId="63E0E4AE" w14:textId="77777777" w:rsidR="008F41F3" w:rsidRPr="0096059D" w:rsidRDefault="008F41F3" w:rsidP="008F41F3">
            <w:pPr>
              <w:spacing w:before="100" w:beforeAutospacing="1" w:after="100" w:afterAutospacing="1"/>
              <w:rPr>
                <w:lang w:val="fr-FR"/>
              </w:rPr>
            </w:pPr>
          </w:p>
        </w:tc>
      </w:tr>
      <w:tr w:rsidR="008F41F3" w:rsidRPr="0096059D" w14:paraId="3230D594" w14:textId="77777777" w:rsidTr="00A67E70">
        <w:tc>
          <w:tcPr>
            <w:tcW w:w="2457" w:type="dxa"/>
            <w:tcBorders>
              <w:top w:val="nil"/>
            </w:tcBorders>
            <w:shd w:val="clear" w:color="auto" w:fill="auto"/>
          </w:tcPr>
          <w:p w14:paraId="51D46409" w14:textId="77777777" w:rsidR="008F41F3" w:rsidRPr="0096059D" w:rsidRDefault="008F41F3" w:rsidP="008F41F3">
            <w:pPr>
              <w:spacing w:before="100" w:beforeAutospacing="1" w:after="100" w:afterAutospacing="1"/>
              <w:rPr>
                <w:lang w:val="fr-FR"/>
              </w:rPr>
            </w:pPr>
          </w:p>
        </w:tc>
        <w:tc>
          <w:tcPr>
            <w:tcW w:w="1995" w:type="dxa"/>
            <w:tcBorders>
              <w:top w:val="nil"/>
            </w:tcBorders>
            <w:shd w:val="clear" w:color="auto" w:fill="auto"/>
          </w:tcPr>
          <w:p w14:paraId="5C0E9E43" w14:textId="77777777" w:rsidR="008F41F3" w:rsidRPr="0096059D" w:rsidRDefault="008F41F3" w:rsidP="008F41F3">
            <w:pPr>
              <w:spacing w:before="100" w:beforeAutospacing="1" w:after="100" w:afterAutospacing="1"/>
              <w:rPr>
                <w:lang w:val="fr-FR"/>
              </w:rPr>
            </w:pPr>
          </w:p>
        </w:tc>
        <w:tc>
          <w:tcPr>
            <w:tcW w:w="1037" w:type="dxa"/>
            <w:shd w:val="clear" w:color="auto" w:fill="auto"/>
          </w:tcPr>
          <w:p w14:paraId="37DA46E2" w14:textId="77777777" w:rsidR="008F41F3" w:rsidRPr="0096059D" w:rsidRDefault="008F41F3" w:rsidP="008F41F3">
            <w:pPr>
              <w:spacing w:before="100" w:beforeAutospacing="1" w:after="100" w:afterAutospacing="1"/>
              <w:rPr>
                <w:lang w:val="fr-FR"/>
              </w:rPr>
            </w:pPr>
            <w:r w:rsidRPr="0096059D">
              <w:rPr>
                <w:lang w:val="fr-FR"/>
              </w:rPr>
              <w:t>Terrain</w:t>
            </w:r>
          </w:p>
        </w:tc>
        <w:tc>
          <w:tcPr>
            <w:tcW w:w="1688" w:type="dxa"/>
            <w:shd w:val="clear" w:color="auto" w:fill="auto"/>
          </w:tcPr>
          <w:p w14:paraId="4BDE1E13" w14:textId="77777777" w:rsidR="008F41F3" w:rsidRPr="0096059D" w:rsidRDefault="008F41F3" w:rsidP="008F41F3">
            <w:pPr>
              <w:spacing w:before="100" w:beforeAutospacing="1" w:after="100" w:afterAutospacing="1"/>
              <w:rPr>
                <w:lang w:val="fr-FR"/>
              </w:rPr>
            </w:pPr>
          </w:p>
        </w:tc>
        <w:tc>
          <w:tcPr>
            <w:tcW w:w="2065" w:type="dxa"/>
            <w:shd w:val="clear" w:color="auto" w:fill="auto"/>
          </w:tcPr>
          <w:p w14:paraId="23348DCE" w14:textId="77777777" w:rsidR="008F41F3" w:rsidRPr="0096059D" w:rsidRDefault="008F41F3" w:rsidP="008F41F3">
            <w:pPr>
              <w:spacing w:before="100" w:beforeAutospacing="1" w:after="100" w:afterAutospacing="1"/>
              <w:rPr>
                <w:lang w:val="fr-FR"/>
              </w:rPr>
            </w:pPr>
          </w:p>
        </w:tc>
      </w:tr>
      <w:tr w:rsidR="008F41F3" w:rsidRPr="0096059D" w14:paraId="7672B837" w14:textId="77777777" w:rsidTr="00A67E70">
        <w:tc>
          <w:tcPr>
            <w:tcW w:w="2457" w:type="dxa"/>
            <w:tcBorders>
              <w:bottom w:val="nil"/>
            </w:tcBorders>
            <w:shd w:val="clear" w:color="auto" w:fill="auto"/>
          </w:tcPr>
          <w:p w14:paraId="167E5C05" w14:textId="77777777" w:rsidR="008F41F3" w:rsidRPr="0096059D" w:rsidRDefault="008F41F3" w:rsidP="008F41F3">
            <w:pPr>
              <w:spacing w:before="100" w:beforeAutospacing="1" w:after="100" w:afterAutospacing="1"/>
              <w:rPr>
                <w:lang w:val="fr-FR"/>
              </w:rPr>
            </w:pPr>
          </w:p>
        </w:tc>
        <w:tc>
          <w:tcPr>
            <w:tcW w:w="1995" w:type="dxa"/>
            <w:tcBorders>
              <w:bottom w:val="nil"/>
            </w:tcBorders>
            <w:shd w:val="clear" w:color="auto" w:fill="auto"/>
          </w:tcPr>
          <w:p w14:paraId="089CE9B6" w14:textId="77777777" w:rsidR="008F41F3" w:rsidRPr="0096059D" w:rsidRDefault="008F41F3" w:rsidP="008F41F3">
            <w:pPr>
              <w:spacing w:before="100" w:beforeAutospacing="1" w:after="100" w:afterAutospacing="1"/>
              <w:rPr>
                <w:lang w:val="fr-FR"/>
              </w:rPr>
            </w:pPr>
          </w:p>
        </w:tc>
        <w:tc>
          <w:tcPr>
            <w:tcW w:w="1037" w:type="dxa"/>
            <w:shd w:val="clear" w:color="auto" w:fill="auto"/>
          </w:tcPr>
          <w:p w14:paraId="06BE9FF2" w14:textId="77777777" w:rsidR="008F41F3" w:rsidRPr="0096059D" w:rsidRDefault="008F41F3" w:rsidP="008F41F3">
            <w:pPr>
              <w:spacing w:before="100" w:beforeAutospacing="1" w:after="100" w:afterAutospacing="1"/>
              <w:rPr>
                <w:lang w:val="fr-FR"/>
              </w:rPr>
            </w:pPr>
            <w:r w:rsidRPr="0096059D">
              <w:rPr>
                <w:lang w:val="fr-FR"/>
              </w:rPr>
              <w:t>Siège</w:t>
            </w:r>
          </w:p>
        </w:tc>
        <w:tc>
          <w:tcPr>
            <w:tcW w:w="1688" w:type="dxa"/>
            <w:shd w:val="clear" w:color="auto" w:fill="auto"/>
          </w:tcPr>
          <w:p w14:paraId="5A0ABC90" w14:textId="77777777" w:rsidR="008F41F3" w:rsidRPr="0096059D" w:rsidRDefault="008F41F3" w:rsidP="008F41F3">
            <w:pPr>
              <w:spacing w:before="100" w:beforeAutospacing="1" w:after="100" w:afterAutospacing="1"/>
              <w:rPr>
                <w:lang w:val="fr-FR"/>
              </w:rPr>
            </w:pPr>
          </w:p>
        </w:tc>
        <w:tc>
          <w:tcPr>
            <w:tcW w:w="2065" w:type="dxa"/>
            <w:shd w:val="clear" w:color="auto" w:fill="auto"/>
          </w:tcPr>
          <w:p w14:paraId="68F0BC3F" w14:textId="77777777" w:rsidR="008F41F3" w:rsidRPr="0096059D" w:rsidRDefault="008F41F3" w:rsidP="008F41F3">
            <w:pPr>
              <w:spacing w:before="100" w:beforeAutospacing="1" w:after="100" w:afterAutospacing="1"/>
              <w:rPr>
                <w:lang w:val="fr-FR"/>
              </w:rPr>
            </w:pPr>
          </w:p>
        </w:tc>
      </w:tr>
      <w:tr w:rsidR="008F41F3" w:rsidRPr="0096059D" w14:paraId="4DF93CD2" w14:textId="77777777" w:rsidTr="00A67E70">
        <w:tc>
          <w:tcPr>
            <w:tcW w:w="2457" w:type="dxa"/>
            <w:tcBorders>
              <w:top w:val="nil"/>
              <w:bottom w:val="nil"/>
            </w:tcBorders>
            <w:shd w:val="clear" w:color="auto" w:fill="auto"/>
          </w:tcPr>
          <w:p w14:paraId="2A12156F" w14:textId="77777777" w:rsidR="008F41F3" w:rsidRPr="0096059D" w:rsidRDefault="008F41F3" w:rsidP="008F41F3">
            <w:pPr>
              <w:spacing w:before="100" w:beforeAutospacing="1" w:after="100" w:afterAutospacing="1"/>
              <w:rPr>
                <w:lang w:val="fr-FR"/>
              </w:rPr>
            </w:pPr>
          </w:p>
        </w:tc>
        <w:tc>
          <w:tcPr>
            <w:tcW w:w="1995" w:type="dxa"/>
            <w:tcBorders>
              <w:top w:val="nil"/>
              <w:bottom w:val="nil"/>
            </w:tcBorders>
            <w:shd w:val="clear" w:color="auto" w:fill="auto"/>
          </w:tcPr>
          <w:p w14:paraId="12CD1C1E" w14:textId="77777777" w:rsidR="008F41F3" w:rsidRPr="0096059D" w:rsidRDefault="008F41F3" w:rsidP="008F41F3">
            <w:pPr>
              <w:spacing w:before="100" w:beforeAutospacing="1" w:after="100" w:afterAutospacing="1"/>
              <w:rPr>
                <w:lang w:val="fr-FR"/>
              </w:rPr>
            </w:pPr>
          </w:p>
        </w:tc>
        <w:tc>
          <w:tcPr>
            <w:tcW w:w="1037" w:type="dxa"/>
            <w:shd w:val="clear" w:color="auto" w:fill="auto"/>
          </w:tcPr>
          <w:p w14:paraId="61BC67BD" w14:textId="77777777" w:rsidR="008F41F3" w:rsidRPr="0096059D" w:rsidRDefault="008F41F3" w:rsidP="008F41F3">
            <w:pPr>
              <w:spacing w:before="100" w:beforeAutospacing="1" w:after="100" w:afterAutospacing="1"/>
              <w:rPr>
                <w:lang w:val="fr-FR"/>
              </w:rPr>
            </w:pPr>
            <w:r w:rsidRPr="0096059D">
              <w:rPr>
                <w:lang w:val="fr-FR"/>
              </w:rPr>
              <w:t>Terrain</w:t>
            </w:r>
          </w:p>
        </w:tc>
        <w:tc>
          <w:tcPr>
            <w:tcW w:w="1688" w:type="dxa"/>
            <w:shd w:val="clear" w:color="auto" w:fill="auto"/>
          </w:tcPr>
          <w:p w14:paraId="13E4AA62" w14:textId="77777777" w:rsidR="008F41F3" w:rsidRPr="0096059D" w:rsidRDefault="008F41F3" w:rsidP="008F41F3">
            <w:pPr>
              <w:spacing w:before="100" w:beforeAutospacing="1" w:after="100" w:afterAutospacing="1"/>
              <w:rPr>
                <w:lang w:val="fr-FR"/>
              </w:rPr>
            </w:pPr>
          </w:p>
        </w:tc>
        <w:tc>
          <w:tcPr>
            <w:tcW w:w="2065" w:type="dxa"/>
            <w:shd w:val="clear" w:color="auto" w:fill="auto"/>
          </w:tcPr>
          <w:p w14:paraId="46693A95" w14:textId="77777777" w:rsidR="008F41F3" w:rsidRPr="0096059D" w:rsidRDefault="008F41F3" w:rsidP="008F41F3">
            <w:pPr>
              <w:spacing w:before="100" w:beforeAutospacing="1" w:after="100" w:afterAutospacing="1"/>
              <w:rPr>
                <w:lang w:val="fr-FR"/>
              </w:rPr>
            </w:pPr>
          </w:p>
        </w:tc>
      </w:tr>
      <w:tr w:rsidR="008F41F3" w:rsidRPr="0096059D" w14:paraId="7AE0912D" w14:textId="77777777" w:rsidTr="00A67E70">
        <w:tc>
          <w:tcPr>
            <w:tcW w:w="2457" w:type="dxa"/>
            <w:tcBorders>
              <w:top w:val="nil"/>
            </w:tcBorders>
            <w:shd w:val="clear" w:color="auto" w:fill="auto"/>
          </w:tcPr>
          <w:p w14:paraId="6D9F2432" w14:textId="77777777" w:rsidR="008F41F3" w:rsidRPr="0096059D" w:rsidRDefault="008F41F3" w:rsidP="008F41F3">
            <w:pPr>
              <w:spacing w:before="100" w:beforeAutospacing="1" w:after="100" w:afterAutospacing="1"/>
              <w:rPr>
                <w:lang w:val="fr-FR"/>
              </w:rPr>
            </w:pPr>
          </w:p>
        </w:tc>
        <w:tc>
          <w:tcPr>
            <w:tcW w:w="1995" w:type="dxa"/>
            <w:tcBorders>
              <w:top w:val="nil"/>
            </w:tcBorders>
            <w:shd w:val="clear" w:color="auto" w:fill="auto"/>
          </w:tcPr>
          <w:p w14:paraId="0D3C7F30" w14:textId="77777777" w:rsidR="008F41F3" w:rsidRPr="0096059D" w:rsidRDefault="008F41F3" w:rsidP="008F41F3">
            <w:pPr>
              <w:spacing w:before="100" w:beforeAutospacing="1" w:after="100" w:afterAutospacing="1"/>
              <w:rPr>
                <w:lang w:val="fr-FR"/>
              </w:rPr>
            </w:pPr>
          </w:p>
        </w:tc>
        <w:tc>
          <w:tcPr>
            <w:tcW w:w="1037" w:type="dxa"/>
            <w:shd w:val="clear" w:color="auto" w:fill="auto"/>
          </w:tcPr>
          <w:p w14:paraId="64E81300" w14:textId="77777777" w:rsidR="008F41F3" w:rsidRPr="0096059D" w:rsidRDefault="008F41F3" w:rsidP="008F41F3">
            <w:pPr>
              <w:spacing w:before="100" w:beforeAutospacing="1" w:after="100" w:afterAutospacing="1"/>
              <w:rPr>
                <w:lang w:val="fr-FR"/>
              </w:rPr>
            </w:pPr>
            <w:r w:rsidRPr="0096059D">
              <w:rPr>
                <w:lang w:val="fr-FR"/>
              </w:rPr>
              <w:t>Siège</w:t>
            </w:r>
          </w:p>
        </w:tc>
        <w:tc>
          <w:tcPr>
            <w:tcW w:w="1688" w:type="dxa"/>
            <w:shd w:val="clear" w:color="auto" w:fill="auto"/>
          </w:tcPr>
          <w:p w14:paraId="362DDA8A" w14:textId="77777777" w:rsidR="008F41F3" w:rsidRPr="0096059D" w:rsidRDefault="008F41F3" w:rsidP="008F41F3">
            <w:pPr>
              <w:spacing w:before="100" w:beforeAutospacing="1" w:after="100" w:afterAutospacing="1"/>
              <w:rPr>
                <w:lang w:val="fr-FR"/>
              </w:rPr>
            </w:pPr>
          </w:p>
        </w:tc>
        <w:tc>
          <w:tcPr>
            <w:tcW w:w="2065" w:type="dxa"/>
            <w:shd w:val="clear" w:color="auto" w:fill="auto"/>
          </w:tcPr>
          <w:p w14:paraId="1825BD6C" w14:textId="77777777" w:rsidR="008F41F3" w:rsidRPr="0096059D" w:rsidRDefault="008F41F3" w:rsidP="008F41F3">
            <w:pPr>
              <w:spacing w:before="100" w:beforeAutospacing="1" w:after="100" w:afterAutospacing="1"/>
              <w:rPr>
                <w:lang w:val="fr-FR"/>
              </w:rPr>
            </w:pPr>
          </w:p>
        </w:tc>
      </w:tr>
      <w:tr w:rsidR="008F41F3" w:rsidRPr="0096059D" w14:paraId="5A5E2FA9" w14:textId="77777777" w:rsidTr="00A67E70">
        <w:tc>
          <w:tcPr>
            <w:tcW w:w="2457" w:type="dxa"/>
            <w:shd w:val="clear" w:color="auto" w:fill="auto"/>
          </w:tcPr>
          <w:p w14:paraId="142E6D5A" w14:textId="77777777" w:rsidR="008F41F3" w:rsidRPr="0096059D" w:rsidRDefault="008F41F3" w:rsidP="008F41F3">
            <w:pPr>
              <w:spacing w:before="100" w:beforeAutospacing="1" w:after="100" w:afterAutospacing="1"/>
              <w:rPr>
                <w:lang w:val="fr-FR"/>
              </w:rPr>
            </w:pPr>
          </w:p>
        </w:tc>
        <w:tc>
          <w:tcPr>
            <w:tcW w:w="1995" w:type="dxa"/>
            <w:shd w:val="clear" w:color="auto" w:fill="auto"/>
          </w:tcPr>
          <w:p w14:paraId="5425CEDD" w14:textId="77777777" w:rsidR="008F41F3" w:rsidRPr="0096059D" w:rsidRDefault="008F41F3" w:rsidP="008F41F3">
            <w:pPr>
              <w:spacing w:before="100" w:beforeAutospacing="1" w:after="100" w:afterAutospacing="1"/>
              <w:rPr>
                <w:lang w:val="fr-FR"/>
              </w:rPr>
            </w:pPr>
          </w:p>
        </w:tc>
        <w:tc>
          <w:tcPr>
            <w:tcW w:w="1037" w:type="dxa"/>
            <w:shd w:val="clear" w:color="auto" w:fill="auto"/>
          </w:tcPr>
          <w:p w14:paraId="497DE4D4" w14:textId="77777777" w:rsidR="008F41F3" w:rsidRPr="0096059D" w:rsidRDefault="008F41F3" w:rsidP="008F41F3">
            <w:pPr>
              <w:spacing w:before="100" w:beforeAutospacing="1" w:after="100" w:afterAutospacing="1"/>
              <w:rPr>
                <w:lang w:val="fr-FR"/>
              </w:rPr>
            </w:pPr>
            <w:r w:rsidRPr="0096059D">
              <w:rPr>
                <w:lang w:val="fr-FR"/>
              </w:rPr>
              <w:t>Terrain</w:t>
            </w:r>
          </w:p>
        </w:tc>
        <w:tc>
          <w:tcPr>
            <w:tcW w:w="1688" w:type="dxa"/>
            <w:shd w:val="clear" w:color="auto" w:fill="auto"/>
          </w:tcPr>
          <w:p w14:paraId="7DC06C1C" w14:textId="77777777" w:rsidR="008F41F3" w:rsidRPr="0096059D" w:rsidRDefault="008F41F3" w:rsidP="008F41F3">
            <w:pPr>
              <w:spacing w:before="100" w:beforeAutospacing="1" w:after="100" w:afterAutospacing="1"/>
              <w:rPr>
                <w:lang w:val="fr-FR"/>
              </w:rPr>
            </w:pPr>
          </w:p>
        </w:tc>
        <w:tc>
          <w:tcPr>
            <w:tcW w:w="2065" w:type="dxa"/>
            <w:shd w:val="clear" w:color="auto" w:fill="auto"/>
          </w:tcPr>
          <w:p w14:paraId="5A0058DE" w14:textId="77777777" w:rsidR="008F41F3" w:rsidRPr="0096059D" w:rsidRDefault="008F41F3" w:rsidP="008F41F3">
            <w:pPr>
              <w:spacing w:before="100" w:beforeAutospacing="1" w:after="100" w:afterAutospacing="1"/>
              <w:rPr>
                <w:lang w:val="fr-FR"/>
              </w:rPr>
            </w:pPr>
          </w:p>
        </w:tc>
      </w:tr>
      <w:tr w:rsidR="008F41F3" w:rsidRPr="0096059D" w14:paraId="4775FE5A" w14:textId="77777777" w:rsidTr="00A67E70">
        <w:tc>
          <w:tcPr>
            <w:tcW w:w="2457" w:type="dxa"/>
            <w:shd w:val="clear" w:color="auto" w:fill="auto"/>
            <w:vAlign w:val="center"/>
          </w:tcPr>
          <w:p w14:paraId="6A575FA0" w14:textId="77777777" w:rsidR="008F41F3" w:rsidRPr="0096059D" w:rsidRDefault="008F41F3" w:rsidP="008F41F3">
            <w:pPr>
              <w:spacing w:before="100" w:beforeAutospacing="1" w:after="100" w:afterAutospacing="1"/>
              <w:rPr>
                <w:lang w:val="fr-FR"/>
              </w:rPr>
            </w:pPr>
            <w:r w:rsidRPr="0096059D">
              <w:rPr>
                <w:lang w:val="fr-FR"/>
              </w:rPr>
              <w:t>Personnel local</w:t>
            </w:r>
          </w:p>
        </w:tc>
        <w:tc>
          <w:tcPr>
            <w:tcW w:w="1995" w:type="dxa"/>
            <w:shd w:val="clear" w:color="auto" w:fill="auto"/>
          </w:tcPr>
          <w:p w14:paraId="34FC7948" w14:textId="77777777" w:rsidR="008F41F3" w:rsidRPr="0096059D" w:rsidRDefault="008F41F3" w:rsidP="008F41F3">
            <w:pPr>
              <w:spacing w:before="100" w:beforeAutospacing="1" w:after="100" w:afterAutospacing="1"/>
              <w:rPr>
                <w:lang w:val="fr-FR"/>
              </w:rPr>
            </w:pPr>
          </w:p>
        </w:tc>
        <w:tc>
          <w:tcPr>
            <w:tcW w:w="1037" w:type="dxa"/>
            <w:shd w:val="clear" w:color="auto" w:fill="auto"/>
          </w:tcPr>
          <w:p w14:paraId="54C5982C" w14:textId="77777777" w:rsidR="008F41F3" w:rsidRPr="0096059D" w:rsidRDefault="008F41F3" w:rsidP="008F41F3">
            <w:pPr>
              <w:spacing w:before="100" w:beforeAutospacing="1" w:after="100" w:afterAutospacing="1"/>
              <w:rPr>
                <w:lang w:val="fr-FR"/>
              </w:rPr>
            </w:pPr>
          </w:p>
        </w:tc>
        <w:tc>
          <w:tcPr>
            <w:tcW w:w="1688" w:type="dxa"/>
            <w:shd w:val="clear" w:color="auto" w:fill="auto"/>
          </w:tcPr>
          <w:p w14:paraId="3B6BA1BB" w14:textId="77777777" w:rsidR="008F41F3" w:rsidRPr="0096059D" w:rsidRDefault="008F41F3" w:rsidP="008F41F3">
            <w:pPr>
              <w:spacing w:before="100" w:beforeAutospacing="1" w:after="100" w:afterAutospacing="1"/>
              <w:rPr>
                <w:lang w:val="fr-FR"/>
              </w:rPr>
            </w:pPr>
          </w:p>
        </w:tc>
        <w:tc>
          <w:tcPr>
            <w:tcW w:w="2065" w:type="dxa"/>
            <w:shd w:val="clear" w:color="auto" w:fill="auto"/>
          </w:tcPr>
          <w:p w14:paraId="2B28634B" w14:textId="77777777" w:rsidR="008F41F3" w:rsidRPr="0096059D" w:rsidRDefault="008F41F3" w:rsidP="008F41F3">
            <w:pPr>
              <w:spacing w:before="100" w:beforeAutospacing="1" w:after="100" w:afterAutospacing="1"/>
              <w:rPr>
                <w:lang w:val="fr-FR"/>
              </w:rPr>
            </w:pPr>
          </w:p>
        </w:tc>
      </w:tr>
      <w:tr w:rsidR="008F41F3" w:rsidRPr="0096059D" w14:paraId="7434A7F5" w14:textId="77777777" w:rsidTr="00A67E70">
        <w:tc>
          <w:tcPr>
            <w:tcW w:w="2457" w:type="dxa"/>
            <w:tcBorders>
              <w:bottom w:val="nil"/>
            </w:tcBorders>
            <w:shd w:val="clear" w:color="auto" w:fill="auto"/>
          </w:tcPr>
          <w:p w14:paraId="14AB8ED3" w14:textId="77777777" w:rsidR="008F41F3" w:rsidRPr="0096059D" w:rsidRDefault="008F41F3" w:rsidP="008F41F3">
            <w:pPr>
              <w:spacing w:before="100" w:beforeAutospacing="1" w:after="100" w:afterAutospacing="1"/>
              <w:rPr>
                <w:lang w:val="fr-FR"/>
              </w:rPr>
            </w:pPr>
          </w:p>
        </w:tc>
        <w:tc>
          <w:tcPr>
            <w:tcW w:w="1995" w:type="dxa"/>
            <w:tcBorders>
              <w:bottom w:val="nil"/>
            </w:tcBorders>
            <w:shd w:val="clear" w:color="auto" w:fill="auto"/>
          </w:tcPr>
          <w:p w14:paraId="1492FD1C" w14:textId="77777777" w:rsidR="008F41F3" w:rsidRPr="0096059D" w:rsidRDefault="008F41F3" w:rsidP="008F41F3">
            <w:pPr>
              <w:spacing w:before="100" w:beforeAutospacing="1" w:after="100" w:afterAutospacing="1"/>
              <w:rPr>
                <w:lang w:val="fr-FR"/>
              </w:rPr>
            </w:pPr>
          </w:p>
        </w:tc>
        <w:tc>
          <w:tcPr>
            <w:tcW w:w="1037" w:type="dxa"/>
            <w:shd w:val="clear" w:color="auto" w:fill="auto"/>
          </w:tcPr>
          <w:p w14:paraId="6604E772" w14:textId="77777777" w:rsidR="008F41F3" w:rsidRPr="0096059D" w:rsidRDefault="008F41F3" w:rsidP="008F41F3">
            <w:pPr>
              <w:spacing w:before="100" w:beforeAutospacing="1" w:after="100" w:afterAutospacing="1"/>
              <w:rPr>
                <w:lang w:val="fr-FR"/>
              </w:rPr>
            </w:pPr>
            <w:r w:rsidRPr="0096059D">
              <w:rPr>
                <w:lang w:val="fr-FR"/>
              </w:rPr>
              <w:t>Siège</w:t>
            </w:r>
          </w:p>
        </w:tc>
        <w:tc>
          <w:tcPr>
            <w:tcW w:w="1688" w:type="dxa"/>
            <w:shd w:val="clear" w:color="auto" w:fill="auto"/>
          </w:tcPr>
          <w:p w14:paraId="652FFD2B" w14:textId="77777777" w:rsidR="008F41F3" w:rsidRPr="0096059D" w:rsidRDefault="008F41F3" w:rsidP="008F41F3">
            <w:pPr>
              <w:spacing w:before="100" w:beforeAutospacing="1" w:after="100" w:afterAutospacing="1"/>
              <w:rPr>
                <w:lang w:val="fr-FR"/>
              </w:rPr>
            </w:pPr>
          </w:p>
        </w:tc>
        <w:tc>
          <w:tcPr>
            <w:tcW w:w="2065" w:type="dxa"/>
            <w:shd w:val="clear" w:color="auto" w:fill="auto"/>
          </w:tcPr>
          <w:p w14:paraId="7D104504" w14:textId="77777777" w:rsidR="008F41F3" w:rsidRPr="0096059D" w:rsidRDefault="008F41F3" w:rsidP="008F41F3">
            <w:pPr>
              <w:spacing w:before="100" w:beforeAutospacing="1" w:after="100" w:afterAutospacing="1"/>
              <w:rPr>
                <w:lang w:val="fr-FR"/>
              </w:rPr>
            </w:pPr>
          </w:p>
        </w:tc>
      </w:tr>
      <w:tr w:rsidR="008F41F3" w:rsidRPr="0096059D" w14:paraId="5904475E" w14:textId="77777777" w:rsidTr="00A67E70">
        <w:tc>
          <w:tcPr>
            <w:tcW w:w="2457" w:type="dxa"/>
            <w:tcBorders>
              <w:top w:val="nil"/>
            </w:tcBorders>
            <w:shd w:val="clear" w:color="auto" w:fill="auto"/>
          </w:tcPr>
          <w:p w14:paraId="231C4570" w14:textId="77777777" w:rsidR="008F41F3" w:rsidRPr="0096059D" w:rsidRDefault="008F41F3" w:rsidP="008F41F3">
            <w:pPr>
              <w:spacing w:before="100" w:beforeAutospacing="1" w:after="100" w:afterAutospacing="1"/>
              <w:rPr>
                <w:lang w:val="fr-FR"/>
              </w:rPr>
            </w:pPr>
          </w:p>
        </w:tc>
        <w:tc>
          <w:tcPr>
            <w:tcW w:w="1995" w:type="dxa"/>
            <w:tcBorders>
              <w:top w:val="nil"/>
            </w:tcBorders>
            <w:shd w:val="clear" w:color="auto" w:fill="auto"/>
          </w:tcPr>
          <w:p w14:paraId="0EA08EAA" w14:textId="77777777" w:rsidR="008F41F3" w:rsidRPr="0096059D" w:rsidRDefault="008F41F3" w:rsidP="008F41F3">
            <w:pPr>
              <w:spacing w:before="100" w:beforeAutospacing="1" w:after="100" w:afterAutospacing="1"/>
              <w:rPr>
                <w:lang w:val="fr-FR"/>
              </w:rPr>
            </w:pPr>
          </w:p>
        </w:tc>
        <w:tc>
          <w:tcPr>
            <w:tcW w:w="1037" w:type="dxa"/>
            <w:shd w:val="clear" w:color="auto" w:fill="auto"/>
          </w:tcPr>
          <w:p w14:paraId="408DD358" w14:textId="77777777" w:rsidR="008F41F3" w:rsidRPr="0096059D" w:rsidRDefault="008F41F3" w:rsidP="008F41F3">
            <w:pPr>
              <w:spacing w:before="100" w:beforeAutospacing="1" w:after="100" w:afterAutospacing="1"/>
              <w:rPr>
                <w:lang w:val="fr-FR"/>
              </w:rPr>
            </w:pPr>
            <w:r w:rsidRPr="0096059D">
              <w:rPr>
                <w:lang w:val="fr-FR"/>
              </w:rPr>
              <w:t>Terrain</w:t>
            </w:r>
          </w:p>
        </w:tc>
        <w:tc>
          <w:tcPr>
            <w:tcW w:w="1688" w:type="dxa"/>
            <w:shd w:val="clear" w:color="auto" w:fill="auto"/>
          </w:tcPr>
          <w:p w14:paraId="1BF1AAAB" w14:textId="77777777" w:rsidR="008F41F3" w:rsidRPr="0096059D" w:rsidRDefault="008F41F3" w:rsidP="008F41F3">
            <w:pPr>
              <w:spacing w:before="100" w:beforeAutospacing="1" w:after="100" w:afterAutospacing="1"/>
              <w:rPr>
                <w:lang w:val="fr-FR"/>
              </w:rPr>
            </w:pPr>
          </w:p>
        </w:tc>
        <w:tc>
          <w:tcPr>
            <w:tcW w:w="2065" w:type="dxa"/>
            <w:shd w:val="clear" w:color="auto" w:fill="auto"/>
          </w:tcPr>
          <w:p w14:paraId="212D117A" w14:textId="77777777" w:rsidR="008F41F3" w:rsidRPr="0096059D" w:rsidRDefault="008F41F3" w:rsidP="008F41F3">
            <w:pPr>
              <w:spacing w:before="100" w:beforeAutospacing="1" w:after="100" w:afterAutospacing="1"/>
              <w:rPr>
                <w:lang w:val="fr-FR"/>
              </w:rPr>
            </w:pPr>
          </w:p>
        </w:tc>
      </w:tr>
      <w:tr w:rsidR="008F41F3" w:rsidRPr="0096059D" w14:paraId="296F0330" w14:textId="77777777" w:rsidTr="00A67E70">
        <w:tc>
          <w:tcPr>
            <w:tcW w:w="2457" w:type="dxa"/>
            <w:tcBorders>
              <w:bottom w:val="nil"/>
            </w:tcBorders>
            <w:shd w:val="clear" w:color="auto" w:fill="auto"/>
          </w:tcPr>
          <w:p w14:paraId="1432B705" w14:textId="77777777" w:rsidR="008F41F3" w:rsidRPr="0096059D" w:rsidRDefault="008F41F3" w:rsidP="008F41F3">
            <w:pPr>
              <w:spacing w:before="100" w:beforeAutospacing="1" w:after="100" w:afterAutospacing="1"/>
              <w:rPr>
                <w:lang w:val="fr-FR"/>
              </w:rPr>
            </w:pPr>
          </w:p>
        </w:tc>
        <w:tc>
          <w:tcPr>
            <w:tcW w:w="1995" w:type="dxa"/>
            <w:tcBorders>
              <w:bottom w:val="nil"/>
            </w:tcBorders>
            <w:shd w:val="clear" w:color="auto" w:fill="auto"/>
          </w:tcPr>
          <w:p w14:paraId="78A3F46F" w14:textId="77777777" w:rsidR="008F41F3" w:rsidRPr="0096059D" w:rsidRDefault="008F41F3" w:rsidP="008F41F3">
            <w:pPr>
              <w:spacing w:before="100" w:beforeAutospacing="1" w:after="100" w:afterAutospacing="1"/>
              <w:rPr>
                <w:lang w:val="fr-FR"/>
              </w:rPr>
            </w:pPr>
          </w:p>
        </w:tc>
        <w:tc>
          <w:tcPr>
            <w:tcW w:w="1037" w:type="dxa"/>
            <w:shd w:val="clear" w:color="auto" w:fill="auto"/>
          </w:tcPr>
          <w:p w14:paraId="44E53A50" w14:textId="77777777" w:rsidR="008F41F3" w:rsidRPr="0096059D" w:rsidRDefault="008F41F3" w:rsidP="008F41F3">
            <w:pPr>
              <w:spacing w:before="100" w:beforeAutospacing="1" w:after="100" w:afterAutospacing="1"/>
              <w:rPr>
                <w:lang w:val="fr-FR"/>
              </w:rPr>
            </w:pPr>
            <w:r w:rsidRPr="0096059D">
              <w:rPr>
                <w:lang w:val="fr-FR"/>
              </w:rPr>
              <w:t>Siège</w:t>
            </w:r>
          </w:p>
        </w:tc>
        <w:tc>
          <w:tcPr>
            <w:tcW w:w="1688" w:type="dxa"/>
            <w:shd w:val="clear" w:color="auto" w:fill="auto"/>
          </w:tcPr>
          <w:p w14:paraId="28FAEFCC" w14:textId="77777777" w:rsidR="008F41F3" w:rsidRPr="0096059D" w:rsidRDefault="008F41F3" w:rsidP="008F41F3">
            <w:pPr>
              <w:spacing w:before="100" w:beforeAutospacing="1" w:after="100" w:afterAutospacing="1"/>
              <w:rPr>
                <w:lang w:val="fr-FR"/>
              </w:rPr>
            </w:pPr>
          </w:p>
        </w:tc>
        <w:tc>
          <w:tcPr>
            <w:tcW w:w="2065" w:type="dxa"/>
            <w:shd w:val="clear" w:color="auto" w:fill="auto"/>
          </w:tcPr>
          <w:p w14:paraId="3DCE2BB1" w14:textId="77777777" w:rsidR="008F41F3" w:rsidRPr="0096059D" w:rsidRDefault="008F41F3" w:rsidP="008F41F3">
            <w:pPr>
              <w:spacing w:before="100" w:beforeAutospacing="1" w:after="100" w:afterAutospacing="1"/>
              <w:rPr>
                <w:lang w:val="fr-FR"/>
              </w:rPr>
            </w:pPr>
          </w:p>
        </w:tc>
      </w:tr>
      <w:tr w:rsidR="008F41F3" w:rsidRPr="0096059D" w14:paraId="1B0BBB1B" w14:textId="77777777" w:rsidTr="00A67E70">
        <w:tc>
          <w:tcPr>
            <w:tcW w:w="2457" w:type="dxa"/>
            <w:tcBorders>
              <w:top w:val="nil"/>
            </w:tcBorders>
            <w:shd w:val="clear" w:color="auto" w:fill="auto"/>
          </w:tcPr>
          <w:p w14:paraId="22DA12C5" w14:textId="77777777" w:rsidR="008F41F3" w:rsidRPr="0096059D" w:rsidRDefault="008F41F3" w:rsidP="008F41F3">
            <w:pPr>
              <w:spacing w:before="100" w:beforeAutospacing="1" w:after="100" w:afterAutospacing="1"/>
              <w:rPr>
                <w:lang w:val="fr-FR"/>
              </w:rPr>
            </w:pPr>
          </w:p>
        </w:tc>
        <w:tc>
          <w:tcPr>
            <w:tcW w:w="1995" w:type="dxa"/>
            <w:tcBorders>
              <w:top w:val="nil"/>
            </w:tcBorders>
            <w:shd w:val="clear" w:color="auto" w:fill="auto"/>
          </w:tcPr>
          <w:p w14:paraId="230ECA3D" w14:textId="77777777" w:rsidR="008F41F3" w:rsidRPr="0096059D" w:rsidRDefault="008F41F3" w:rsidP="008F41F3">
            <w:pPr>
              <w:spacing w:before="100" w:beforeAutospacing="1" w:after="100" w:afterAutospacing="1"/>
              <w:rPr>
                <w:lang w:val="fr-FR"/>
              </w:rPr>
            </w:pPr>
          </w:p>
        </w:tc>
        <w:tc>
          <w:tcPr>
            <w:tcW w:w="1037" w:type="dxa"/>
            <w:shd w:val="clear" w:color="auto" w:fill="auto"/>
          </w:tcPr>
          <w:p w14:paraId="09714242" w14:textId="77777777" w:rsidR="008F41F3" w:rsidRPr="0096059D" w:rsidRDefault="008F41F3" w:rsidP="008F41F3">
            <w:pPr>
              <w:spacing w:before="100" w:beforeAutospacing="1" w:after="100" w:afterAutospacing="1"/>
              <w:rPr>
                <w:lang w:val="fr-FR"/>
              </w:rPr>
            </w:pPr>
            <w:r w:rsidRPr="0096059D">
              <w:rPr>
                <w:lang w:val="fr-FR"/>
              </w:rPr>
              <w:t>Terrain</w:t>
            </w:r>
          </w:p>
        </w:tc>
        <w:tc>
          <w:tcPr>
            <w:tcW w:w="1688" w:type="dxa"/>
            <w:shd w:val="clear" w:color="auto" w:fill="auto"/>
          </w:tcPr>
          <w:p w14:paraId="59078503" w14:textId="77777777" w:rsidR="008F41F3" w:rsidRPr="0096059D" w:rsidRDefault="008F41F3" w:rsidP="008F41F3">
            <w:pPr>
              <w:spacing w:before="100" w:beforeAutospacing="1" w:after="100" w:afterAutospacing="1"/>
              <w:rPr>
                <w:lang w:val="fr-FR"/>
              </w:rPr>
            </w:pPr>
          </w:p>
        </w:tc>
        <w:tc>
          <w:tcPr>
            <w:tcW w:w="2065" w:type="dxa"/>
            <w:shd w:val="clear" w:color="auto" w:fill="auto"/>
          </w:tcPr>
          <w:p w14:paraId="1086B649" w14:textId="77777777" w:rsidR="008F41F3" w:rsidRPr="0096059D" w:rsidRDefault="008F41F3" w:rsidP="008F41F3">
            <w:pPr>
              <w:spacing w:before="100" w:beforeAutospacing="1" w:after="100" w:afterAutospacing="1"/>
              <w:rPr>
                <w:lang w:val="fr-FR"/>
              </w:rPr>
            </w:pPr>
          </w:p>
        </w:tc>
      </w:tr>
      <w:tr w:rsidR="008F41F3" w:rsidRPr="0096059D" w14:paraId="1F9E1BF1" w14:textId="77777777" w:rsidTr="00A67E70">
        <w:tc>
          <w:tcPr>
            <w:tcW w:w="2457" w:type="dxa"/>
            <w:tcBorders>
              <w:bottom w:val="nil"/>
            </w:tcBorders>
            <w:shd w:val="clear" w:color="auto" w:fill="auto"/>
          </w:tcPr>
          <w:p w14:paraId="2C15B135" w14:textId="77777777" w:rsidR="008F41F3" w:rsidRPr="0096059D" w:rsidRDefault="008F41F3" w:rsidP="008F41F3">
            <w:pPr>
              <w:spacing w:before="100" w:beforeAutospacing="1" w:after="100" w:afterAutospacing="1"/>
              <w:rPr>
                <w:lang w:val="fr-FR"/>
              </w:rPr>
            </w:pPr>
          </w:p>
        </w:tc>
        <w:tc>
          <w:tcPr>
            <w:tcW w:w="1995" w:type="dxa"/>
            <w:tcBorders>
              <w:bottom w:val="nil"/>
            </w:tcBorders>
            <w:shd w:val="clear" w:color="auto" w:fill="auto"/>
          </w:tcPr>
          <w:p w14:paraId="573C1326" w14:textId="77777777" w:rsidR="008F41F3" w:rsidRPr="0096059D" w:rsidRDefault="008F41F3" w:rsidP="008F41F3">
            <w:pPr>
              <w:spacing w:before="100" w:beforeAutospacing="1" w:after="100" w:afterAutospacing="1"/>
              <w:rPr>
                <w:lang w:val="fr-FR"/>
              </w:rPr>
            </w:pPr>
          </w:p>
        </w:tc>
        <w:tc>
          <w:tcPr>
            <w:tcW w:w="1037" w:type="dxa"/>
            <w:shd w:val="clear" w:color="auto" w:fill="auto"/>
          </w:tcPr>
          <w:p w14:paraId="36B76AED" w14:textId="77777777" w:rsidR="008F41F3" w:rsidRPr="0096059D" w:rsidRDefault="008F41F3" w:rsidP="008F41F3">
            <w:pPr>
              <w:spacing w:before="100" w:beforeAutospacing="1" w:after="100" w:afterAutospacing="1"/>
              <w:rPr>
                <w:lang w:val="fr-FR"/>
              </w:rPr>
            </w:pPr>
            <w:r w:rsidRPr="0096059D">
              <w:rPr>
                <w:lang w:val="fr-FR"/>
              </w:rPr>
              <w:t>Siège</w:t>
            </w:r>
          </w:p>
        </w:tc>
        <w:tc>
          <w:tcPr>
            <w:tcW w:w="1688" w:type="dxa"/>
            <w:shd w:val="clear" w:color="auto" w:fill="auto"/>
          </w:tcPr>
          <w:p w14:paraId="358DE2EF" w14:textId="77777777" w:rsidR="008F41F3" w:rsidRPr="0096059D" w:rsidRDefault="008F41F3" w:rsidP="008F41F3">
            <w:pPr>
              <w:spacing w:before="100" w:beforeAutospacing="1" w:after="100" w:afterAutospacing="1"/>
              <w:rPr>
                <w:lang w:val="fr-FR"/>
              </w:rPr>
            </w:pPr>
          </w:p>
        </w:tc>
        <w:tc>
          <w:tcPr>
            <w:tcW w:w="2065" w:type="dxa"/>
            <w:shd w:val="clear" w:color="auto" w:fill="auto"/>
          </w:tcPr>
          <w:p w14:paraId="1F47C6B0" w14:textId="77777777" w:rsidR="008F41F3" w:rsidRPr="0096059D" w:rsidRDefault="008F41F3" w:rsidP="008F41F3">
            <w:pPr>
              <w:spacing w:before="100" w:beforeAutospacing="1" w:after="100" w:afterAutospacing="1"/>
              <w:rPr>
                <w:lang w:val="fr-FR"/>
              </w:rPr>
            </w:pPr>
          </w:p>
        </w:tc>
      </w:tr>
      <w:tr w:rsidR="008F41F3" w:rsidRPr="0096059D" w14:paraId="66B7D634" w14:textId="77777777" w:rsidTr="00A67E70">
        <w:tc>
          <w:tcPr>
            <w:tcW w:w="2457" w:type="dxa"/>
            <w:tcBorders>
              <w:top w:val="nil"/>
            </w:tcBorders>
            <w:shd w:val="clear" w:color="auto" w:fill="auto"/>
          </w:tcPr>
          <w:p w14:paraId="0FA2A367" w14:textId="77777777" w:rsidR="008F41F3" w:rsidRPr="0096059D" w:rsidRDefault="008F41F3" w:rsidP="008F41F3">
            <w:pPr>
              <w:spacing w:before="100" w:beforeAutospacing="1" w:after="100" w:afterAutospacing="1"/>
              <w:rPr>
                <w:lang w:val="fr-FR"/>
              </w:rPr>
            </w:pPr>
          </w:p>
        </w:tc>
        <w:tc>
          <w:tcPr>
            <w:tcW w:w="1995" w:type="dxa"/>
            <w:tcBorders>
              <w:top w:val="nil"/>
            </w:tcBorders>
            <w:shd w:val="clear" w:color="auto" w:fill="auto"/>
          </w:tcPr>
          <w:p w14:paraId="6D635865" w14:textId="77777777" w:rsidR="008F41F3" w:rsidRPr="0096059D" w:rsidRDefault="008F41F3" w:rsidP="008F41F3">
            <w:pPr>
              <w:spacing w:before="100" w:beforeAutospacing="1" w:after="100" w:afterAutospacing="1"/>
              <w:rPr>
                <w:lang w:val="fr-FR"/>
              </w:rPr>
            </w:pPr>
          </w:p>
        </w:tc>
        <w:tc>
          <w:tcPr>
            <w:tcW w:w="1037" w:type="dxa"/>
            <w:shd w:val="clear" w:color="auto" w:fill="auto"/>
          </w:tcPr>
          <w:p w14:paraId="1742FA74" w14:textId="77777777" w:rsidR="008F41F3" w:rsidRPr="0096059D" w:rsidRDefault="008F41F3" w:rsidP="008F41F3">
            <w:pPr>
              <w:spacing w:before="100" w:beforeAutospacing="1" w:after="100" w:afterAutospacing="1"/>
              <w:rPr>
                <w:lang w:val="fr-FR"/>
              </w:rPr>
            </w:pPr>
            <w:r w:rsidRPr="0096059D">
              <w:rPr>
                <w:lang w:val="fr-FR"/>
              </w:rPr>
              <w:t>Terrain</w:t>
            </w:r>
          </w:p>
        </w:tc>
        <w:tc>
          <w:tcPr>
            <w:tcW w:w="1688" w:type="dxa"/>
            <w:shd w:val="clear" w:color="auto" w:fill="auto"/>
          </w:tcPr>
          <w:p w14:paraId="7F8EED02" w14:textId="77777777" w:rsidR="008F41F3" w:rsidRPr="0096059D" w:rsidRDefault="008F41F3" w:rsidP="008F41F3">
            <w:pPr>
              <w:spacing w:before="100" w:beforeAutospacing="1" w:after="100" w:afterAutospacing="1"/>
              <w:rPr>
                <w:lang w:val="fr-FR"/>
              </w:rPr>
            </w:pPr>
          </w:p>
        </w:tc>
        <w:tc>
          <w:tcPr>
            <w:tcW w:w="2065" w:type="dxa"/>
            <w:shd w:val="clear" w:color="auto" w:fill="auto"/>
          </w:tcPr>
          <w:p w14:paraId="292760C3" w14:textId="77777777" w:rsidR="008F41F3" w:rsidRPr="0096059D" w:rsidRDefault="008F41F3" w:rsidP="008F41F3">
            <w:pPr>
              <w:spacing w:before="100" w:beforeAutospacing="1" w:after="100" w:afterAutospacing="1"/>
              <w:rPr>
                <w:lang w:val="fr-FR"/>
              </w:rPr>
            </w:pPr>
          </w:p>
        </w:tc>
      </w:tr>
    </w:tbl>
    <w:p w14:paraId="35A18007" w14:textId="77777777" w:rsidR="008F41F3" w:rsidRPr="0096059D" w:rsidRDefault="008F41F3" w:rsidP="008F41F3">
      <w:pPr>
        <w:spacing w:line="120" w:lineRule="exact"/>
        <w:jc w:val="both"/>
        <w:rPr>
          <w:sz w:val="28"/>
          <w:szCs w:val="28"/>
          <w:lang w:val="fr-FR"/>
        </w:rPr>
      </w:pPr>
    </w:p>
    <w:p w14:paraId="0FB95F0B" w14:textId="77777777" w:rsidR="008F41F3" w:rsidRPr="0096059D" w:rsidRDefault="008F41F3" w:rsidP="008F41F3">
      <w:pPr>
        <w:spacing w:line="120" w:lineRule="exact"/>
        <w:jc w:val="both"/>
        <w:rPr>
          <w:sz w:val="28"/>
          <w:szCs w:val="28"/>
          <w:lang w:val="fr-FR"/>
        </w:rPr>
      </w:pPr>
    </w:p>
    <w:p w14:paraId="557FDBF2" w14:textId="77777777" w:rsidR="008F41F3" w:rsidRPr="0096059D" w:rsidRDefault="008F41F3" w:rsidP="00B608D9">
      <w:pPr>
        <w:pStyle w:val="SimpleList"/>
        <w:numPr>
          <w:ilvl w:val="0"/>
          <w:numId w:val="5"/>
        </w:numPr>
      </w:pPr>
      <w:r w:rsidRPr="0096059D">
        <w:t xml:space="preserve">Le terme « Siège » désigne tout lieu hors du pays du client ; le terme « Terrain » désigne le pays du Client. </w:t>
      </w:r>
    </w:p>
    <w:p w14:paraId="2525C089" w14:textId="77777777" w:rsidR="008F41F3" w:rsidRPr="0096059D" w:rsidRDefault="008F41F3" w:rsidP="00B608D9">
      <w:pPr>
        <w:pStyle w:val="SimpleList"/>
        <w:numPr>
          <w:ilvl w:val="0"/>
          <w:numId w:val="5"/>
        </w:numPr>
      </w:pPr>
      <w:r w:rsidRPr="0096059D">
        <w:t>Le Formulaire FIN-4 doit être complété pour le Personnel professionnel clé et les autres membres du Personnel qui figurent dans les Formulaires TECH-8 et 9.</w:t>
      </w:r>
    </w:p>
    <w:p w14:paraId="345817A5" w14:textId="77777777" w:rsidR="008F41F3" w:rsidRPr="0096059D" w:rsidRDefault="008F41F3" w:rsidP="00B608D9">
      <w:pPr>
        <w:pStyle w:val="SimpleList"/>
        <w:numPr>
          <w:ilvl w:val="0"/>
          <w:numId w:val="5"/>
        </w:numPr>
      </w:pPr>
      <w:r w:rsidRPr="0096059D">
        <w:t>Le Personnel professionnel doit être indiqué par personne ; le personnel d’appui doit être indiqué par catégorie (par exemple : rapporteurs, personnel administratif).</w:t>
      </w:r>
    </w:p>
    <w:p w14:paraId="328FE08C" w14:textId="77777777" w:rsidR="008F41F3" w:rsidRPr="0096059D" w:rsidRDefault="008F41F3" w:rsidP="00B608D9">
      <w:pPr>
        <w:pStyle w:val="SimpleList"/>
        <w:numPr>
          <w:ilvl w:val="0"/>
          <w:numId w:val="5"/>
        </w:numPr>
      </w:pPr>
      <w:r w:rsidRPr="0096059D">
        <w:t xml:space="preserve">Les postes du Personnel professionnel clé doivent correspondre à ceux indiqués dans les Formulaires TECH-8 et 9. </w:t>
      </w:r>
    </w:p>
    <w:p w14:paraId="54A618E6" w14:textId="17F649B8" w:rsidR="008F41F3" w:rsidRPr="00D60E3E" w:rsidRDefault="00D60E3E" w:rsidP="00D60E3E">
      <w:pPr>
        <w:pStyle w:val="CommentText"/>
        <w:numPr>
          <w:ilvl w:val="0"/>
          <w:numId w:val="5"/>
        </w:numPr>
        <w:jc w:val="both"/>
        <w:rPr>
          <w:sz w:val="24"/>
          <w:szCs w:val="24"/>
        </w:rPr>
      </w:pPr>
      <w:r w:rsidRPr="00D60E3E">
        <w:rPr>
          <w:sz w:val="24"/>
          <w:szCs w:val="24"/>
        </w:rPr>
        <w:t xml:space="preserve">Pour le personnel étranger, indiquer séparément les taux de rémunération par personne et par mois pour le personnel qui travaille au siège et celui qui travaille sur le terrain. Fournir des prix complets (couvrant les frais des déplacements internationaux, de communication, des transports locaux, les frais de bureau et d’expédition des effets personnels, les coûts directs et indirects, assurances, frais généraux, bénéfices et autres dépenses nécessaires pour la mission conformément aux </w:t>
      </w:r>
      <w:r>
        <w:rPr>
          <w:sz w:val="24"/>
          <w:szCs w:val="24"/>
        </w:rPr>
        <w:t>T</w:t>
      </w:r>
      <w:r w:rsidRPr="00D60E3E">
        <w:rPr>
          <w:sz w:val="24"/>
          <w:szCs w:val="24"/>
        </w:rPr>
        <w:t xml:space="preserve">erms de </w:t>
      </w:r>
      <w:r>
        <w:rPr>
          <w:sz w:val="24"/>
          <w:szCs w:val="24"/>
        </w:rPr>
        <w:t>référence</w:t>
      </w:r>
      <w:r w:rsidRPr="00D60E3E">
        <w:rPr>
          <w:sz w:val="24"/>
          <w:szCs w:val="24"/>
        </w:rPr>
        <w:t xml:space="preserve"> et aux conditions du Contrat)</w:t>
      </w:r>
      <w:r>
        <w:rPr>
          <w:sz w:val="24"/>
          <w:szCs w:val="24"/>
        </w:rPr>
        <w:t>.</w:t>
      </w:r>
    </w:p>
    <w:p w14:paraId="4EE7CD07" w14:textId="1EF7B60C" w:rsidR="00A63916" w:rsidRPr="0096059D" w:rsidRDefault="008F41F3" w:rsidP="00B608D9">
      <w:pPr>
        <w:pStyle w:val="SimpleList"/>
        <w:numPr>
          <w:ilvl w:val="0"/>
          <w:numId w:val="5"/>
        </w:numPr>
        <w:sectPr w:rsidR="00A63916" w:rsidRPr="0096059D" w:rsidSect="00402369">
          <w:pgSz w:w="12240" w:h="15840" w:code="1"/>
          <w:pgMar w:top="1440" w:right="1440" w:bottom="1440" w:left="1440" w:header="720" w:footer="720" w:gutter="0"/>
          <w:cols w:space="720"/>
          <w:noEndnote/>
        </w:sectPr>
      </w:pPr>
      <w:r w:rsidRPr="0096059D">
        <w:t>Voir la Sous-clause IO</w:t>
      </w:r>
      <w:r w:rsidRPr="0096059D">
        <w:rPr>
          <w:color w:val="FF0000"/>
        </w:rPr>
        <w:t xml:space="preserve"> </w:t>
      </w:r>
      <w:r w:rsidRPr="0096059D">
        <w:t>12.5 des DP pour les frais de déplacement</w:t>
      </w:r>
      <w:r w:rsidR="00CA4428" w:rsidRPr="0096059D">
        <w:t>.</w:t>
      </w:r>
    </w:p>
    <w:p w14:paraId="27D9CAEF" w14:textId="67BC599C" w:rsidR="00C039DE" w:rsidRPr="0096059D" w:rsidRDefault="00216EF1" w:rsidP="00C039DE">
      <w:pPr>
        <w:pStyle w:val="Heading2Sections"/>
        <w:rPr>
          <w:lang w:val="fr-FR"/>
        </w:rPr>
      </w:pPr>
      <w:bookmarkStart w:id="1401" w:name="_Toc442272062"/>
      <w:bookmarkStart w:id="1402" w:name="_Toc442272265"/>
      <w:bookmarkStart w:id="1403" w:name="_Toc442273021"/>
      <w:bookmarkStart w:id="1404" w:name="_Toc442280177"/>
      <w:bookmarkStart w:id="1405" w:name="_Toc442280570"/>
      <w:bookmarkStart w:id="1406" w:name="_Toc442280699"/>
      <w:bookmarkStart w:id="1407" w:name="_Toc444789255"/>
      <w:bookmarkStart w:id="1408" w:name="_Toc444844574"/>
      <w:bookmarkStart w:id="1409" w:name="_Toc447549522"/>
      <w:bookmarkStart w:id="1410" w:name="_Toc38385957"/>
      <w:bookmarkStart w:id="1411" w:name="_Toc55946890"/>
      <w:bookmarkStart w:id="1412" w:name="_Toc56009428"/>
      <w:bookmarkStart w:id="1413" w:name="_Toc56010605"/>
      <w:bookmarkStart w:id="1414" w:name="_Toc56064171"/>
      <w:bookmarkStart w:id="1415" w:name="_Toc56118637"/>
      <w:bookmarkStart w:id="1416" w:name="_Toc56165364"/>
      <w:bookmarkStart w:id="1417" w:name="_Toc143706934"/>
      <w:bookmarkStart w:id="1418" w:name="_Toc147420901"/>
      <w:r w:rsidRPr="0096059D">
        <w:rPr>
          <w:lang w:val="fr-FR"/>
        </w:rPr>
        <w:t>Section V</w:t>
      </w:r>
      <w:r w:rsidR="00F701DD" w:rsidRPr="0096059D">
        <w:rPr>
          <w:lang w:val="fr-FR"/>
        </w:rPr>
        <w:t xml:space="preserve">. </w:t>
      </w:r>
      <w:r w:rsidR="00A12122" w:rsidRPr="0096059D">
        <w:rPr>
          <w:lang w:val="fr-FR"/>
        </w:rPr>
        <w:t>Term</w:t>
      </w:r>
      <w:r w:rsidR="008F41F3" w:rsidRPr="0096059D">
        <w:rPr>
          <w:lang w:val="fr-FR"/>
        </w:rPr>
        <w:t>e</w:t>
      </w:r>
      <w:r w:rsidR="00A12122" w:rsidRPr="0096059D">
        <w:rPr>
          <w:lang w:val="fr-FR"/>
        </w:rPr>
        <w:t xml:space="preserve">s </w:t>
      </w:r>
      <w:r w:rsidR="008F41F3" w:rsidRPr="0096059D">
        <w:rPr>
          <w:lang w:val="fr-FR"/>
        </w:rPr>
        <w:t>de</w:t>
      </w:r>
      <w:r w:rsidR="00A12122" w:rsidRPr="0096059D">
        <w:rPr>
          <w:lang w:val="fr-FR"/>
        </w:rPr>
        <w:t xml:space="preserve"> Reference</w:t>
      </w:r>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r w:rsidR="000A5A2D" w:rsidRPr="0096059D">
        <w:rPr>
          <w:lang w:val="fr-FR"/>
        </w:rPr>
        <w:t xml:space="preserve"> (T</w:t>
      </w:r>
      <w:r w:rsidR="008F41F3" w:rsidRPr="0096059D">
        <w:rPr>
          <w:lang w:val="fr-FR"/>
        </w:rPr>
        <w:t>D</w:t>
      </w:r>
      <w:r w:rsidR="000A5A2D" w:rsidRPr="0096059D">
        <w:rPr>
          <w:lang w:val="fr-FR"/>
        </w:rPr>
        <w:t>R)</w:t>
      </w:r>
      <w:bookmarkEnd w:id="1415"/>
      <w:bookmarkEnd w:id="1416"/>
      <w:bookmarkEnd w:id="1417"/>
      <w:bookmarkEnd w:id="1418"/>
    </w:p>
    <w:p w14:paraId="4EE7CD0A" w14:textId="77777777" w:rsidR="00180825" w:rsidRPr="0096059D" w:rsidRDefault="00180825" w:rsidP="00D61952">
      <w:pPr>
        <w:rPr>
          <w:lang w:val="fr-FR"/>
        </w:rPr>
      </w:pPr>
    </w:p>
    <w:p w14:paraId="4EE7CD0B" w14:textId="624483CB" w:rsidR="00A63916" w:rsidRPr="0096059D" w:rsidRDefault="00A63916" w:rsidP="00A63916">
      <w:pPr>
        <w:rPr>
          <w:rStyle w:val="TextChar"/>
          <w:i/>
          <w:lang w:val="fr-FR"/>
        </w:rPr>
      </w:pPr>
      <w:r w:rsidRPr="0096059D">
        <w:rPr>
          <w:rStyle w:val="TextChar"/>
          <w:i/>
          <w:lang w:val="fr-FR"/>
        </w:rPr>
        <w:t>[</w:t>
      </w:r>
      <w:r w:rsidR="008F41F3" w:rsidRPr="0096059D">
        <w:rPr>
          <w:rStyle w:val="TextChar"/>
          <w:b/>
          <w:i/>
          <w:lang w:val="fr-FR"/>
        </w:rPr>
        <w:t xml:space="preserve">Note à l'intention de l’Entité Responsable : </w:t>
      </w:r>
      <w:r w:rsidR="008F41F3" w:rsidRPr="0096059D">
        <w:rPr>
          <w:rStyle w:val="TextChar"/>
          <w:i/>
          <w:lang w:val="fr-FR"/>
        </w:rPr>
        <w:t>Insérer ici les Termes de Référence pour les Services qui doivent être fournis par l’Offrant et les activités qui doivent être fournies ou exécutées par les Parties au Contrat</w:t>
      </w:r>
      <w:r w:rsidRPr="0096059D">
        <w:rPr>
          <w:rStyle w:val="TextChar"/>
          <w:i/>
          <w:lang w:val="fr-FR"/>
        </w:rPr>
        <w:t>]</w:t>
      </w:r>
    </w:p>
    <w:p w14:paraId="642BC596" w14:textId="7E47FE6E" w:rsidR="00174601" w:rsidRPr="0096059D" w:rsidRDefault="00174601" w:rsidP="00A63916">
      <w:pPr>
        <w:rPr>
          <w:rStyle w:val="TextChar"/>
          <w:i/>
          <w:lang w:val="fr-FR"/>
        </w:rPr>
      </w:pPr>
    </w:p>
    <w:p w14:paraId="2AF8B43A" w14:textId="55265050" w:rsidR="006F1EB4" w:rsidRPr="0096059D" w:rsidRDefault="006F1EB4">
      <w:pPr>
        <w:widowControl/>
        <w:autoSpaceDE/>
        <w:autoSpaceDN/>
        <w:adjustRightInd/>
        <w:rPr>
          <w:b/>
          <w:i/>
          <w:szCs w:val="28"/>
          <w:lang w:val="fr-FR"/>
        </w:rPr>
      </w:pPr>
      <w:r w:rsidRPr="0096059D">
        <w:rPr>
          <w:b/>
          <w:i/>
          <w:szCs w:val="28"/>
          <w:lang w:val="fr-FR"/>
        </w:rPr>
        <w:br w:type="page"/>
      </w:r>
    </w:p>
    <w:p w14:paraId="4EE7CD15" w14:textId="4939FF2B" w:rsidR="008C7AB3" w:rsidRPr="0096059D" w:rsidRDefault="00CD28CF" w:rsidP="00531F88">
      <w:pPr>
        <w:pStyle w:val="Heading1"/>
        <w:rPr>
          <w:lang w:val="fr-FR"/>
        </w:rPr>
      </w:pPr>
      <w:bookmarkStart w:id="1419" w:name="_Toc447549523"/>
      <w:bookmarkStart w:id="1420" w:name="_Toc55946809"/>
      <w:bookmarkStart w:id="1421" w:name="_Toc55946891"/>
      <w:bookmarkStart w:id="1422" w:name="_Toc55947075"/>
      <w:bookmarkStart w:id="1423" w:name="_Toc55947164"/>
      <w:bookmarkStart w:id="1424" w:name="_Toc56010606"/>
      <w:bookmarkStart w:id="1425" w:name="_Toc56057133"/>
      <w:bookmarkStart w:id="1426" w:name="_Toc56064172"/>
      <w:bookmarkStart w:id="1427" w:name="_Toc56118638"/>
      <w:bookmarkStart w:id="1428" w:name="_Toc56165365"/>
      <w:bookmarkStart w:id="1429" w:name="_Toc143706935"/>
      <w:bookmarkStart w:id="1430" w:name="_Toc147420902"/>
      <w:r w:rsidRPr="0096059D">
        <w:rPr>
          <w:lang w:val="fr-FR"/>
        </w:rPr>
        <w:t xml:space="preserve">DEUXIÈME </w:t>
      </w:r>
      <w:bookmarkStart w:id="1431" w:name="_Toc444851758"/>
      <w:bookmarkStart w:id="1432" w:name="_Toc447549524"/>
      <w:bookmarkEnd w:id="1419"/>
      <w:r w:rsidR="0061351E" w:rsidRPr="0096059D">
        <w:rPr>
          <w:lang w:val="fr-FR"/>
        </w:rPr>
        <w:t>PARTIE :</w:t>
      </w:r>
      <w:r w:rsidR="0068611C" w:rsidRPr="0096059D">
        <w:rPr>
          <w:lang w:val="fr-FR"/>
        </w:rPr>
        <w:br/>
      </w:r>
      <w:bookmarkEnd w:id="1431"/>
      <w:bookmarkEnd w:id="1432"/>
      <w:r w:rsidR="00E32513" w:rsidRPr="0096059D">
        <w:rPr>
          <w:lang w:val="fr-FR"/>
        </w:rPr>
        <w:t>DOCUMENTS</w:t>
      </w:r>
      <w:bookmarkEnd w:id="1420"/>
      <w:bookmarkEnd w:id="1421"/>
      <w:bookmarkEnd w:id="1422"/>
      <w:bookmarkEnd w:id="1423"/>
      <w:bookmarkEnd w:id="1424"/>
      <w:bookmarkEnd w:id="1425"/>
      <w:bookmarkEnd w:id="1426"/>
      <w:bookmarkEnd w:id="1427"/>
      <w:bookmarkEnd w:id="1428"/>
      <w:bookmarkEnd w:id="1429"/>
      <w:r w:rsidRPr="0096059D">
        <w:rPr>
          <w:lang w:val="fr-FR"/>
        </w:rPr>
        <w:t xml:space="preserve"> CONTRACTUELS</w:t>
      </w:r>
      <w:bookmarkEnd w:id="1430"/>
    </w:p>
    <w:p w14:paraId="4EE7CD16" w14:textId="109A8471" w:rsidR="007034A1" w:rsidRPr="0096059D" w:rsidRDefault="007034A1">
      <w:pPr>
        <w:widowControl/>
        <w:autoSpaceDE/>
        <w:autoSpaceDN/>
        <w:adjustRightInd/>
        <w:rPr>
          <w:lang w:val="fr-FR"/>
        </w:rPr>
      </w:pPr>
      <w:r w:rsidRPr="0096059D">
        <w:rPr>
          <w:lang w:val="fr-FR"/>
        </w:rPr>
        <w:br w:type="page"/>
      </w:r>
    </w:p>
    <w:p w14:paraId="4EE7CD47" w14:textId="77777777" w:rsidR="00387265" w:rsidRPr="0096059D" w:rsidRDefault="00387265" w:rsidP="00B26675">
      <w:pPr>
        <w:rPr>
          <w:b/>
          <w:bCs/>
          <w:lang w:val="fr-FR"/>
        </w:rPr>
        <w:sectPr w:rsidR="00387265" w:rsidRPr="0096059D" w:rsidSect="00402369">
          <w:headerReference w:type="default" r:id="rId44"/>
          <w:pgSz w:w="12240" w:h="15840" w:code="1"/>
          <w:pgMar w:top="1440" w:right="1440" w:bottom="1440" w:left="1440" w:header="720" w:footer="720" w:gutter="0"/>
          <w:cols w:space="720"/>
          <w:noEndnote/>
        </w:sectPr>
      </w:pPr>
    </w:p>
    <w:p w14:paraId="4EE7CD4A" w14:textId="0718BCD5" w:rsidR="00ED0703" w:rsidRPr="0096059D" w:rsidRDefault="00C039DE" w:rsidP="00C039DE">
      <w:pPr>
        <w:pStyle w:val="Heading2Sections"/>
        <w:rPr>
          <w:lang w:val="fr-FR"/>
        </w:rPr>
      </w:pPr>
      <w:bookmarkStart w:id="1433" w:name="_Toc442272266"/>
      <w:bookmarkStart w:id="1434" w:name="_Toc442280179"/>
      <w:bookmarkStart w:id="1435" w:name="_Toc442280572"/>
      <w:bookmarkStart w:id="1436" w:name="_Toc442280701"/>
      <w:bookmarkStart w:id="1437" w:name="_Toc444789257"/>
      <w:bookmarkStart w:id="1438" w:name="_Toc447549526"/>
      <w:bookmarkStart w:id="1439" w:name="_Toc38385962"/>
      <w:bookmarkStart w:id="1440" w:name="_Toc55946892"/>
      <w:bookmarkStart w:id="1441" w:name="_Toc56009429"/>
      <w:bookmarkStart w:id="1442" w:name="_Toc56010607"/>
      <w:bookmarkStart w:id="1443" w:name="_Toc56064173"/>
      <w:bookmarkStart w:id="1444" w:name="_Toc56118639"/>
      <w:bookmarkStart w:id="1445" w:name="_Toc56165366"/>
      <w:bookmarkStart w:id="1446" w:name="_Toc143706936"/>
      <w:bookmarkStart w:id="1447" w:name="_Toc147420903"/>
      <w:r w:rsidRPr="0096059D">
        <w:rPr>
          <w:lang w:val="fr-FR"/>
        </w:rPr>
        <w:t>Section VI</w:t>
      </w:r>
      <w:r w:rsidR="00F701DD" w:rsidRPr="0096059D">
        <w:rPr>
          <w:lang w:val="fr-FR"/>
        </w:rPr>
        <w:t>.</w:t>
      </w:r>
      <w:r w:rsidRPr="0096059D">
        <w:rPr>
          <w:lang w:val="fr-FR"/>
        </w:rPr>
        <w:t xml:space="preserve"> </w:t>
      </w:r>
      <w:r w:rsidR="00CD28CF" w:rsidRPr="0096059D">
        <w:rPr>
          <w:lang w:val="fr-FR"/>
        </w:rPr>
        <w:t xml:space="preserve">Conditions </w:t>
      </w:r>
      <w:r w:rsidR="00F82184" w:rsidRPr="0096059D">
        <w:rPr>
          <w:lang w:val="fr-FR"/>
        </w:rPr>
        <w:t>G</w:t>
      </w:r>
      <w:r w:rsidR="00F82A6C" w:rsidRPr="0096059D">
        <w:rPr>
          <w:lang w:val="fr-FR"/>
        </w:rPr>
        <w:t>eneral</w:t>
      </w:r>
      <w:r w:rsidR="00CD28CF" w:rsidRPr="0096059D">
        <w:rPr>
          <w:lang w:val="fr-FR"/>
        </w:rPr>
        <w:t>es</w:t>
      </w:r>
      <w:r w:rsidR="00F82A6C" w:rsidRPr="0096059D">
        <w:rPr>
          <w:lang w:val="fr-FR"/>
        </w:rPr>
        <w:t xml:space="preserve"> </w:t>
      </w:r>
      <w:r w:rsidR="00CD28CF" w:rsidRPr="0096059D">
        <w:rPr>
          <w:lang w:val="fr-FR"/>
        </w:rPr>
        <w:t>du</w:t>
      </w:r>
      <w:r w:rsidR="00F82A6C" w:rsidRPr="0096059D">
        <w:rPr>
          <w:lang w:val="fr-FR"/>
        </w:rPr>
        <w:t xml:space="preserve"> </w:t>
      </w:r>
      <w:r w:rsidR="00F82184" w:rsidRPr="0096059D">
        <w:rPr>
          <w:lang w:val="fr-FR"/>
        </w:rPr>
        <w:t>C</w:t>
      </w:r>
      <w:r w:rsidR="00F82A6C" w:rsidRPr="0096059D">
        <w:rPr>
          <w:lang w:val="fr-FR"/>
        </w:rPr>
        <w:t>ontract</w:t>
      </w:r>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p>
    <w:p w14:paraId="462C91A3" w14:textId="77777777" w:rsidR="001E0E93" w:rsidRPr="0096059D" w:rsidRDefault="001E0E93" w:rsidP="00D01137">
      <w:pPr>
        <w:jc w:val="center"/>
        <w:rPr>
          <w:sz w:val="28"/>
          <w:szCs w:val="28"/>
          <w:lang w:val="fr-FR"/>
        </w:rPr>
      </w:pPr>
    </w:p>
    <w:p w14:paraId="1239974D" w14:textId="5459FE05" w:rsidR="00B907A9" w:rsidRPr="0061351E" w:rsidRDefault="00D01137" w:rsidP="00B907A9">
      <w:pPr>
        <w:pStyle w:val="TOC4"/>
        <w:rPr>
          <w:rFonts w:asciiTheme="minorHAnsi" w:eastAsiaTheme="minorEastAsia" w:hAnsiTheme="minorHAnsi" w:cstheme="minorBidi"/>
          <w:kern w:val="2"/>
          <w:szCs w:val="24"/>
          <w:u w:val="none"/>
          <w:lang w:val="fr-FR" w:eastAsia="en-US"/>
          <w14:ligatures w14:val="standardContextual"/>
        </w:rPr>
      </w:pPr>
      <w:r w:rsidRPr="0061351E">
        <w:rPr>
          <w:u w:val="none"/>
          <w:lang w:val="fr-FR"/>
        </w:rPr>
        <w:fldChar w:fldCharType="begin"/>
      </w:r>
      <w:r w:rsidRPr="0061351E">
        <w:rPr>
          <w:u w:val="none"/>
          <w:lang w:val="fr-FR"/>
        </w:rPr>
        <w:instrText xml:space="preserve"> TOC \h \z \t "Heading 4GCC,4" </w:instrText>
      </w:r>
      <w:r w:rsidRPr="0061351E">
        <w:rPr>
          <w:u w:val="none"/>
          <w:lang w:val="fr-FR"/>
        </w:rPr>
        <w:fldChar w:fldCharType="separate"/>
      </w:r>
      <w:hyperlink w:anchor="_Toc147363364" w:history="1">
        <w:r w:rsidR="00B907A9" w:rsidRPr="0061351E">
          <w:rPr>
            <w:rStyle w:val="Hyperlink"/>
            <w:u w:val="none"/>
            <w:lang w:val="fr-FR"/>
          </w:rPr>
          <w:t>1.</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Définitions</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_Toc147363364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93</w:t>
        </w:r>
        <w:r w:rsidR="00B907A9" w:rsidRPr="0061351E">
          <w:rPr>
            <w:webHidden/>
            <w:u w:val="none"/>
            <w:lang w:val="fr-FR"/>
          </w:rPr>
          <w:fldChar w:fldCharType="end"/>
        </w:r>
      </w:hyperlink>
    </w:p>
    <w:p w14:paraId="466E1E71" w14:textId="2422BD5D"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65" w:history="1">
        <w:r w:rsidR="00B907A9" w:rsidRPr="0061351E">
          <w:rPr>
            <w:rStyle w:val="Hyperlink"/>
            <w:u w:val="none"/>
            <w:lang w:val="fr-FR"/>
          </w:rPr>
          <w:t>2.</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Interprétation et dispositions d’ordre général</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_Toc147363365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95</w:t>
        </w:r>
        <w:r w:rsidR="00B907A9" w:rsidRPr="0061351E">
          <w:rPr>
            <w:webHidden/>
            <w:u w:val="none"/>
            <w:lang w:val="fr-FR"/>
          </w:rPr>
          <w:fldChar w:fldCharType="end"/>
        </w:r>
      </w:hyperlink>
    </w:p>
    <w:p w14:paraId="0992BB1B" w14:textId="7462E2DB"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66" w:history="1">
        <w:r w:rsidR="00B907A9" w:rsidRPr="0061351E">
          <w:rPr>
            <w:rStyle w:val="Hyperlink"/>
            <w:u w:val="none"/>
            <w:lang w:val="fr-FR"/>
          </w:rPr>
          <w:t>3.</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Language et Droit applicable</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_Toc147363366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96</w:t>
        </w:r>
        <w:r w:rsidR="00B907A9" w:rsidRPr="0061351E">
          <w:rPr>
            <w:webHidden/>
            <w:u w:val="none"/>
            <w:lang w:val="fr-FR"/>
          </w:rPr>
          <w:fldChar w:fldCharType="end"/>
        </w:r>
      </w:hyperlink>
    </w:p>
    <w:p w14:paraId="5D20BD6B" w14:textId="4763D43F"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67" w:history="1">
        <w:r w:rsidR="00B907A9" w:rsidRPr="0061351E">
          <w:rPr>
            <w:rStyle w:val="Hyperlink"/>
            <w:u w:val="none"/>
            <w:lang w:val="fr-FR"/>
          </w:rPr>
          <w:t>4.</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Communications</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_Toc147363367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96</w:t>
        </w:r>
        <w:r w:rsidR="00B907A9" w:rsidRPr="0061351E">
          <w:rPr>
            <w:webHidden/>
            <w:u w:val="none"/>
            <w:lang w:val="fr-FR"/>
          </w:rPr>
          <w:fldChar w:fldCharType="end"/>
        </w:r>
      </w:hyperlink>
    </w:p>
    <w:p w14:paraId="4C0F9E11" w14:textId="2D962D95"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68" w:history="1">
        <w:r w:rsidR="00B907A9" w:rsidRPr="0061351E">
          <w:rPr>
            <w:rStyle w:val="Hyperlink"/>
            <w:u w:val="none"/>
            <w:lang w:val="fr-FR"/>
          </w:rPr>
          <w:t>5.</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Sous-traitance</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_Toc147363368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97</w:t>
        </w:r>
        <w:r w:rsidR="00B907A9" w:rsidRPr="0061351E">
          <w:rPr>
            <w:webHidden/>
            <w:u w:val="none"/>
            <w:lang w:val="fr-FR"/>
          </w:rPr>
          <w:fldChar w:fldCharType="end"/>
        </w:r>
      </w:hyperlink>
    </w:p>
    <w:p w14:paraId="0E2FD71C" w14:textId="687CBB4C"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69" w:history="1">
        <w:r w:rsidR="00B907A9" w:rsidRPr="0061351E">
          <w:rPr>
            <w:rStyle w:val="Hyperlink"/>
            <w:u w:val="none"/>
            <w:lang w:val="fr-FR"/>
          </w:rPr>
          <w:t>6.</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Relation entre les Parties</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_Toc147363369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97</w:t>
        </w:r>
        <w:r w:rsidR="00B907A9" w:rsidRPr="0061351E">
          <w:rPr>
            <w:webHidden/>
            <w:u w:val="none"/>
            <w:lang w:val="fr-FR"/>
          </w:rPr>
          <w:fldChar w:fldCharType="end"/>
        </w:r>
      </w:hyperlink>
    </w:p>
    <w:p w14:paraId="5C5BF3FC" w14:textId="31BB80A8"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70" w:history="1">
        <w:r w:rsidR="00B907A9" w:rsidRPr="0061351E">
          <w:rPr>
            <w:rStyle w:val="Hyperlink"/>
            <w:u w:val="none"/>
            <w:lang w:val="fr-FR"/>
          </w:rPr>
          <w:t>7.</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Lieu</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_Toc147363370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97</w:t>
        </w:r>
        <w:r w:rsidR="00B907A9" w:rsidRPr="0061351E">
          <w:rPr>
            <w:webHidden/>
            <w:u w:val="none"/>
            <w:lang w:val="fr-FR"/>
          </w:rPr>
          <w:fldChar w:fldCharType="end"/>
        </w:r>
      </w:hyperlink>
    </w:p>
    <w:p w14:paraId="4EABE7D5" w14:textId="14C83FA3"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71" w:history="1">
        <w:r w:rsidR="00B907A9" w:rsidRPr="0061351E">
          <w:rPr>
            <w:rStyle w:val="Hyperlink"/>
            <w:u w:val="none"/>
            <w:lang w:val="fr-FR"/>
          </w:rPr>
          <w:t>8.</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Pouvoir du Membre responsable</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_Toc147363371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97</w:t>
        </w:r>
        <w:r w:rsidR="00B907A9" w:rsidRPr="0061351E">
          <w:rPr>
            <w:webHidden/>
            <w:u w:val="none"/>
            <w:lang w:val="fr-FR"/>
          </w:rPr>
          <w:fldChar w:fldCharType="end"/>
        </w:r>
      </w:hyperlink>
    </w:p>
    <w:p w14:paraId="33E9B5B0" w14:textId="255F609C"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72" w:history="1">
        <w:r w:rsidR="00B907A9" w:rsidRPr="0061351E">
          <w:rPr>
            <w:rStyle w:val="Hyperlink"/>
            <w:u w:val="none"/>
            <w:lang w:val="fr-FR"/>
          </w:rPr>
          <w:t>9.</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Représentant habilité</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_Toc147363372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97</w:t>
        </w:r>
        <w:r w:rsidR="00B907A9" w:rsidRPr="0061351E">
          <w:rPr>
            <w:webHidden/>
            <w:u w:val="none"/>
            <w:lang w:val="fr-FR"/>
          </w:rPr>
          <w:fldChar w:fldCharType="end"/>
        </w:r>
      </w:hyperlink>
    </w:p>
    <w:p w14:paraId="27EBFC94" w14:textId="38FE4CE5"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73" w:history="1">
        <w:r w:rsidR="00B907A9" w:rsidRPr="0061351E">
          <w:rPr>
            <w:rStyle w:val="Hyperlink"/>
            <w:u w:val="none"/>
            <w:lang w:val="fr-FR"/>
          </w:rPr>
          <w:t>10.</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Description et Approbation du Personnel, Révisions, Approbation des Travaux Supplémentaires</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_Toc147363373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97</w:t>
        </w:r>
        <w:r w:rsidR="00B907A9" w:rsidRPr="0061351E">
          <w:rPr>
            <w:webHidden/>
            <w:u w:val="none"/>
            <w:lang w:val="fr-FR"/>
          </w:rPr>
          <w:fldChar w:fldCharType="end"/>
        </w:r>
      </w:hyperlink>
    </w:p>
    <w:p w14:paraId="234572DD" w14:textId="29789C32"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74" w:history="1">
        <w:r w:rsidR="00B907A9" w:rsidRPr="0061351E">
          <w:rPr>
            <w:rStyle w:val="Hyperlink"/>
            <w:u w:val="none"/>
            <w:lang w:val="fr-FR"/>
          </w:rPr>
          <w:t>11.</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bCs/>
            <w:u w:val="none"/>
            <w:lang w:val="fr-FR"/>
          </w:rPr>
          <w:t>Horaires de travail, Heures supplémentaires, Congé sans solde</w:t>
        </w:r>
        <w:r w:rsidR="00B907A9" w:rsidRPr="0061351E">
          <w:rPr>
            <w:rStyle w:val="Hyperlink"/>
            <w:u w:val="none"/>
            <w:lang w:val="fr-FR"/>
          </w:rPr>
          <w:t>.</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_Toc147363374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98</w:t>
        </w:r>
        <w:r w:rsidR="00B907A9" w:rsidRPr="0061351E">
          <w:rPr>
            <w:webHidden/>
            <w:u w:val="none"/>
            <w:lang w:val="fr-FR"/>
          </w:rPr>
          <w:fldChar w:fldCharType="end"/>
        </w:r>
      </w:hyperlink>
    </w:p>
    <w:p w14:paraId="3A544B7F" w14:textId="75A748CD"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75" w:history="1">
        <w:r w:rsidR="00B907A9" w:rsidRPr="0061351E">
          <w:rPr>
            <w:rStyle w:val="Hyperlink"/>
            <w:u w:val="none"/>
            <w:lang w:val="fr-FR"/>
          </w:rPr>
          <w:t>12.</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Approbation, retrait et/ou remplacement du Personnel</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_Toc147363375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100</w:t>
        </w:r>
        <w:r w:rsidR="00B907A9" w:rsidRPr="0061351E">
          <w:rPr>
            <w:webHidden/>
            <w:u w:val="none"/>
            <w:lang w:val="fr-FR"/>
          </w:rPr>
          <w:fldChar w:fldCharType="end"/>
        </w:r>
      </w:hyperlink>
    </w:p>
    <w:p w14:paraId="4EE11E5A" w14:textId="0BD5ECD8"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76" w:history="1">
        <w:r w:rsidR="00B907A9" w:rsidRPr="0061351E">
          <w:rPr>
            <w:rStyle w:val="Hyperlink"/>
            <w:u w:val="none"/>
            <w:lang w:val="fr-FR"/>
          </w:rPr>
          <w:t>13.</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Règlement des différends</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_Toc147363376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101</w:t>
        </w:r>
        <w:r w:rsidR="00B907A9" w:rsidRPr="0061351E">
          <w:rPr>
            <w:webHidden/>
            <w:u w:val="none"/>
            <w:lang w:val="fr-FR"/>
          </w:rPr>
          <w:fldChar w:fldCharType="end"/>
        </w:r>
      </w:hyperlink>
    </w:p>
    <w:p w14:paraId="2D564D05" w14:textId="7790C25F"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77" w:history="1">
        <w:r w:rsidR="00B907A9" w:rsidRPr="0061351E">
          <w:rPr>
            <w:rStyle w:val="Hyperlink"/>
            <w:u w:val="none"/>
            <w:lang w:val="fr-FR"/>
          </w:rPr>
          <w:t>14.</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Commissions et primes</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_Toc147363377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102</w:t>
        </w:r>
        <w:r w:rsidR="00B907A9" w:rsidRPr="0061351E">
          <w:rPr>
            <w:webHidden/>
            <w:u w:val="none"/>
            <w:lang w:val="fr-FR"/>
          </w:rPr>
          <w:fldChar w:fldCharType="end"/>
        </w:r>
      </w:hyperlink>
    </w:p>
    <w:p w14:paraId="62D588FD" w14:textId="7987624D"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78" w:history="1">
        <w:r w:rsidR="00B907A9" w:rsidRPr="0061351E">
          <w:rPr>
            <w:rStyle w:val="Hyperlink"/>
            <w:u w:val="none"/>
            <w:lang w:val="fr-FR"/>
          </w:rPr>
          <w:t>15.</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Contrat formant un tout</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_Toc147363378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102</w:t>
        </w:r>
        <w:r w:rsidR="00B907A9" w:rsidRPr="0061351E">
          <w:rPr>
            <w:webHidden/>
            <w:u w:val="none"/>
            <w:lang w:val="fr-FR"/>
          </w:rPr>
          <w:fldChar w:fldCharType="end"/>
        </w:r>
      </w:hyperlink>
    </w:p>
    <w:p w14:paraId="34F53963" w14:textId="12455983"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79" w:history="1">
        <w:r w:rsidR="00B907A9" w:rsidRPr="0061351E">
          <w:rPr>
            <w:rStyle w:val="Hyperlink"/>
            <w:u w:val="none"/>
            <w:lang w:val="fr-FR"/>
          </w:rPr>
          <w:t>16.</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Commencement, Achèvement et Modification du Contrat</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_Toc147363379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102</w:t>
        </w:r>
        <w:r w:rsidR="00B907A9" w:rsidRPr="0061351E">
          <w:rPr>
            <w:webHidden/>
            <w:u w:val="none"/>
            <w:lang w:val="fr-FR"/>
          </w:rPr>
          <w:fldChar w:fldCharType="end"/>
        </w:r>
      </w:hyperlink>
    </w:p>
    <w:p w14:paraId="3EA75EE3" w14:textId="35043ACE"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80" w:history="1">
        <w:r w:rsidR="00B907A9" w:rsidRPr="0061351E">
          <w:rPr>
            <w:rStyle w:val="Hyperlink"/>
            <w:u w:val="none"/>
            <w:lang w:val="fr-FR"/>
          </w:rPr>
          <w:t>17.</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Payments to the Consultant</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_Toc147363380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103</w:t>
        </w:r>
        <w:r w:rsidR="00B907A9" w:rsidRPr="0061351E">
          <w:rPr>
            <w:webHidden/>
            <w:u w:val="none"/>
            <w:lang w:val="fr-FR"/>
          </w:rPr>
          <w:fldChar w:fldCharType="end"/>
        </w:r>
      </w:hyperlink>
    </w:p>
    <w:p w14:paraId="35EFEEBA" w14:textId="7B540DD6"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81" w:history="1">
        <w:r w:rsidR="00B907A9" w:rsidRPr="0061351E">
          <w:rPr>
            <w:rStyle w:val="Hyperlink"/>
            <w:u w:val="none"/>
            <w:lang w:val="fr-FR"/>
          </w:rPr>
          <w:t>18.</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Impôts et taxes</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_Toc147363381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104</w:t>
        </w:r>
        <w:r w:rsidR="00B907A9" w:rsidRPr="0061351E">
          <w:rPr>
            <w:webHidden/>
            <w:u w:val="none"/>
            <w:lang w:val="fr-FR"/>
          </w:rPr>
          <w:fldChar w:fldCharType="end"/>
        </w:r>
      </w:hyperlink>
    </w:p>
    <w:p w14:paraId="50A61B41" w14:textId="40FDF40A"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82" w:history="1">
        <w:r w:rsidR="00B907A9" w:rsidRPr="0061351E">
          <w:rPr>
            <w:rStyle w:val="Hyperlink"/>
            <w:u w:val="none"/>
            <w:lang w:val="fr-FR"/>
          </w:rPr>
          <w:t>19.</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Suspension des paiements</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_Toc147363382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105</w:t>
        </w:r>
        <w:r w:rsidR="00B907A9" w:rsidRPr="0061351E">
          <w:rPr>
            <w:webHidden/>
            <w:u w:val="none"/>
            <w:lang w:val="fr-FR"/>
          </w:rPr>
          <w:fldChar w:fldCharType="end"/>
        </w:r>
      </w:hyperlink>
    </w:p>
    <w:p w14:paraId="0F70639C" w14:textId="220271E6"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83" w:history="1">
        <w:r w:rsidR="00B907A9" w:rsidRPr="0061351E">
          <w:rPr>
            <w:rStyle w:val="Hyperlink"/>
            <w:u w:val="none"/>
            <w:lang w:val="fr-FR"/>
          </w:rPr>
          <w:t>20.</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20. Résiliation</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_Toc147363383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106</w:t>
        </w:r>
        <w:r w:rsidR="00B907A9" w:rsidRPr="0061351E">
          <w:rPr>
            <w:webHidden/>
            <w:u w:val="none"/>
            <w:lang w:val="fr-FR"/>
          </w:rPr>
          <w:fldChar w:fldCharType="end"/>
        </w:r>
      </w:hyperlink>
    </w:p>
    <w:p w14:paraId="65AA06BA" w14:textId="4C54B7CB"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84" w:history="1">
        <w:r w:rsidR="00B907A9" w:rsidRPr="0061351E">
          <w:rPr>
            <w:rStyle w:val="Hyperlink"/>
            <w:u w:val="none"/>
            <w:lang w:val="fr-FR"/>
          </w:rPr>
          <w:t>21.</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Paiement à la suite de la résiliation</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_Toc147363384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109</w:t>
        </w:r>
        <w:r w:rsidR="00B907A9" w:rsidRPr="0061351E">
          <w:rPr>
            <w:webHidden/>
            <w:u w:val="none"/>
            <w:lang w:val="fr-FR"/>
          </w:rPr>
          <w:fldChar w:fldCharType="end"/>
        </w:r>
      </w:hyperlink>
    </w:p>
    <w:p w14:paraId="46D0EA1B" w14:textId="68CC2B42"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85" w:history="1">
        <w:r w:rsidR="00B907A9" w:rsidRPr="0061351E">
          <w:rPr>
            <w:rStyle w:val="Hyperlink"/>
            <w:u w:val="none"/>
            <w:lang w:val="fr-FR"/>
          </w:rPr>
          <w:t>22.</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Force Majeure</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_Toc147363385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110</w:t>
        </w:r>
        <w:r w:rsidR="00B907A9" w:rsidRPr="0061351E">
          <w:rPr>
            <w:webHidden/>
            <w:u w:val="none"/>
            <w:lang w:val="fr-FR"/>
          </w:rPr>
          <w:fldChar w:fldCharType="end"/>
        </w:r>
      </w:hyperlink>
    </w:p>
    <w:p w14:paraId="57B1F429" w14:textId="6CE55FF2"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86" w:history="1">
        <w:r w:rsidR="00B907A9" w:rsidRPr="0061351E">
          <w:rPr>
            <w:rStyle w:val="Hyperlink"/>
            <w:u w:val="none"/>
            <w:lang w:val="fr-FR"/>
          </w:rPr>
          <w:t>23.</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Dispositions nécessaires ; clauses de transfert</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_Toc147363386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111</w:t>
        </w:r>
        <w:r w:rsidR="00B907A9" w:rsidRPr="0061351E">
          <w:rPr>
            <w:webHidden/>
            <w:u w:val="none"/>
            <w:lang w:val="fr-FR"/>
          </w:rPr>
          <w:fldChar w:fldCharType="end"/>
        </w:r>
      </w:hyperlink>
    </w:p>
    <w:p w14:paraId="60F0A761" w14:textId="043E1C2B"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87" w:history="1">
        <w:r w:rsidR="00B907A9" w:rsidRPr="0061351E">
          <w:rPr>
            <w:rStyle w:val="Hyperlink"/>
            <w:u w:val="none"/>
            <w:lang w:val="fr-FR"/>
          </w:rPr>
          <w:t>24.</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Exigences en matière de lutte contre la fraude et la corruption</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_Toc147363387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111</w:t>
        </w:r>
        <w:r w:rsidR="00B907A9" w:rsidRPr="0061351E">
          <w:rPr>
            <w:webHidden/>
            <w:u w:val="none"/>
            <w:lang w:val="fr-FR"/>
          </w:rPr>
          <w:fldChar w:fldCharType="end"/>
        </w:r>
      </w:hyperlink>
    </w:p>
    <w:p w14:paraId="0B520FF4" w14:textId="59A5B844"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88" w:history="1">
        <w:r w:rsidR="00B907A9" w:rsidRPr="0061351E">
          <w:rPr>
            <w:rStyle w:val="Hyperlink"/>
            <w:u w:val="none"/>
            <w:lang w:val="fr-FR"/>
          </w:rPr>
          <w:t>25.</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Lutte contre la Traite des Personnes</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_Toc147363388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115</w:t>
        </w:r>
        <w:r w:rsidR="00B907A9" w:rsidRPr="0061351E">
          <w:rPr>
            <w:webHidden/>
            <w:u w:val="none"/>
            <w:lang w:val="fr-FR"/>
          </w:rPr>
          <w:fldChar w:fldCharType="end"/>
        </w:r>
      </w:hyperlink>
    </w:p>
    <w:p w14:paraId="663AC3B4" w14:textId="62001F85"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89" w:history="1">
        <w:r w:rsidR="00B907A9" w:rsidRPr="0061351E">
          <w:rPr>
            <w:rStyle w:val="Hyperlink"/>
            <w:u w:val="none"/>
            <w:lang w:val="fr-FR"/>
          </w:rPr>
          <w:t>26.</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Égalité des genres et intégration sociale</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_Toc147363389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118</w:t>
        </w:r>
        <w:r w:rsidR="00B907A9" w:rsidRPr="0061351E">
          <w:rPr>
            <w:webHidden/>
            <w:u w:val="none"/>
            <w:lang w:val="fr-FR"/>
          </w:rPr>
          <w:fldChar w:fldCharType="end"/>
        </w:r>
      </w:hyperlink>
    </w:p>
    <w:p w14:paraId="7772B5D7" w14:textId="003ED155"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90" w:history="1">
        <w:r w:rsidR="00B907A9" w:rsidRPr="0061351E">
          <w:rPr>
            <w:rStyle w:val="Hyperlink"/>
            <w:u w:val="none"/>
            <w:lang w:val="fr-FR"/>
          </w:rPr>
          <w:t>27.</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Interdiction du travail forcé des enfants</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_Toc147363390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119</w:t>
        </w:r>
        <w:r w:rsidR="00B907A9" w:rsidRPr="0061351E">
          <w:rPr>
            <w:webHidden/>
            <w:u w:val="none"/>
            <w:lang w:val="fr-FR"/>
          </w:rPr>
          <w:fldChar w:fldCharType="end"/>
        </w:r>
      </w:hyperlink>
    </w:p>
    <w:p w14:paraId="06B6F710" w14:textId="3B971239"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91" w:history="1">
        <w:r w:rsidR="00B907A9" w:rsidRPr="0061351E">
          <w:rPr>
            <w:rStyle w:val="Hyperlink"/>
            <w:u w:val="none"/>
            <w:lang w:val="fr-FR"/>
          </w:rPr>
          <w:t>28.</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Interdiction du harcèlement sexuel</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_Toc147363391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119</w:t>
        </w:r>
        <w:r w:rsidR="00B907A9" w:rsidRPr="0061351E">
          <w:rPr>
            <w:webHidden/>
            <w:u w:val="none"/>
            <w:lang w:val="fr-FR"/>
          </w:rPr>
          <w:fldChar w:fldCharType="end"/>
        </w:r>
      </w:hyperlink>
    </w:p>
    <w:p w14:paraId="3430E154" w14:textId="5D8365A6"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92" w:history="1">
        <w:r w:rsidR="00B907A9" w:rsidRPr="0061351E">
          <w:rPr>
            <w:rStyle w:val="Hyperlink"/>
            <w:u w:val="none"/>
            <w:lang w:val="fr-FR"/>
          </w:rPr>
          <w:t>29.</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Non-Discrimination et égalité des chances</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_Toc147363392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123</w:t>
        </w:r>
        <w:r w:rsidR="00B907A9" w:rsidRPr="0061351E">
          <w:rPr>
            <w:webHidden/>
            <w:u w:val="none"/>
            <w:lang w:val="fr-FR"/>
          </w:rPr>
          <w:fldChar w:fldCharType="end"/>
        </w:r>
      </w:hyperlink>
    </w:p>
    <w:p w14:paraId="5241160D" w14:textId="5CA21F25"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93" w:history="1">
        <w:r w:rsidR="00B907A9" w:rsidRPr="0061351E">
          <w:rPr>
            <w:rStyle w:val="Hyperlink"/>
            <w:u w:val="none"/>
            <w:lang w:val="fr-FR"/>
          </w:rPr>
          <w:t>30.</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Mécanisme de réclamation destiné au Personnel du Consultant et du Sous-consultant</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_Toc147363393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123</w:t>
        </w:r>
        <w:r w:rsidR="00B907A9" w:rsidRPr="0061351E">
          <w:rPr>
            <w:webHidden/>
            <w:u w:val="none"/>
            <w:lang w:val="fr-FR"/>
          </w:rPr>
          <w:fldChar w:fldCharType="end"/>
        </w:r>
      </w:hyperlink>
    </w:p>
    <w:p w14:paraId="25F7D5F4" w14:textId="388468BE"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94" w:history="1">
        <w:r w:rsidR="00B907A9" w:rsidRPr="0061351E">
          <w:rPr>
            <w:rStyle w:val="Hyperlink"/>
            <w:u w:val="none"/>
            <w:lang w:val="fr-FR"/>
          </w:rPr>
          <w:t>31.</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Norme de Performance</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_Toc147363394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124</w:t>
        </w:r>
        <w:r w:rsidR="00B907A9" w:rsidRPr="0061351E">
          <w:rPr>
            <w:webHidden/>
            <w:u w:val="none"/>
            <w:lang w:val="fr-FR"/>
          </w:rPr>
          <w:fldChar w:fldCharType="end"/>
        </w:r>
      </w:hyperlink>
    </w:p>
    <w:p w14:paraId="2FD7B454" w14:textId="5481DD4D"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95" w:history="1">
        <w:r w:rsidR="00B907A9" w:rsidRPr="0061351E">
          <w:rPr>
            <w:rStyle w:val="Hyperlink"/>
            <w:u w:val="none"/>
            <w:lang w:val="fr-FR"/>
          </w:rPr>
          <w:t>32.</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Conflit d’intérêts</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_Toc147363395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124</w:t>
        </w:r>
        <w:r w:rsidR="00B907A9" w:rsidRPr="0061351E">
          <w:rPr>
            <w:webHidden/>
            <w:u w:val="none"/>
            <w:lang w:val="fr-FR"/>
          </w:rPr>
          <w:fldChar w:fldCharType="end"/>
        </w:r>
      </w:hyperlink>
    </w:p>
    <w:p w14:paraId="012DC752" w14:textId="2F8BB138"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96" w:history="1">
        <w:r w:rsidR="00B907A9" w:rsidRPr="0061351E">
          <w:rPr>
            <w:rStyle w:val="Hyperlink"/>
            <w:u w:val="none"/>
            <w:lang w:val="fr-FR"/>
          </w:rPr>
          <w:t>33.</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Informations confidentielles ; droit de jouissance</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_Toc147363396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125</w:t>
        </w:r>
        <w:r w:rsidR="00B907A9" w:rsidRPr="0061351E">
          <w:rPr>
            <w:webHidden/>
            <w:u w:val="none"/>
            <w:lang w:val="fr-FR"/>
          </w:rPr>
          <w:fldChar w:fldCharType="end"/>
        </w:r>
      </w:hyperlink>
    </w:p>
    <w:p w14:paraId="54444F3B" w14:textId="1A7D883D"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97" w:history="1">
        <w:r w:rsidR="00B907A9" w:rsidRPr="0061351E">
          <w:rPr>
            <w:rStyle w:val="Hyperlink"/>
            <w:iCs/>
            <w:u w:val="none"/>
            <w:lang w:val="fr-FR"/>
          </w:rPr>
          <w:t>34.</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Documents préparés par le Consultant sont la propriété du Client</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_Toc147363397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126</w:t>
        </w:r>
        <w:r w:rsidR="00B907A9" w:rsidRPr="0061351E">
          <w:rPr>
            <w:webHidden/>
            <w:u w:val="none"/>
            <w:lang w:val="fr-FR"/>
          </w:rPr>
          <w:fldChar w:fldCharType="end"/>
        </w:r>
      </w:hyperlink>
    </w:p>
    <w:p w14:paraId="5BA07E59" w14:textId="219FE5C5"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98" w:history="1">
        <w:r w:rsidR="00B907A9" w:rsidRPr="0061351E">
          <w:rPr>
            <w:rStyle w:val="Hyperlink"/>
            <w:u w:val="none"/>
            <w:lang w:val="fr-FR"/>
          </w:rPr>
          <w:t>35.</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Responsabilité du Consultant</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_Toc147363398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126</w:t>
        </w:r>
        <w:r w:rsidR="00B907A9" w:rsidRPr="0061351E">
          <w:rPr>
            <w:webHidden/>
            <w:u w:val="none"/>
            <w:lang w:val="fr-FR"/>
          </w:rPr>
          <w:fldChar w:fldCharType="end"/>
        </w:r>
      </w:hyperlink>
    </w:p>
    <w:p w14:paraId="371C0190" w14:textId="0CAD6BB4"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399" w:history="1">
        <w:r w:rsidR="00B907A9" w:rsidRPr="0061351E">
          <w:rPr>
            <w:rStyle w:val="Hyperlink"/>
            <w:u w:val="none"/>
            <w:lang w:val="fr-FR"/>
          </w:rPr>
          <w:t>36.</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Assurance à la charge du Consultant</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_Toc147363399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127</w:t>
        </w:r>
        <w:r w:rsidR="00B907A9" w:rsidRPr="0061351E">
          <w:rPr>
            <w:webHidden/>
            <w:u w:val="none"/>
            <w:lang w:val="fr-FR"/>
          </w:rPr>
          <w:fldChar w:fldCharType="end"/>
        </w:r>
      </w:hyperlink>
    </w:p>
    <w:p w14:paraId="4874B400" w14:textId="2F80BBB7"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400" w:history="1">
        <w:r w:rsidR="00B907A9" w:rsidRPr="0061351E">
          <w:rPr>
            <w:rStyle w:val="Hyperlink"/>
            <w:u w:val="none"/>
            <w:lang w:val="fr-FR"/>
          </w:rPr>
          <w:t>37.</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37. Comptabilité, inspection et audit</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_Toc147363400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127</w:t>
        </w:r>
        <w:r w:rsidR="00B907A9" w:rsidRPr="0061351E">
          <w:rPr>
            <w:webHidden/>
            <w:u w:val="none"/>
            <w:lang w:val="fr-FR"/>
          </w:rPr>
          <w:fldChar w:fldCharType="end"/>
        </w:r>
      </w:hyperlink>
    </w:p>
    <w:p w14:paraId="402A30CD" w14:textId="4CA26F15"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401" w:history="1">
        <w:r w:rsidR="00B907A9" w:rsidRPr="0061351E">
          <w:rPr>
            <w:rStyle w:val="Hyperlink"/>
            <w:u w:val="none"/>
            <w:lang w:val="fr-FR"/>
          </w:rPr>
          <w:t>38.</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Actions du Consultant nécessitant l’approbation préalable du Client</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_Toc147363401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127</w:t>
        </w:r>
        <w:r w:rsidR="00B907A9" w:rsidRPr="0061351E">
          <w:rPr>
            <w:webHidden/>
            <w:u w:val="none"/>
            <w:lang w:val="fr-FR"/>
          </w:rPr>
          <w:fldChar w:fldCharType="end"/>
        </w:r>
      </w:hyperlink>
    </w:p>
    <w:p w14:paraId="2D9F0948" w14:textId="3AEAF8BF"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402" w:history="1">
        <w:r w:rsidR="00B907A9" w:rsidRPr="0061351E">
          <w:rPr>
            <w:rStyle w:val="Hyperlink"/>
            <w:u w:val="none"/>
            <w:lang w:val="fr-FR"/>
          </w:rPr>
          <w:t>39.</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Obligations par rapport aux contrats de sous-traitance</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_Toc147363402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128</w:t>
        </w:r>
        <w:r w:rsidR="00B907A9" w:rsidRPr="0061351E">
          <w:rPr>
            <w:webHidden/>
            <w:u w:val="none"/>
            <w:lang w:val="fr-FR"/>
          </w:rPr>
          <w:fldChar w:fldCharType="end"/>
        </w:r>
      </w:hyperlink>
    </w:p>
    <w:p w14:paraId="4933DCB5" w14:textId="629A87CC"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403" w:history="1">
        <w:r w:rsidR="00B907A9" w:rsidRPr="0061351E">
          <w:rPr>
            <w:rStyle w:val="Hyperlink"/>
            <w:u w:val="none"/>
            <w:lang w:val="fr-FR"/>
          </w:rPr>
          <w:t>40.</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Utilisation des fonds</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_Toc147363403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128</w:t>
        </w:r>
        <w:r w:rsidR="00B907A9" w:rsidRPr="0061351E">
          <w:rPr>
            <w:webHidden/>
            <w:u w:val="none"/>
            <w:lang w:val="fr-FR"/>
          </w:rPr>
          <w:fldChar w:fldCharType="end"/>
        </w:r>
      </w:hyperlink>
    </w:p>
    <w:p w14:paraId="65A6E584" w14:textId="25AA1C05"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404" w:history="1">
        <w:r w:rsidR="00B907A9" w:rsidRPr="0061351E">
          <w:rPr>
            <w:rStyle w:val="Hyperlink"/>
            <w:u w:val="none"/>
            <w:lang w:val="fr-FR"/>
          </w:rPr>
          <w:t>41.</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Équipements, véhicules et matériel fournis par le Client</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_Toc147363404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128</w:t>
        </w:r>
        <w:r w:rsidR="00B907A9" w:rsidRPr="0061351E">
          <w:rPr>
            <w:webHidden/>
            <w:u w:val="none"/>
            <w:lang w:val="fr-FR"/>
          </w:rPr>
          <w:fldChar w:fldCharType="end"/>
        </w:r>
      </w:hyperlink>
    </w:p>
    <w:p w14:paraId="4EBFEA05" w14:textId="7F596319"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405" w:history="1">
        <w:r w:rsidR="00B907A9" w:rsidRPr="0061351E">
          <w:rPr>
            <w:rStyle w:val="Hyperlink"/>
            <w:u w:val="none"/>
            <w:lang w:val="fr-FR"/>
          </w:rPr>
          <w:t>42.</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Équipements et matériel apportés par le Consultant</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_Toc147363405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128</w:t>
        </w:r>
        <w:r w:rsidR="00B907A9" w:rsidRPr="0061351E">
          <w:rPr>
            <w:webHidden/>
            <w:u w:val="none"/>
            <w:lang w:val="fr-FR"/>
          </w:rPr>
          <w:fldChar w:fldCharType="end"/>
        </w:r>
      </w:hyperlink>
    </w:p>
    <w:p w14:paraId="33819F54" w14:textId="4562598B"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406" w:history="1">
        <w:r w:rsidR="00B907A9" w:rsidRPr="0061351E">
          <w:rPr>
            <w:rStyle w:val="Hyperlink"/>
            <w:u w:val="none"/>
            <w:lang w:val="fr-FR"/>
          </w:rPr>
          <w:t>43.</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Assistance et exemptions</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_Toc147363406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128</w:t>
        </w:r>
        <w:r w:rsidR="00B907A9" w:rsidRPr="0061351E">
          <w:rPr>
            <w:webHidden/>
            <w:u w:val="none"/>
            <w:lang w:val="fr-FR"/>
          </w:rPr>
          <w:fldChar w:fldCharType="end"/>
        </w:r>
      </w:hyperlink>
    </w:p>
    <w:p w14:paraId="0ECA275F" w14:textId="70B28775"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407" w:history="1">
        <w:r w:rsidR="00B907A9" w:rsidRPr="0061351E">
          <w:rPr>
            <w:rStyle w:val="Hyperlink"/>
            <w:u w:val="none"/>
            <w:lang w:val="fr-FR"/>
          </w:rPr>
          <w:t>44.</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Accès aux lieux</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_Toc147363407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129</w:t>
        </w:r>
        <w:r w:rsidR="00B907A9" w:rsidRPr="0061351E">
          <w:rPr>
            <w:webHidden/>
            <w:u w:val="none"/>
            <w:lang w:val="fr-FR"/>
          </w:rPr>
          <w:fldChar w:fldCharType="end"/>
        </w:r>
      </w:hyperlink>
    </w:p>
    <w:p w14:paraId="7C55106B" w14:textId="7F85C116"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408" w:history="1">
        <w:r w:rsidR="00B907A9" w:rsidRPr="0061351E">
          <w:rPr>
            <w:rStyle w:val="Hyperlink"/>
            <w:u w:val="none"/>
            <w:lang w:val="fr-FR"/>
          </w:rPr>
          <w:t>45.</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Changements des Lois en vigueur en matière d’impôts et de taxes</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_Toc147363408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129</w:t>
        </w:r>
        <w:r w:rsidR="00B907A9" w:rsidRPr="0061351E">
          <w:rPr>
            <w:webHidden/>
            <w:u w:val="none"/>
            <w:lang w:val="fr-FR"/>
          </w:rPr>
          <w:fldChar w:fldCharType="end"/>
        </w:r>
      </w:hyperlink>
    </w:p>
    <w:p w14:paraId="6663DFD1" w14:textId="3ADA88B3"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409" w:history="1">
        <w:r w:rsidR="00B907A9" w:rsidRPr="0061351E">
          <w:rPr>
            <w:rStyle w:val="Hyperlink"/>
            <w:u w:val="none"/>
            <w:lang w:val="fr-FR"/>
          </w:rPr>
          <w:t>46.</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Services, installations et propriétés du Client</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_Toc147363409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129</w:t>
        </w:r>
        <w:r w:rsidR="00B907A9" w:rsidRPr="0061351E">
          <w:rPr>
            <w:webHidden/>
            <w:u w:val="none"/>
            <w:lang w:val="fr-FR"/>
          </w:rPr>
          <w:fldChar w:fldCharType="end"/>
        </w:r>
      </w:hyperlink>
    </w:p>
    <w:p w14:paraId="208E3403" w14:textId="60F3F09F"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410" w:history="1">
        <w:r w:rsidR="00B907A9" w:rsidRPr="0061351E">
          <w:rPr>
            <w:rStyle w:val="Hyperlink"/>
            <w:u w:val="none"/>
            <w:lang w:val="fr-FR"/>
          </w:rPr>
          <w:t>47.</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Paiements</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_Toc147363410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130</w:t>
        </w:r>
        <w:r w:rsidR="00B907A9" w:rsidRPr="0061351E">
          <w:rPr>
            <w:webHidden/>
            <w:u w:val="none"/>
            <w:lang w:val="fr-FR"/>
          </w:rPr>
          <w:fldChar w:fldCharType="end"/>
        </w:r>
      </w:hyperlink>
    </w:p>
    <w:p w14:paraId="0A6E1DD3" w14:textId="307A7304"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411" w:history="1">
        <w:r w:rsidR="00B907A9" w:rsidRPr="0061351E">
          <w:rPr>
            <w:rStyle w:val="Hyperlink"/>
            <w:u w:val="none"/>
            <w:lang w:val="fr-FR"/>
          </w:rPr>
          <w:t>48.</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Personnel de Contrepartie</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_Toc147363411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130</w:t>
        </w:r>
        <w:r w:rsidR="00B907A9" w:rsidRPr="0061351E">
          <w:rPr>
            <w:webHidden/>
            <w:u w:val="none"/>
            <w:lang w:val="fr-FR"/>
          </w:rPr>
          <w:fldChar w:fldCharType="end"/>
        </w:r>
      </w:hyperlink>
    </w:p>
    <w:p w14:paraId="3D7AED1D" w14:textId="300738B7"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412" w:history="1">
        <w:r w:rsidR="00B907A9" w:rsidRPr="0061351E">
          <w:rPr>
            <w:rStyle w:val="Hyperlink"/>
            <w:u w:val="none"/>
            <w:lang w:val="fr-FR"/>
          </w:rPr>
          <w:t>49.</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Bonne foi</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_Toc147363412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130</w:t>
        </w:r>
        <w:r w:rsidR="00B907A9" w:rsidRPr="0061351E">
          <w:rPr>
            <w:webHidden/>
            <w:u w:val="none"/>
            <w:lang w:val="fr-FR"/>
          </w:rPr>
          <w:fldChar w:fldCharType="end"/>
        </w:r>
      </w:hyperlink>
    </w:p>
    <w:p w14:paraId="2FE733A0" w14:textId="43B751C2"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413" w:history="1">
        <w:r w:rsidR="00B907A9" w:rsidRPr="0061351E">
          <w:rPr>
            <w:rStyle w:val="Hyperlink"/>
            <w:u w:val="none"/>
            <w:lang w:val="fr-FR"/>
          </w:rPr>
          <w:t>50.</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Exécution du Contrat</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_Toc147363413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130</w:t>
        </w:r>
        <w:r w:rsidR="00B907A9" w:rsidRPr="0061351E">
          <w:rPr>
            <w:webHidden/>
            <w:u w:val="none"/>
            <w:lang w:val="fr-FR"/>
          </w:rPr>
          <w:fldChar w:fldCharType="end"/>
        </w:r>
      </w:hyperlink>
    </w:p>
    <w:p w14:paraId="53B43C8B" w14:textId="2059E9A8" w:rsidR="00B907A9" w:rsidRPr="0061351E" w:rsidRDefault="00000000" w:rsidP="00B907A9">
      <w:pPr>
        <w:pStyle w:val="TOC4"/>
        <w:rPr>
          <w:rFonts w:asciiTheme="minorHAnsi" w:eastAsiaTheme="minorEastAsia" w:hAnsiTheme="minorHAnsi" w:cstheme="minorBidi"/>
          <w:kern w:val="2"/>
          <w:szCs w:val="24"/>
          <w:u w:val="none"/>
          <w:lang w:val="fr-FR" w:eastAsia="en-US"/>
          <w14:ligatures w14:val="standardContextual"/>
        </w:rPr>
      </w:pPr>
      <w:hyperlink w:anchor="_Toc147363414" w:history="1">
        <w:r w:rsidR="00B907A9" w:rsidRPr="0061351E">
          <w:rPr>
            <w:rStyle w:val="Hyperlink"/>
            <w:u w:val="none"/>
            <w:lang w:val="fr-FR"/>
          </w:rPr>
          <w:t>51.</w:t>
        </w:r>
        <w:r w:rsidR="00B907A9" w:rsidRPr="0061351E">
          <w:rPr>
            <w:rFonts w:asciiTheme="minorHAnsi" w:eastAsiaTheme="minorEastAsia" w:hAnsiTheme="minorHAnsi" w:cstheme="minorBidi"/>
            <w:kern w:val="2"/>
            <w:szCs w:val="24"/>
            <w:u w:val="none"/>
            <w:lang w:val="fr-FR" w:eastAsia="en-US"/>
            <w14:ligatures w14:val="standardContextual"/>
          </w:rPr>
          <w:tab/>
        </w:r>
        <w:r w:rsidR="00B907A9" w:rsidRPr="0061351E">
          <w:rPr>
            <w:rStyle w:val="Hyperlink"/>
            <w:u w:val="none"/>
            <w:lang w:val="fr-FR"/>
          </w:rPr>
          <w:t>Système d’évaluation des performances passées de l’entreprise</w:t>
        </w:r>
        <w:r w:rsidR="00B907A9" w:rsidRPr="0061351E">
          <w:rPr>
            <w:webHidden/>
            <w:u w:val="none"/>
            <w:lang w:val="fr-FR"/>
          </w:rPr>
          <w:tab/>
        </w:r>
        <w:r w:rsidR="00B907A9" w:rsidRPr="0061351E">
          <w:rPr>
            <w:webHidden/>
            <w:u w:val="none"/>
            <w:lang w:val="fr-FR"/>
          </w:rPr>
          <w:fldChar w:fldCharType="begin"/>
        </w:r>
        <w:r w:rsidR="00B907A9" w:rsidRPr="0061351E">
          <w:rPr>
            <w:webHidden/>
            <w:u w:val="none"/>
            <w:lang w:val="fr-FR"/>
          </w:rPr>
          <w:instrText xml:space="preserve"> PAGEREF _Toc147363414 \h </w:instrText>
        </w:r>
        <w:r w:rsidR="00B907A9" w:rsidRPr="0061351E">
          <w:rPr>
            <w:webHidden/>
            <w:u w:val="none"/>
            <w:lang w:val="fr-FR"/>
          </w:rPr>
        </w:r>
        <w:r w:rsidR="00B907A9" w:rsidRPr="0061351E">
          <w:rPr>
            <w:webHidden/>
            <w:u w:val="none"/>
            <w:lang w:val="fr-FR"/>
          </w:rPr>
          <w:fldChar w:fldCharType="separate"/>
        </w:r>
        <w:r w:rsidR="003E3B90">
          <w:rPr>
            <w:webHidden/>
            <w:u w:val="none"/>
            <w:lang w:val="fr-FR"/>
          </w:rPr>
          <w:t>131</w:t>
        </w:r>
        <w:r w:rsidR="00B907A9" w:rsidRPr="0061351E">
          <w:rPr>
            <w:webHidden/>
            <w:u w:val="none"/>
            <w:lang w:val="fr-FR"/>
          </w:rPr>
          <w:fldChar w:fldCharType="end"/>
        </w:r>
      </w:hyperlink>
    </w:p>
    <w:p w14:paraId="3EC8930B" w14:textId="44837BE9" w:rsidR="00D01137" w:rsidRPr="0096059D" w:rsidRDefault="00D01137" w:rsidP="00C039DE">
      <w:pPr>
        <w:rPr>
          <w:lang w:val="fr-FR"/>
        </w:rPr>
      </w:pPr>
      <w:r w:rsidRPr="0061351E">
        <w:rPr>
          <w:lang w:val="fr-FR"/>
        </w:rPr>
        <w:fldChar w:fldCharType="end"/>
      </w:r>
      <w:r w:rsidRPr="0096059D">
        <w:rPr>
          <w:lang w:val="fr-FR"/>
        </w:rPr>
        <w:br w:type="page"/>
      </w:r>
    </w:p>
    <w:p w14:paraId="17076ED0" w14:textId="40A8C1C2" w:rsidR="005B2A2B" w:rsidRPr="0096059D" w:rsidRDefault="00D01137" w:rsidP="002B2124">
      <w:pPr>
        <w:jc w:val="center"/>
        <w:rPr>
          <w:b/>
          <w:sz w:val="34"/>
          <w:lang w:val="fr-FR"/>
        </w:rPr>
      </w:pPr>
      <w:r w:rsidRPr="0096059D">
        <w:rPr>
          <w:b/>
          <w:sz w:val="34"/>
          <w:lang w:val="fr-FR"/>
        </w:rPr>
        <w:t xml:space="preserve">Conditions </w:t>
      </w:r>
      <w:r w:rsidR="00CD28CF" w:rsidRPr="0096059D">
        <w:rPr>
          <w:b/>
          <w:sz w:val="34"/>
          <w:lang w:val="fr-FR"/>
        </w:rPr>
        <w:t>Générales du</w:t>
      </w:r>
      <w:r w:rsidRPr="0096059D">
        <w:rPr>
          <w:b/>
          <w:sz w:val="34"/>
          <w:lang w:val="fr-FR"/>
        </w:rPr>
        <w:t xml:space="preserve"> Contrat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279"/>
        <w:gridCol w:w="7081"/>
      </w:tblGrid>
      <w:tr w:rsidR="007F22FD" w:rsidRPr="0096059D" w14:paraId="4EE7CD66" w14:textId="77777777" w:rsidTr="001E0E93">
        <w:tc>
          <w:tcPr>
            <w:tcW w:w="1135" w:type="pct"/>
          </w:tcPr>
          <w:p w14:paraId="4EE7CD4B" w14:textId="24EEF8B2" w:rsidR="007E51B5" w:rsidRPr="0096059D" w:rsidRDefault="00F3325F" w:rsidP="001E0E93">
            <w:pPr>
              <w:pStyle w:val="Heading4GCC0"/>
              <w:rPr>
                <w:lang w:val="fr-FR"/>
              </w:rPr>
            </w:pPr>
            <w:bookmarkStart w:id="1448" w:name="_Toc442272268"/>
            <w:bookmarkStart w:id="1449" w:name="_Toc442280181"/>
            <w:bookmarkStart w:id="1450" w:name="_Toc442280574"/>
            <w:bookmarkStart w:id="1451" w:name="_Toc442280703"/>
            <w:bookmarkStart w:id="1452" w:name="_Toc444789258"/>
            <w:bookmarkStart w:id="1453" w:name="_Toc447549527"/>
            <w:bookmarkStart w:id="1454" w:name="_Toc38385963"/>
            <w:bookmarkStart w:id="1455" w:name="_Toc147363364"/>
            <w:r w:rsidRPr="0096059D">
              <w:rPr>
                <w:lang w:val="fr-FR"/>
              </w:rPr>
              <w:t>D</w:t>
            </w:r>
            <w:r w:rsidR="00CD28CF" w:rsidRPr="0096059D">
              <w:rPr>
                <w:lang w:val="fr-FR"/>
              </w:rPr>
              <w:t>é</w:t>
            </w:r>
            <w:r w:rsidRPr="0096059D">
              <w:rPr>
                <w:lang w:val="fr-FR"/>
              </w:rPr>
              <w:t>finitions</w:t>
            </w:r>
            <w:bookmarkEnd w:id="1448"/>
            <w:bookmarkEnd w:id="1449"/>
            <w:bookmarkEnd w:id="1450"/>
            <w:bookmarkEnd w:id="1451"/>
            <w:bookmarkEnd w:id="1452"/>
            <w:bookmarkEnd w:id="1453"/>
            <w:bookmarkEnd w:id="1454"/>
            <w:bookmarkEnd w:id="1455"/>
          </w:p>
        </w:tc>
        <w:tc>
          <w:tcPr>
            <w:tcW w:w="3865" w:type="pct"/>
          </w:tcPr>
          <w:p w14:paraId="4EE7CD4C" w14:textId="7E99D302" w:rsidR="00F3325F" w:rsidRPr="0096059D" w:rsidRDefault="004C24F9" w:rsidP="0061351E">
            <w:pPr>
              <w:pStyle w:val="Heading5GCC0"/>
              <w:ind w:hanging="708"/>
              <w:rPr>
                <w:lang w:val="fr-FR"/>
              </w:rPr>
            </w:pPr>
            <w:bookmarkStart w:id="1456" w:name="_Toc421026096"/>
            <w:bookmarkStart w:id="1457" w:name="_Toc428437583"/>
            <w:bookmarkStart w:id="1458" w:name="_Toc428443416"/>
            <w:bookmarkStart w:id="1459" w:name="_Toc434935912"/>
            <w:bookmarkStart w:id="1460" w:name="_Toc442272269"/>
            <w:bookmarkStart w:id="1461" w:name="_Toc442273026"/>
            <w:bookmarkStart w:id="1462" w:name="_Toc444844578"/>
            <w:bookmarkStart w:id="1463" w:name="_Toc444851762"/>
            <w:bookmarkStart w:id="1464" w:name="_Toc447549528"/>
            <w:r w:rsidRPr="0096059D">
              <w:rPr>
                <w:lang w:val="fr-FR"/>
              </w:rPr>
              <w:t xml:space="preserve">Les termes en majuscules utilisés dans le présent Contrat et qui n’ont pas été autrement définis, ont le sens qui leur est attribué dans le Compact ou autre document connexe. A moins que le contexte ne l’exige autrement, chaque fois qu’ils sont utilisés dans le présent Contrat, les termes suivants ont le sens qui leur est attribué ci-dessous </w:t>
            </w:r>
            <w:r w:rsidR="00F3325F" w:rsidRPr="0096059D">
              <w:rPr>
                <w:lang w:val="fr-FR"/>
              </w:rPr>
              <w:t>:</w:t>
            </w:r>
            <w:bookmarkEnd w:id="1456"/>
            <w:bookmarkEnd w:id="1457"/>
            <w:bookmarkEnd w:id="1458"/>
            <w:bookmarkEnd w:id="1459"/>
            <w:bookmarkEnd w:id="1460"/>
            <w:bookmarkEnd w:id="1461"/>
            <w:bookmarkEnd w:id="1462"/>
            <w:bookmarkEnd w:id="1463"/>
            <w:bookmarkEnd w:id="1464"/>
          </w:p>
          <w:p w14:paraId="3AABEA52" w14:textId="21257781" w:rsidR="000449D4" w:rsidRPr="0096059D" w:rsidRDefault="004C24F9" w:rsidP="00B608D9">
            <w:pPr>
              <w:pStyle w:val="Lista"/>
              <w:numPr>
                <w:ilvl w:val="0"/>
                <w:numId w:val="54"/>
              </w:numPr>
              <w:ind w:left="1323" w:hanging="425"/>
              <w:rPr>
                <w:lang w:val="fr-FR"/>
              </w:rPr>
            </w:pPr>
            <w:bookmarkStart w:id="1465" w:name="_Toc421026109"/>
            <w:bookmarkStart w:id="1466" w:name="_Toc428437596"/>
            <w:bookmarkStart w:id="1467" w:name="_Toc428443429"/>
            <w:bookmarkStart w:id="1468" w:name="_Toc434935925"/>
            <w:bookmarkStart w:id="1469" w:name="_Toc442272282"/>
            <w:bookmarkStart w:id="1470" w:name="_Toc442273039"/>
            <w:bookmarkStart w:id="1471" w:name="_Toc444844592"/>
            <w:bookmarkStart w:id="1472" w:name="_Toc444851776"/>
            <w:bookmarkStart w:id="1473" w:name="_Toc447549543"/>
            <w:bookmarkStart w:id="1474" w:name="_Toc41993602"/>
            <w:bookmarkStart w:id="1475" w:name="_Toc60658596"/>
            <w:bookmarkStart w:id="1476" w:name="_Toc60659771"/>
            <w:bookmarkStart w:id="1477" w:name="_Toc60660832"/>
            <w:bookmarkStart w:id="1478" w:name="_Toc60662801"/>
            <w:bookmarkStart w:id="1479" w:name="_Toc60663168"/>
            <w:bookmarkStart w:id="1480" w:name="_Toc60663535"/>
            <w:bookmarkStart w:id="1481" w:name="_Toc421026097"/>
            <w:bookmarkStart w:id="1482" w:name="_Toc428437584"/>
            <w:bookmarkStart w:id="1483" w:name="_Toc428443417"/>
            <w:bookmarkStart w:id="1484" w:name="_Toc434935913"/>
            <w:bookmarkStart w:id="1485" w:name="_Toc442272270"/>
            <w:bookmarkStart w:id="1486" w:name="_Toc442273027"/>
            <w:bookmarkStart w:id="1487" w:name="_Toc444844579"/>
            <w:bookmarkStart w:id="1488" w:name="_Toc444851763"/>
            <w:bookmarkStart w:id="1489" w:name="_Toc447549529"/>
            <w:r w:rsidRPr="0096059D">
              <w:rPr>
                <w:lang w:val="fr-FR"/>
              </w:rPr>
              <w:t>« L’Entité Responsable » ou « le Client » a la signification donnée à ce terme dans l’article premier du présent Accord contractuel</w:t>
            </w:r>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r w:rsidR="000449D4" w:rsidRPr="0096059D">
              <w:rPr>
                <w:lang w:val="fr-FR"/>
              </w:rPr>
              <w:t>.</w:t>
            </w:r>
          </w:p>
          <w:bookmarkEnd w:id="1481"/>
          <w:bookmarkEnd w:id="1482"/>
          <w:bookmarkEnd w:id="1483"/>
          <w:bookmarkEnd w:id="1484"/>
          <w:bookmarkEnd w:id="1485"/>
          <w:bookmarkEnd w:id="1486"/>
          <w:bookmarkEnd w:id="1487"/>
          <w:bookmarkEnd w:id="1488"/>
          <w:p w14:paraId="4EE7CD4D" w14:textId="1480F93D" w:rsidR="00F3325F" w:rsidRPr="0096059D" w:rsidRDefault="004C24F9" w:rsidP="00B608D9">
            <w:pPr>
              <w:pStyle w:val="Lista"/>
              <w:numPr>
                <w:ilvl w:val="0"/>
                <w:numId w:val="54"/>
              </w:numPr>
              <w:ind w:left="1323" w:hanging="425"/>
              <w:rPr>
                <w:lang w:val="fr-FR"/>
              </w:rPr>
            </w:pPr>
            <w:r w:rsidRPr="0096059D">
              <w:rPr>
                <w:lang w:val="fr-FR"/>
              </w:rPr>
              <w:t xml:space="preserve">« Droit applicable » a la signification qui est attribuée à ce terme </w:t>
            </w:r>
            <w:r w:rsidRPr="0096059D">
              <w:rPr>
                <w:b/>
                <w:szCs w:val="24"/>
                <w:lang w:val="fr-FR"/>
              </w:rPr>
              <w:t>dans les CPC</w:t>
            </w:r>
            <w:r w:rsidR="00E626C9" w:rsidRPr="0096059D">
              <w:rPr>
                <w:lang w:val="fr-FR"/>
              </w:rPr>
              <w:t>.</w:t>
            </w:r>
            <w:bookmarkEnd w:id="1489"/>
          </w:p>
          <w:p w14:paraId="4EE7CD4E" w14:textId="437AC5C4" w:rsidR="005F2337" w:rsidRPr="0096059D" w:rsidRDefault="004C24F9" w:rsidP="00041D60">
            <w:pPr>
              <w:pStyle w:val="Lista"/>
              <w:ind w:left="1323" w:hanging="425"/>
              <w:rPr>
                <w:lang w:val="fr-FR"/>
              </w:rPr>
            </w:pPr>
            <w:bookmarkStart w:id="1490" w:name="_Toc444844580"/>
            <w:bookmarkStart w:id="1491" w:name="_Toc444851764"/>
            <w:bookmarkStart w:id="1492" w:name="_Toc447549530"/>
            <w:bookmarkStart w:id="1493" w:name="_Toc421026098"/>
            <w:bookmarkStart w:id="1494" w:name="_Toc428437585"/>
            <w:bookmarkStart w:id="1495" w:name="_Toc428443418"/>
            <w:bookmarkStart w:id="1496" w:name="_Toc434935914"/>
            <w:bookmarkStart w:id="1497" w:name="_Toc442272271"/>
            <w:bookmarkStart w:id="1498" w:name="_Toc442273028"/>
            <w:r w:rsidRPr="0096059D">
              <w:rPr>
                <w:lang w:val="fr-FR"/>
              </w:rPr>
              <w:t>« Associé » désigne une entité faisant partie de l’Association constituant l’Offrant. Un Sous-consultant n’est pas un Associé</w:t>
            </w:r>
            <w:r w:rsidR="005F2337" w:rsidRPr="0096059D">
              <w:rPr>
                <w:lang w:val="fr-FR"/>
              </w:rPr>
              <w:t>.</w:t>
            </w:r>
            <w:bookmarkEnd w:id="1490"/>
            <w:bookmarkEnd w:id="1491"/>
            <w:bookmarkEnd w:id="1492"/>
          </w:p>
          <w:p w14:paraId="4EE7CD4F" w14:textId="71D10589" w:rsidR="005F2337" w:rsidRPr="0096059D" w:rsidRDefault="004C24F9" w:rsidP="00041D60">
            <w:pPr>
              <w:pStyle w:val="Lista"/>
              <w:ind w:left="1323" w:hanging="425"/>
              <w:rPr>
                <w:lang w:val="fr-FR"/>
              </w:rPr>
            </w:pPr>
            <w:bookmarkStart w:id="1499" w:name="_Toc444844581"/>
            <w:bookmarkStart w:id="1500" w:name="_Toc444851765"/>
            <w:bookmarkStart w:id="1501" w:name="_Toc447549531"/>
            <w:r w:rsidRPr="0096059D">
              <w:rPr>
                <w:lang w:val="fr-FR"/>
              </w:rPr>
              <w:t>« Association » ou « association », ou « Co-entreprise » ou « co-entreprise » désigne une association d’entités constituant l’Offrant, ayant ou n’ayant pas un statut juridique distinct de celui de ses membres</w:t>
            </w:r>
            <w:r w:rsidR="005F2337" w:rsidRPr="0096059D">
              <w:rPr>
                <w:lang w:val="fr-FR"/>
              </w:rPr>
              <w:t>.</w:t>
            </w:r>
            <w:bookmarkEnd w:id="1499"/>
            <w:bookmarkEnd w:id="1500"/>
            <w:bookmarkEnd w:id="1501"/>
          </w:p>
          <w:p w14:paraId="0625BA81" w14:textId="45291478" w:rsidR="00E81F43" w:rsidRPr="0096059D" w:rsidRDefault="004C24F9" w:rsidP="00041D60">
            <w:pPr>
              <w:pStyle w:val="Lista"/>
              <w:ind w:left="1323" w:hanging="425"/>
              <w:rPr>
                <w:lang w:val="fr-FR"/>
              </w:rPr>
            </w:pPr>
            <w:r w:rsidRPr="0096059D">
              <w:rPr>
                <w:lang w:val="fr-FR"/>
              </w:rPr>
              <w:t xml:space="preserve">« Pays du Client » a la signification qui lui est attribuée </w:t>
            </w:r>
            <w:r w:rsidRPr="0096059D">
              <w:rPr>
                <w:b/>
                <w:bCs/>
                <w:lang w:val="fr-FR"/>
              </w:rPr>
              <w:t>dans les CPC</w:t>
            </w:r>
            <w:r w:rsidR="00E81F43" w:rsidRPr="0096059D">
              <w:rPr>
                <w:b/>
                <w:lang w:val="fr-FR"/>
              </w:rPr>
              <w:t>.</w:t>
            </w:r>
          </w:p>
          <w:p w14:paraId="4EE7CD50" w14:textId="717E6B97" w:rsidR="00F3325F" w:rsidRPr="0096059D" w:rsidRDefault="004C24F9" w:rsidP="00041D60">
            <w:pPr>
              <w:pStyle w:val="Lista"/>
              <w:ind w:left="1323" w:hanging="425"/>
              <w:rPr>
                <w:lang w:val="fr-FR"/>
              </w:rPr>
            </w:pPr>
            <w:bookmarkStart w:id="1502" w:name="_Toc41993591"/>
            <w:bookmarkStart w:id="1503" w:name="_Toc444844582"/>
            <w:bookmarkStart w:id="1504" w:name="_Toc444851766"/>
            <w:bookmarkStart w:id="1505" w:name="_Toc447549532"/>
            <w:r w:rsidRPr="0096059D">
              <w:rPr>
                <w:lang w:val="fr-FR"/>
              </w:rPr>
              <w:t>« Compact » a la signification donnée à ce terme dans le préambule de l’Accord contractuel</w:t>
            </w:r>
            <w:bookmarkEnd w:id="1502"/>
            <w:r w:rsidR="00F3325F" w:rsidRPr="0096059D">
              <w:rPr>
                <w:lang w:val="fr-FR"/>
              </w:rPr>
              <w:t>.</w:t>
            </w:r>
            <w:bookmarkEnd w:id="1493"/>
            <w:bookmarkEnd w:id="1494"/>
            <w:bookmarkEnd w:id="1495"/>
            <w:bookmarkEnd w:id="1496"/>
            <w:bookmarkEnd w:id="1497"/>
            <w:bookmarkEnd w:id="1498"/>
            <w:bookmarkEnd w:id="1503"/>
            <w:bookmarkEnd w:id="1504"/>
            <w:bookmarkEnd w:id="1505"/>
          </w:p>
          <w:p w14:paraId="4EE7CD51" w14:textId="319D479A" w:rsidR="00F3325F" w:rsidRPr="0096059D" w:rsidRDefault="004C24F9" w:rsidP="00041D60">
            <w:pPr>
              <w:pStyle w:val="Lista"/>
              <w:ind w:left="1323" w:hanging="425"/>
              <w:rPr>
                <w:lang w:val="fr-FR"/>
              </w:rPr>
            </w:pPr>
            <w:bookmarkStart w:id="1506" w:name="_Toc421026099"/>
            <w:bookmarkStart w:id="1507" w:name="_Toc428437586"/>
            <w:bookmarkStart w:id="1508" w:name="_Toc428443419"/>
            <w:bookmarkStart w:id="1509" w:name="_Toc434935915"/>
            <w:bookmarkStart w:id="1510" w:name="_Toc442272272"/>
            <w:bookmarkStart w:id="1511" w:name="_Toc442273029"/>
            <w:bookmarkStart w:id="1512" w:name="_Toc444844583"/>
            <w:bookmarkStart w:id="1513" w:name="_Toc444851767"/>
            <w:bookmarkStart w:id="1514" w:name="_Toc447549533"/>
            <w:r w:rsidRPr="0096059D">
              <w:rPr>
                <w:lang w:val="fr-FR"/>
              </w:rPr>
              <w:t>« Consultant » a la signification donnée à ce terme dans l’article premier du présent Accord contractuel</w:t>
            </w:r>
            <w:r w:rsidR="00F3325F" w:rsidRPr="0096059D">
              <w:rPr>
                <w:lang w:val="fr-FR"/>
              </w:rPr>
              <w:t>.</w:t>
            </w:r>
            <w:bookmarkEnd w:id="1506"/>
            <w:bookmarkEnd w:id="1507"/>
            <w:bookmarkEnd w:id="1508"/>
            <w:bookmarkEnd w:id="1509"/>
            <w:bookmarkEnd w:id="1510"/>
            <w:bookmarkEnd w:id="1511"/>
            <w:bookmarkEnd w:id="1512"/>
            <w:bookmarkEnd w:id="1513"/>
            <w:bookmarkEnd w:id="1514"/>
          </w:p>
          <w:p w14:paraId="4EE7CD52" w14:textId="4425FD89" w:rsidR="00F3325F" w:rsidRPr="0096059D" w:rsidRDefault="004C24F9" w:rsidP="00041D60">
            <w:pPr>
              <w:pStyle w:val="Lista"/>
              <w:ind w:left="1323" w:hanging="425"/>
              <w:rPr>
                <w:lang w:val="fr-FR"/>
              </w:rPr>
            </w:pPr>
            <w:bookmarkStart w:id="1515" w:name="_Toc421026100"/>
            <w:bookmarkStart w:id="1516" w:name="_Toc428437587"/>
            <w:bookmarkStart w:id="1517" w:name="_Toc428443420"/>
            <w:bookmarkStart w:id="1518" w:name="_Toc434935916"/>
            <w:bookmarkStart w:id="1519" w:name="_Toc442272273"/>
            <w:bookmarkStart w:id="1520" w:name="_Toc442273030"/>
            <w:bookmarkStart w:id="1521" w:name="_Toc444844584"/>
            <w:bookmarkStart w:id="1522" w:name="_Toc444851768"/>
            <w:bookmarkStart w:id="1523" w:name="_Toc447549534"/>
            <w:r w:rsidRPr="0096059D">
              <w:rPr>
                <w:lang w:val="fr-FR"/>
              </w:rPr>
              <w:t>« Contrat » désigne l’accord passé entre l’Entité Responsable et l’Offrant pour fournir les Services, et comprend l’Accord contractuel, des CGC, des CPC ainsi que les Annexes (qui font partie intégrante du présent accord), qui peuvent être amendés, modifiés ou complétés à tout moment conformément aux conditions qui y figurent et à celles des présentes</w:t>
            </w:r>
            <w:r w:rsidR="00F3325F" w:rsidRPr="0096059D">
              <w:rPr>
                <w:lang w:val="fr-FR"/>
              </w:rPr>
              <w:t>.</w:t>
            </w:r>
            <w:bookmarkEnd w:id="1515"/>
            <w:bookmarkEnd w:id="1516"/>
            <w:bookmarkEnd w:id="1517"/>
            <w:bookmarkEnd w:id="1518"/>
            <w:bookmarkEnd w:id="1519"/>
            <w:bookmarkEnd w:id="1520"/>
            <w:bookmarkEnd w:id="1521"/>
            <w:bookmarkEnd w:id="1522"/>
            <w:bookmarkEnd w:id="1523"/>
          </w:p>
          <w:p w14:paraId="4EE7CD53" w14:textId="3D5D150B" w:rsidR="00F3325F" w:rsidRPr="0096059D" w:rsidRDefault="004C24F9" w:rsidP="00041D60">
            <w:pPr>
              <w:pStyle w:val="Lista"/>
              <w:ind w:left="1323" w:hanging="425"/>
              <w:rPr>
                <w:lang w:val="fr-FR"/>
              </w:rPr>
            </w:pPr>
            <w:bookmarkStart w:id="1524" w:name="_Toc421026101"/>
            <w:bookmarkStart w:id="1525" w:name="_Toc428437588"/>
            <w:bookmarkStart w:id="1526" w:name="_Toc428443421"/>
            <w:bookmarkStart w:id="1527" w:name="_Toc434935917"/>
            <w:bookmarkStart w:id="1528" w:name="_Toc442272274"/>
            <w:bookmarkStart w:id="1529" w:name="_Toc442273031"/>
            <w:bookmarkStart w:id="1530" w:name="_Toc444844585"/>
            <w:bookmarkStart w:id="1531" w:name="_Toc444851769"/>
            <w:bookmarkStart w:id="1532" w:name="_Toc447549535"/>
            <w:r w:rsidRPr="0096059D">
              <w:rPr>
                <w:lang w:val="fr-FR"/>
              </w:rPr>
              <w:t>« Prix contractuel » désigne le prix à payer pour l’exécution des Services, conformément à la Sous-clause 17.1 des CGC</w:t>
            </w:r>
            <w:r w:rsidR="00F3325F" w:rsidRPr="0096059D">
              <w:rPr>
                <w:lang w:val="fr-FR"/>
              </w:rPr>
              <w:t>.</w:t>
            </w:r>
            <w:bookmarkEnd w:id="1524"/>
            <w:bookmarkEnd w:id="1525"/>
            <w:bookmarkEnd w:id="1526"/>
            <w:bookmarkEnd w:id="1527"/>
            <w:bookmarkEnd w:id="1528"/>
            <w:bookmarkEnd w:id="1529"/>
            <w:bookmarkEnd w:id="1530"/>
            <w:bookmarkEnd w:id="1531"/>
            <w:bookmarkEnd w:id="1532"/>
          </w:p>
          <w:p w14:paraId="4EE7CD54" w14:textId="48F9ADA8" w:rsidR="00F3325F" w:rsidRPr="0096059D" w:rsidRDefault="004C24F9" w:rsidP="00041D60">
            <w:pPr>
              <w:pStyle w:val="Lista"/>
              <w:ind w:left="1323" w:hanging="425"/>
              <w:rPr>
                <w:lang w:val="fr-FR"/>
              </w:rPr>
            </w:pPr>
            <w:bookmarkStart w:id="1533" w:name="_Toc421026103"/>
            <w:bookmarkStart w:id="1534" w:name="_Toc428437590"/>
            <w:bookmarkStart w:id="1535" w:name="_Toc428443423"/>
            <w:bookmarkStart w:id="1536" w:name="_Toc434935919"/>
            <w:bookmarkStart w:id="1537" w:name="_Toc442272276"/>
            <w:bookmarkStart w:id="1538" w:name="_Toc442273033"/>
            <w:bookmarkStart w:id="1539" w:name="_Toc444844586"/>
            <w:bookmarkStart w:id="1540" w:name="_Toc444851770"/>
            <w:bookmarkStart w:id="1541" w:name="_Toc447549536"/>
            <w:r w:rsidRPr="0096059D">
              <w:rPr>
                <w:lang w:val="fr-FR"/>
              </w:rPr>
              <w:t>« Date d’entrée en vigueur » a la signification qui est donnée à ce terme à la Sous-clause 16.2 des CGC</w:t>
            </w:r>
            <w:r w:rsidR="00F3325F" w:rsidRPr="0096059D">
              <w:rPr>
                <w:lang w:val="fr-FR"/>
              </w:rPr>
              <w:t>.</w:t>
            </w:r>
            <w:bookmarkEnd w:id="1533"/>
            <w:bookmarkEnd w:id="1534"/>
            <w:bookmarkEnd w:id="1535"/>
            <w:bookmarkEnd w:id="1536"/>
            <w:bookmarkEnd w:id="1537"/>
            <w:bookmarkEnd w:id="1538"/>
            <w:bookmarkEnd w:id="1539"/>
            <w:bookmarkEnd w:id="1540"/>
            <w:bookmarkEnd w:id="1541"/>
            <w:r w:rsidR="00F3325F" w:rsidRPr="0096059D">
              <w:rPr>
                <w:lang w:val="fr-FR"/>
              </w:rPr>
              <w:t xml:space="preserve"> </w:t>
            </w:r>
          </w:p>
          <w:p w14:paraId="4EE7CD55" w14:textId="4D892A7F" w:rsidR="00F3325F" w:rsidRPr="0096059D" w:rsidRDefault="004C24F9" w:rsidP="00041D60">
            <w:pPr>
              <w:pStyle w:val="Lista"/>
              <w:ind w:left="1323" w:hanging="425"/>
              <w:rPr>
                <w:lang w:val="fr-FR"/>
              </w:rPr>
            </w:pPr>
            <w:bookmarkStart w:id="1542" w:name="_Toc421026104"/>
            <w:bookmarkStart w:id="1543" w:name="_Toc428437591"/>
            <w:bookmarkStart w:id="1544" w:name="_Toc428443424"/>
            <w:bookmarkStart w:id="1545" w:name="_Toc434935920"/>
            <w:bookmarkStart w:id="1546" w:name="_Toc442272277"/>
            <w:bookmarkStart w:id="1547" w:name="_Toc442273034"/>
            <w:bookmarkStart w:id="1548" w:name="_Toc444844587"/>
            <w:bookmarkStart w:id="1549" w:name="_Toc444851771"/>
            <w:bookmarkStart w:id="1550" w:name="_Toc447549537"/>
            <w:r w:rsidRPr="0096059D">
              <w:rPr>
                <w:lang w:val="fr-FR"/>
              </w:rPr>
              <w:t>« Force Majeure » a la signification qui est donnée à ce terme à la Sous-clause 22.1 des CGC</w:t>
            </w:r>
            <w:r w:rsidR="00F3325F" w:rsidRPr="0096059D">
              <w:rPr>
                <w:lang w:val="fr-FR"/>
              </w:rPr>
              <w:t>.</w:t>
            </w:r>
            <w:bookmarkEnd w:id="1542"/>
            <w:bookmarkEnd w:id="1543"/>
            <w:bookmarkEnd w:id="1544"/>
            <w:bookmarkEnd w:id="1545"/>
            <w:bookmarkEnd w:id="1546"/>
            <w:bookmarkEnd w:id="1547"/>
            <w:bookmarkEnd w:id="1548"/>
            <w:bookmarkEnd w:id="1549"/>
            <w:bookmarkEnd w:id="1550"/>
            <w:r w:rsidR="00F3325F" w:rsidRPr="0096059D">
              <w:rPr>
                <w:lang w:val="fr-FR"/>
              </w:rPr>
              <w:t xml:space="preserve"> </w:t>
            </w:r>
          </w:p>
          <w:p w14:paraId="4EE7CD56" w14:textId="420283EA" w:rsidR="00F3325F" w:rsidRPr="0096059D" w:rsidRDefault="004C24F9" w:rsidP="00041D60">
            <w:pPr>
              <w:pStyle w:val="Lista"/>
              <w:ind w:left="1323" w:hanging="425"/>
              <w:rPr>
                <w:lang w:val="fr-FR"/>
              </w:rPr>
            </w:pPr>
            <w:bookmarkStart w:id="1551" w:name="_Toc421026105"/>
            <w:bookmarkStart w:id="1552" w:name="_Toc428437592"/>
            <w:bookmarkStart w:id="1553" w:name="_Toc428443425"/>
            <w:bookmarkStart w:id="1554" w:name="_Toc434935921"/>
            <w:bookmarkStart w:id="1555" w:name="_Toc442272278"/>
            <w:bookmarkStart w:id="1556" w:name="_Toc442273035"/>
            <w:bookmarkStart w:id="1557" w:name="_Toc444844588"/>
            <w:bookmarkStart w:id="1558" w:name="_Toc444851772"/>
            <w:bookmarkStart w:id="1559" w:name="_Toc447549538"/>
            <w:r w:rsidRPr="0096059D">
              <w:rPr>
                <w:lang w:val="fr-FR"/>
              </w:rPr>
              <w:t>« CGC » désigne les Conditions Générales du Contrat</w:t>
            </w:r>
            <w:r w:rsidR="00F3325F" w:rsidRPr="0096059D">
              <w:rPr>
                <w:lang w:val="fr-FR"/>
              </w:rPr>
              <w:t>.</w:t>
            </w:r>
            <w:bookmarkEnd w:id="1551"/>
            <w:bookmarkEnd w:id="1552"/>
            <w:bookmarkEnd w:id="1553"/>
            <w:bookmarkEnd w:id="1554"/>
            <w:bookmarkEnd w:id="1555"/>
            <w:bookmarkEnd w:id="1556"/>
            <w:bookmarkEnd w:id="1557"/>
            <w:bookmarkEnd w:id="1558"/>
            <w:bookmarkEnd w:id="1559"/>
          </w:p>
          <w:p w14:paraId="4EE7CD57" w14:textId="2F670636" w:rsidR="00F3325F" w:rsidRPr="0096059D" w:rsidRDefault="004C24F9" w:rsidP="00041D60">
            <w:pPr>
              <w:pStyle w:val="Lista"/>
              <w:ind w:left="1323" w:hanging="425"/>
              <w:rPr>
                <w:lang w:val="fr-FR"/>
              </w:rPr>
            </w:pPr>
            <w:bookmarkStart w:id="1560" w:name="_Toc421026106"/>
            <w:bookmarkStart w:id="1561" w:name="_Toc428437593"/>
            <w:bookmarkStart w:id="1562" w:name="_Toc428443426"/>
            <w:bookmarkStart w:id="1563" w:name="_Toc434935922"/>
            <w:bookmarkStart w:id="1564" w:name="_Toc442272279"/>
            <w:bookmarkStart w:id="1565" w:name="_Toc442273036"/>
            <w:bookmarkStart w:id="1566" w:name="_Toc444844589"/>
            <w:bookmarkStart w:id="1567" w:name="_Toc444851773"/>
            <w:bookmarkStart w:id="1568" w:name="_Toc447549539"/>
            <w:r w:rsidRPr="0096059D">
              <w:rPr>
                <w:lang w:val="fr-FR"/>
              </w:rPr>
              <w:t>« Gouvernement » a le sens qui est donné à ce terme dans le préambule du présent Contrat</w:t>
            </w:r>
            <w:r w:rsidR="00F3325F" w:rsidRPr="0096059D">
              <w:rPr>
                <w:lang w:val="fr-FR"/>
              </w:rPr>
              <w:t>.</w:t>
            </w:r>
            <w:bookmarkEnd w:id="1560"/>
            <w:bookmarkEnd w:id="1561"/>
            <w:bookmarkEnd w:id="1562"/>
            <w:bookmarkEnd w:id="1563"/>
            <w:bookmarkEnd w:id="1564"/>
            <w:bookmarkEnd w:id="1565"/>
            <w:bookmarkEnd w:id="1566"/>
            <w:bookmarkEnd w:id="1567"/>
            <w:bookmarkEnd w:id="1568"/>
          </w:p>
          <w:p w14:paraId="4EE7CD58" w14:textId="42F0378A" w:rsidR="00F3325F" w:rsidRPr="0096059D" w:rsidRDefault="004C24F9" w:rsidP="00041D60">
            <w:pPr>
              <w:pStyle w:val="Lista"/>
              <w:ind w:left="1323" w:hanging="425"/>
              <w:rPr>
                <w:lang w:val="fr-FR"/>
              </w:rPr>
            </w:pPr>
            <w:bookmarkStart w:id="1569" w:name="_Toc421026107"/>
            <w:bookmarkStart w:id="1570" w:name="_Toc428437594"/>
            <w:bookmarkStart w:id="1571" w:name="_Toc428443427"/>
            <w:bookmarkStart w:id="1572" w:name="_Toc434935923"/>
            <w:bookmarkStart w:id="1573" w:name="_Toc442272280"/>
            <w:bookmarkStart w:id="1574" w:name="_Toc442273037"/>
            <w:bookmarkStart w:id="1575" w:name="_Toc444844590"/>
            <w:bookmarkStart w:id="1576" w:name="_Toc444851774"/>
            <w:bookmarkStart w:id="1577" w:name="_Toc447549540"/>
            <w:r w:rsidRPr="0096059D">
              <w:rPr>
                <w:lang w:val="fr-FR"/>
              </w:rPr>
              <w:t>« Personnel clé » désigne le Personnel qui figure à l’Annexe D du présent Contrat</w:t>
            </w:r>
            <w:r w:rsidR="00F3325F" w:rsidRPr="0096059D">
              <w:rPr>
                <w:lang w:val="fr-FR"/>
              </w:rPr>
              <w:t>.</w:t>
            </w:r>
            <w:bookmarkEnd w:id="1569"/>
            <w:bookmarkEnd w:id="1570"/>
            <w:bookmarkEnd w:id="1571"/>
            <w:bookmarkEnd w:id="1572"/>
            <w:bookmarkEnd w:id="1573"/>
            <w:bookmarkEnd w:id="1574"/>
            <w:bookmarkEnd w:id="1575"/>
            <w:bookmarkEnd w:id="1576"/>
            <w:bookmarkEnd w:id="1577"/>
            <w:r w:rsidR="00F3325F" w:rsidRPr="0096059D">
              <w:rPr>
                <w:lang w:val="fr-FR"/>
              </w:rPr>
              <w:t xml:space="preserve"> </w:t>
            </w:r>
          </w:p>
          <w:p w14:paraId="4EE7CD59" w14:textId="7D3B5897" w:rsidR="00F3325F" w:rsidRPr="0096059D" w:rsidRDefault="004C24F9" w:rsidP="00041D60">
            <w:pPr>
              <w:pStyle w:val="Lista"/>
              <w:ind w:left="1323" w:hanging="425"/>
              <w:rPr>
                <w:lang w:val="fr-FR"/>
              </w:rPr>
            </w:pPr>
            <w:bookmarkStart w:id="1578" w:name="_Toc421026108"/>
            <w:bookmarkStart w:id="1579" w:name="_Toc428437595"/>
            <w:bookmarkStart w:id="1580" w:name="_Toc428443428"/>
            <w:bookmarkStart w:id="1581" w:name="_Toc434935924"/>
            <w:bookmarkStart w:id="1582" w:name="_Toc442272281"/>
            <w:bookmarkStart w:id="1583" w:name="_Toc442273038"/>
            <w:bookmarkStart w:id="1584" w:name="_Toc444844591"/>
            <w:bookmarkStart w:id="1585" w:name="_Toc444851775"/>
            <w:bookmarkStart w:id="1586" w:name="_Toc447549541"/>
            <w:r w:rsidRPr="0096059D">
              <w:rPr>
                <w:lang w:val="fr-FR"/>
              </w:rPr>
              <w:t xml:space="preserve">« Monnaie locale » a la signification donnée à cette expression </w:t>
            </w:r>
            <w:r w:rsidRPr="0096059D">
              <w:rPr>
                <w:b/>
                <w:bCs/>
                <w:lang w:val="fr-FR"/>
              </w:rPr>
              <w:t>dans les CPC</w:t>
            </w:r>
            <w:r w:rsidR="00F3325F" w:rsidRPr="0096059D">
              <w:rPr>
                <w:lang w:val="fr-FR"/>
              </w:rPr>
              <w:t>.</w:t>
            </w:r>
            <w:bookmarkEnd w:id="1578"/>
            <w:bookmarkEnd w:id="1579"/>
            <w:bookmarkEnd w:id="1580"/>
            <w:bookmarkEnd w:id="1581"/>
            <w:bookmarkEnd w:id="1582"/>
            <w:bookmarkEnd w:id="1583"/>
            <w:bookmarkEnd w:id="1584"/>
            <w:bookmarkEnd w:id="1585"/>
            <w:bookmarkEnd w:id="1586"/>
          </w:p>
          <w:p w14:paraId="4EE7CD5C" w14:textId="562EB0B2" w:rsidR="00F3325F" w:rsidRPr="0096059D" w:rsidRDefault="004C24F9" w:rsidP="00041D60">
            <w:pPr>
              <w:pStyle w:val="Lista"/>
              <w:ind w:left="1323" w:hanging="425"/>
              <w:rPr>
                <w:lang w:val="fr-FR"/>
              </w:rPr>
            </w:pPr>
            <w:bookmarkStart w:id="1587" w:name="_Toc421026110"/>
            <w:bookmarkStart w:id="1588" w:name="_Toc428437597"/>
            <w:bookmarkStart w:id="1589" w:name="_Toc428443430"/>
            <w:bookmarkStart w:id="1590" w:name="_Toc434935926"/>
            <w:bookmarkStart w:id="1591" w:name="_Toc442272283"/>
            <w:bookmarkStart w:id="1592" w:name="_Toc442273040"/>
            <w:bookmarkStart w:id="1593" w:name="_Toc444844593"/>
            <w:bookmarkStart w:id="1594" w:name="_Toc444851777"/>
            <w:bookmarkStart w:id="1595" w:name="_Toc447549544"/>
            <w:r w:rsidRPr="0096059D">
              <w:rPr>
                <w:lang w:val="fr-FR"/>
              </w:rPr>
              <w:t>« MCC » a la signification donnée à ce terme dans le préambule du présent Contrat</w:t>
            </w:r>
            <w:r w:rsidR="00F3325F" w:rsidRPr="0096059D">
              <w:rPr>
                <w:lang w:val="fr-FR"/>
              </w:rPr>
              <w:t>.</w:t>
            </w:r>
            <w:bookmarkEnd w:id="1587"/>
            <w:bookmarkEnd w:id="1588"/>
            <w:bookmarkEnd w:id="1589"/>
            <w:bookmarkEnd w:id="1590"/>
            <w:bookmarkEnd w:id="1591"/>
            <w:bookmarkEnd w:id="1592"/>
            <w:bookmarkEnd w:id="1593"/>
            <w:bookmarkEnd w:id="1594"/>
            <w:bookmarkEnd w:id="1595"/>
          </w:p>
          <w:p w14:paraId="319ABAE7" w14:textId="1AB45EFA" w:rsidR="00055A26" w:rsidRPr="0096059D" w:rsidRDefault="004C24F9" w:rsidP="00041D60">
            <w:pPr>
              <w:pStyle w:val="Lista"/>
              <w:ind w:left="1323" w:hanging="425"/>
              <w:rPr>
                <w:lang w:val="fr-FR"/>
              </w:rPr>
            </w:pPr>
            <w:r w:rsidRPr="0096059D">
              <w:rPr>
                <w:lang w:val="fr-FR"/>
              </w:rPr>
              <w:t>« </w:t>
            </w:r>
            <w:r w:rsidRPr="0096059D">
              <w:rPr>
                <w:i/>
                <w:iCs/>
                <w:lang w:val="fr-FR"/>
              </w:rPr>
              <w:t>Politique et Directives relatives à la Passation des marchés du MCC</w:t>
            </w:r>
            <w:r w:rsidRPr="0096059D">
              <w:rPr>
                <w:lang w:val="fr-FR"/>
              </w:rPr>
              <w:t> » ou « PDPM du MCC » désigne la Politique et les Directives relatives à la Passation des marchés du MCC publiées sur le site web du MCC, telles qu’amendées à l’occasion</w:t>
            </w:r>
            <w:r w:rsidR="00055A26" w:rsidRPr="0096059D">
              <w:rPr>
                <w:lang w:val="fr-FR"/>
              </w:rPr>
              <w:t>.</w:t>
            </w:r>
          </w:p>
          <w:p w14:paraId="4EE7CD5D" w14:textId="50E5C546" w:rsidR="00F3325F" w:rsidRPr="0096059D" w:rsidRDefault="004C24F9" w:rsidP="00041D60">
            <w:pPr>
              <w:pStyle w:val="Lista"/>
              <w:ind w:left="1323" w:hanging="425"/>
              <w:rPr>
                <w:lang w:val="fr-FR"/>
              </w:rPr>
            </w:pPr>
            <w:bookmarkStart w:id="1596" w:name="_Toc421026111"/>
            <w:bookmarkStart w:id="1597" w:name="_Toc428437598"/>
            <w:bookmarkStart w:id="1598" w:name="_Toc428443431"/>
            <w:bookmarkStart w:id="1599" w:name="_Toc434935927"/>
            <w:bookmarkStart w:id="1600" w:name="_Toc442272284"/>
            <w:bookmarkStart w:id="1601" w:name="_Toc442273041"/>
            <w:bookmarkStart w:id="1602" w:name="_Toc444844594"/>
            <w:bookmarkStart w:id="1603" w:name="_Toc444851778"/>
            <w:bookmarkStart w:id="1604" w:name="_Toc447549545"/>
            <w:r w:rsidRPr="0096059D">
              <w:rPr>
                <w:lang w:val="fr-FR"/>
              </w:rPr>
              <w:t>« Membre » désigne l’une des entités constituant la Co-entreprise ou l’Association, et « Membres » désignent l’ensemble des entités constituant la Co-entreprise ou l’Association</w:t>
            </w:r>
            <w:r w:rsidR="00F3325F" w:rsidRPr="0096059D">
              <w:rPr>
                <w:lang w:val="fr-FR"/>
              </w:rPr>
              <w:t>.</w:t>
            </w:r>
            <w:bookmarkEnd w:id="1596"/>
            <w:bookmarkEnd w:id="1597"/>
            <w:bookmarkEnd w:id="1598"/>
            <w:bookmarkEnd w:id="1599"/>
            <w:bookmarkEnd w:id="1600"/>
            <w:bookmarkEnd w:id="1601"/>
            <w:bookmarkEnd w:id="1602"/>
            <w:bookmarkEnd w:id="1603"/>
            <w:bookmarkEnd w:id="1604"/>
          </w:p>
          <w:p w14:paraId="4EE7CD5E" w14:textId="3BD580D4" w:rsidR="00F3325F" w:rsidRPr="0096059D" w:rsidRDefault="004C24F9" w:rsidP="00041D60">
            <w:pPr>
              <w:pStyle w:val="Lista"/>
              <w:ind w:left="1323" w:hanging="425"/>
              <w:rPr>
                <w:lang w:val="fr-FR"/>
              </w:rPr>
            </w:pPr>
            <w:bookmarkStart w:id="1605" w:name="_Toc421026115"/>
            <w:bookmarkStart w:id="1606" w:name="_Toc428437602"/>
            <w:bookmarkStart w:id="1607" w:name="_Toc428443435"/>
            <w:bookmarkStart w:id="1608" w:name="_Toc434935931"/>
            <w:bookmarkStart w:id="1609" w:name="_Toc442272288"/>
            <w:bookmarkStart w:id="1610" w:name="_Toc442273045"/>
            <w:bookmarkStart w:id="1611" w:name="_Toc444844595"/>
            <w:bookmarkStart w:id="1612" w:name="_Toc444851779"/>
            <w:bookmarkStart w:id="1613" w:name="_Toc447549546"/>
            <w:r w:rsidRPr="0096059D">
              <w:rPr>
                <w:lang w:val="fr-FR"/>
              </w:rPr>
              <w:t>« Partie » désigne l’Entité Responsable ou</w:t>
            </w:r>
            <w:r w:rsidR="001A20A3">
              <w:rPr>
                <w:lang w:val="fr-FR"/>
              </w:rPr>
              <w:t xml:space="preserve"> le Consultant, </w:t>
            </w:r>
            <w:r w:rsidRPr="0096059D">
              <w:rPr>
                <w:lang w:val="fr-FR"/>
              </w:rPr>
              <w:t xml:space="preserve"> selon le cas, et « Parties » désigne l’Entité Responsable et</w:t>
            </w:r>
            <w:r w:rsidR="00AC79CD">
              <w:rPr>
                <w:lang w:val="fr-FR"/>
              </w:rPr>
              <w:t xml:space="preserve"> le Consultant</w:t>
            </w:r>
            <w:r w:rsidR="00F3325F" w:rsidRPr="0096059D">
              <w:rPr>
                <w:lang w:val="fr-FR"/>
              </w:rPr>
              <w:t>.</w:t>
            </w:r>
            <w:bookmarkEnd w:id="1605"/>
            <w:bookmarkEnd w:id="1606"/>
            <w:bookmarkEnd w:id="1607"/>
            <w:bookmarkEnd w:id="1608"/>
            <w:bookmarkEnd w:id="1609"/>
            <w:bookmarkEnd w:id="1610"/>
            <w:bookmarkEnd w:id="1611"/>
            <w:bookmarkEnd w:id="1612"/>
            <w:bookmarkEnd w:id="1613"/>
          </w:p>
          <w:p w14:paraId="4EE7CD5F" w14:textId="35185274" w:rsidR="00F3325F" w:rsidRPr="0096059D" w:rsidRDefault="004C24F9" w:rsidP="00041D60">
            <w:pPr>
              <w:pStyle w:val="Lista"/>
              <w:ind w:left="1323" w:hanging="425"/>
              <w:rPr>
                <w:lang w:val="fr-FR"/>
              </w:rPr>
            </w:pPr>
            <w:bookmarkStart w:id="1614" w:name="_Toc421026116"/>
            <w:bookmarkStart w:id="1615" w:name="_Toc428437603"/>
            <w:bookmarkStart w:id="1616" w:name="_Toc428443436"/>
            <w:bookmarkStart w:id="1617" w:name="_Toc434935932"/>
            <w:bookmarkStart w:id="1618" w:name="_Toc442272289"/>
            <w:bookmarkStart w:id="1619" w:name="_Toc442273046"/>
            <w:bookmarkStart w:id="1620" w:name="_Toc444844596"/>
            <w:bookmarkStart w:id="1621" w:name="_Toc444851780"/>
            <w:bookmarkStart w:id="1622" w:name="_Toc447549547"/>
            <w:r w:rsidRPr="0096059D">
              <w:rPr>
                <w:lang w:val="fr-FR"/>
              </w:rPr>
              <w:t>« Personnel » désigne les personnes engagées par</w:t>
            </w:r>
            <w:r w:rsidR="001A20A3">
              <w:rPr>
                <w:lang w:val="fr-FR"/>
              </w:rPr>
              <w:t xml:space="preserve"> le Consultant </w:t>
            </w:r>
            <w:r w:rsidRPr="0096059D">
              <w:rPr>
                <w:lang w:val="fr-FR"/>
              </w:rPr>
              <w:t>ou par un Sous-consultant et affectées à l'exécution des Services ou d’une partie des Services</w:t>
            </w:r>
            <w:r w:rsidR="00F3325F" w:rsidRPr="0096059D">
              <w:rPr>
                <w:lang w:val="fr-FR"/>
              </w:rPr>
              <w:t>.</w:t>
            </w:r>
            <w:bookmarkEnd w:id="1614"/>
            <w:bookmarkEnd w:id="1615"/>
            <w:bookmarkEnd w:id="1616"/>
            <w:bookmarkEnd w:id="1617"/>
            <w:bookmarkEnd w:id="1618"/>
            <w:bookmarkEnd w:id="1619"/>
            <w:bookmarkEnd w:id="1620"/>
            <w:bookmarkEnd w:id="1621"/>
            <w:bookmarkEnd w:id="1622"/>
          </w:p>
          <w:p w14:paraId="4EE7CD60" w14:textId="09D0770E" w:rsidR="00C276E0" w:rsidRPr="0096059D" w:rsidRDefault="004C24F9" w:rsidP="00041D60">
            <w:pPr>
              <w:pStyle w:val="Lista"/>
              <w:ind w:left="1323" w:hanging="425"/>
              <w:rPr>
                <w:lang w:val="fr-FR"/>
              </w:rPr>
            </w:pPr>
            <w:bookmarkStart w:id="1623" w:name="_Toc447549548"/>
            <w:bookmarkStart w:id="1624" w:name="_Toc421026119"/>
            <w:bookmarkStart w:id="1625" w:name="_Toc428437606"/>
            <w:bookmarkStart w:id="1626" w:name="_Toc428443439"/>
            <w:bookmarkStart w:id="1627" w:name="_Toc434935934"/>
            <w:bookmarkStart w:id="1628" w:name="_Toc442272291"/>
            <w:bookmarkStart w:id="1629" w:name="_Toc442273048"/>
            <w:bookmarkStart w:id="1630" w:name="_Toc444844597"/>
            <w:bookmarkStart w:id="1631" w:name="_Toc444851781"/>
            <w:r w:rsidRPr="0096059D">
              <w:rPr>
                <w:lang w:val="fr-FR"/>
              </w:rPr>
              <w:t>« CPC » désigne les Conditions Particulières du Contrat qui permettent de modifier ou de compléter les CGC</w:t>
            </w:r>
            <w:r w:rsidR="00C276E0" w:rsidRPr="0096059D">
              <w:rPr>
                <w:lang w:val="fr-FR"/>
              </w:rPr>
              <w:t>.</w:t>
            </w:r>
            <w:bookmarkEnd w:id="1623"/>
          </w:p>
          <w:p w14:paraId="4EE7CD61" w14:textId="0D9D527B" w:rsidR="00F3325F" w:rsidRPr="0096059D" w:rsidRDefault="004C24F9" w:rsidP="00041D60">
            <w:pPr>
              <w:pStyle w:val="Lista"/>
              <w:ind w:left="1323" w:hanging="425"/>
              <w:rPr>
                <w:lang w:val="fr-FR"/>
              </w:rPr>
            </w:pPr>
            <w:bookmarkStart w:id="1632" w:name="_Toc447549549"/>
            <w:r w:rsidRPr="0096059D">
              <w:rPr>
                <w:lang w:val="fr-FR"/>
              </w:rPr>
              <w:t>« Services » désigne les activités à exécuter par le Consultant au titre du présent Contrat, tels qu’ils sont décrits à l’Annexe A du présent Contrat</w:t>
            </w:r>
            <w:r w:rsidR="00F3325F" w:rsidRPr="0096059D">
              <w:rPr>
                <w:lang w:val="fr-FR"/>
              </w:rPr>
              <w:t>.</w:t>
            </w:r>
            <w:bookmarkEnd w:id="1624"/>
            <w:bookmarkEnd w:id="1625"/>
            <w:bookmarkEnd w:id="1626"/>
            <w:bookmarkEnd w:id="1627"/>
            <w:bookmarkEnd w:id="1628"/>
            <w:bookmarkEnd w:id="1629"/>
            <w:bookmarkEnd w:id="1630"/>
            <w:bookmarkEnd w:id="1631"/>
            <w:bookmarkEnd w:id="1632"/>
          </w:p>
          <w:p w14:paraId="4EE7CD62" w14:textId="461F7377" w:rsidR="00F3325F" w:rsidRPr="0096059D" w:rsidRDefault="004C24F9" w:rsidP="00041D60">
            <w:pPr>
              <w:pStyle w:val="Lista"/>
              <w:ind w:left="1323" w:hanging="425"/>
              <w:rPr>
                <w:lang w:val="fr-FR"/>
              </w:rPr>
            </w:pPr>
            <w:bookmarkStart w:id="1633" w:name="_Toc421026120"/>
            <w:bookmarkStart w:id="1634" w:name="_Toc428437607"/>
            <w:bookmarkStart w:id="1635" w:name="_Toc428443440"/>
            <w:bookmarkStart w:id="1636" w:name="_Toc434935936"/>
            <w:bookmarkStart w:id="1637" w:name="_Toc442272293"/>
            <w:bookmarkStart w:id="1638" w:name="_Toc442273050"/>
            <w:bookmarkStart w:id="1639" w:name="_Toc444844599"/>
            <w:bookmarkStart w:id="1640" w:name="_Toc444851783"/>
            <w:bookmarkStart w:id="1641" w:name="_Toc447549551"/>
            <w:r w:rsidRPr="0096059D">
              <w:rPr>
                <w:lang w:val="fr-FR"/>
              </w:rPr>
              <w:t>« Sous-consultant » désigne toute personne physique ou morale auprès de laquelle le Consultant soustraite une partie des Services</w:t>
            </w:r>
            <w:r w:rsidR="00F3325F" w:rsidRPr="0096059D">
              <w:rPr>
                <w:lang w:val="fr-FR"/>
              </w:rPr>
              <w:t>.</w:t>
            </w:r>
            <w:bookmarkEnd w:id="1633"/>
            <w:bookmarkEnd w:id="1634"/>
            <w:bookmarkEnd w:id="1635"/>
            <w:bookmarkEnd w:id="1636"/>
            <w:bookmarkEnd w:id="1637"/>
            <w:bookmarkEnd w:id="1638"/>
            <w:bookmarkEnd w:id="1639"/>
            <w:bookmarkEnd w:id="1640"/>
            <w:bookmarkEnd w:id="1641"/>
          </w:p>
          <w:p w14:paraId="4EE7CD63" w14:textId="5F2E483E" w:rsidR="00F3325F" w:rsidRPr="0096059D" w:rsidRDefault="004C24F9" w:rsidP="00041D60">
            <w:pPr>
              <w:pStyle w:val="Lista"/>
              <w:ind w:left="1323" w:hanging="425"/>
              <w:rPr>
                <w:lang w:val="fr-FR"/>
              </w:rPr>
            </w:pPr>
            <w:r w:rsidRPr="0096059D">
              <w:rPr>
                <w:lang w:val="fr-FR"/>
              </w:rPr>
              <w:t>« Taxe(s)/Impôt(s) » a le sens qui est donné à ce terme dans le Compact ou tout autre accord connexe</w:t>
            </w:r>
            <w:bookmarkStart w:id="1642" w:name="_Toc421026124"/>
            <w:bookmarkStart w:id="1643" w:name="_Toc428437612"/>
            <w:bookmarkStart w:id="1644" w:name="_Toc428443445"/>
            <w:bookmarkStart w:id="1645" w:name="_Toc434935941"/>
            <w:bookmarkStart w:id="1646" w:name="_Toc442272298"/>
            <w:bookmarkStart w:id="1647" w:name="_Toc442273055"/>
            <w:bookmarkStart w:id="1648" w:name="_Toc444844604"/>
            <w:bookmarkStart w:id="1649" w:name="_Toc444851788"/>
            <w:bookmarkStart w:id="1650" w:name="_Toc447549556"/>
            <w:r w:rsidR="00F3325F" w:rsidRPr="0096059D">
              <w:rPr>
                <w:lang w:val="fr-FR"/>
              </w:rPr>
              <w:t>.</w:t>
            </w:r>
            <w:bookmarkEnd w:id="1642"/>
            <w:bookmarkEnd w:id="1643"/>
            <w:bookmarkEnd w:id="1644"/>
            <w:bookmarkEnd w:id="1645"/>
            <w:bookmarkEnd w:id="1646"/>
            <w:bookmarkEnd w:id="1647"/>
            <w:bookmarkEnd w:id="1648"/>
            <w:bookmarkEnd w:id="1649"/>
            <w:bookmarkEnd w:id="1650"/>
          </w:p>
          <w:p w14:paraId="4EE7CD64" w14:textId="019C2C36" w:rsidR="00F3325F" w:rsidRPr="0096059D" w:rsidRDefault="004C24F9" w:rsidP="00041D60">
            <w:pPr>
              <w:pStyle w:val="Lista"/>
              <w:ind w:left="1323" w:hanging="425"/>
              <w:rPr>
                <w:lang w:val="fr-FR"/>
              </w:rPr>
            </w:pPr>
            <w:bookmarkStart w:id="1651" w:name="_Toc421026125"/>
            <w:bookmarkStart w:id="1652" w:name="_Toc428437613"/>
            <w:bookmarkStart w:id="1653" w:name="_Toc428443446"/>
            <w:bookmarkStart w:id="1654" w:name="_Toc434935942"/>
            <w:bookmarkStart w:id="1655" w:name="_Toc442272299"/>
            <w:bookmarkStart w:id="1656" w:name="_Toc442273056"/>
            <w:bookmarkStart w:id="1657" w:name="_Toc444844605"/>
            <w:bookmarkStart w:id="1658" w:name="_Toc444851789"/>
            <w:bookmarkStart w:id="1659" w:name="_Toc447549557"/>
            <w:r w:rsidRPr="0096059D">
              <w:rPr>
                <w:lang w:val="fr-FR"/>
              </w:rPr>
              <w:t>« Traite des Personnes » a le sens qui est attribué à cette expression à la Clause 25 des CGC</w:t>
            </w:r>
            <w:r w:rsidR="00F3325F" w:rsidRPr="0096059D">
              <w:rPr>
                <w:lang w:val="fr-FR"/>
              </w:rPr>
              <w:t>.</w:t>
            </w:r>
            <w:bookmarkEnd w:id="1651"/>
            <w:bookmarkEnd w:id="1652"/>
            <w:bookmarkEnd w:id="1653"/>
            <w:bookmarkEnd w:id="1654"/>
            <w:bookmarkEnd w:id="1655"/>
            <w:bookmarkEnd w:id="1656"/>
            <w:bookmarkEnd w:id="1657"/>
            <w:bookmarkEnd w:id="1658"/>
            <w:bookmarkEnd w:id="1659"/>
          </w:p>
          <w:p w14:paraId="32A3A105" w14:textId="21F2EA90" w:rsidR="00EA10E8" w:rsidRPr="0096059D" w:rsidRDefault="004C24F9" w:rsidP="00041D60">
            <w:pPr>
              <w:pStyle w:val="Lista"/>
              <w:ind w:left="1323" w:hanging="425"/>
              <w:rPr>
                <w:lang w:val="fr-FR"/>
              </w:rPr>
            </w:pPr>
            <w:r w:rsidRPr="0096059D">
              <w:rPr>
                <w:lang w:val="fr-FR"/>
              </w:rPr>
              <w:t>« Bénéficiaires Effectifs » désigne une personne physique qui (i) contrôle directement ou indirectement plus de 10 % des actions de la société ; ou (ii) contrôle directement ou indirectement plus de 10 % des droits de vote de la société ; ou (iii) qui a le droit de nommer la majorité des membres du conseil d'administration</w:t>
            </w:r>
            <w:r w:rsidR="00EA10E8" w:rsidRPr="0096059D">
              <w:rPr>
                <w:lang w:val="fr-FR"/>
              </w:rPr>
              <w:t>.</w:t>
            </w:r>
          </w:p>
          <w:p w14:paraId="4EE7CD65" w14:textId="5DAD8F03" w:rsidR="00F3325F" w:rsidRPr="0096059D" w:rsidRDefault="004C24F9" w:rsidP="00041D60">
            <w:pPr>
              <w:pStyle w:val="Lista"/>
              <w:ind w:left="1323" w:hanging="425"/>
              <w:rPr>
                <w:lang w:val="fr-FR"/>
              </w:rPr>
            </w:pPr>
            <w:bookmarkStart w:id="1660" w:name="_Toc421026126"/>
            <w:bookmarkStart w:id="1661" w:name="_Toc428437614"/>
            <w:bookmarkStart w:id="1662" w:name="_Toc428443447"/>
            <w:bookmarkStart w:id="1663" w:name="_Toc434935943"/>
            <w:bookmarkStart w:id="1664" w:name="_Toc442272300"/>
            <w:bookmarkStart w:id="1665" w:name="_Toc442273057"/>
            <w:bookmarkStart w:id="1666" w:name="_Toc444844606"/>
            <w:bookmarkStart w:id="1667" w:name="_Toc444851790"/>
            <w:bookmarkStart w:id="1668" w:name="_Toc447549558"/>
            <w:r w:rsidRPr="0096059D">
              <w:rPr>
                <w:lang w:val="fr-FR"/>
              </w:rPr>
              <w:t>« Dollars américains » désigne la monnaie des Etats-Unis d’Amérique</w:t>
            </w:r>
            <w:r w:rsidR="00F3325F" w:rsidRPr="0096059D">
              <w:rPr>
                <w:lang w:val="fr-FR"/>
              </w:rPr>
              <w:t>.</w:t>
            </w:r>
            <w:bookmarkEnd w:id="1660"/>
            <w:bookmarkEnd w:id="1661"/>
            <w:bookmarkEnd w:id="1662"/>
            <w:bookmarkEnd w:id="1663"/>
            <w:bookmarkEnd w:id="1664"/>
            <w:bookmarkEnd w:id="1665"/>
            <w:bookmarkEnd w:id="1666"/>
            <w:bookmarkEnd w:id="1667"/>
            <w:bookmarkEnd w:id="1668"/>
          </w:p>
        </w:tc>
      </w:tr>
      <w:tr w:rsidR="00513BEB" w:rsidRPr="0096059D" w14:paraId="4EE7CD6E" w14:textId="77777777" w:rsidTr="001E0E93">
        <w:tc>
          <w:tcPr>
            <w:tcW w:w="1135" w:type="pct"/>
          </w:tcPr>
          <w:p w14:paraId="4EE7CD67" w14:textId="5BA54636" w:rsidR="00A3383D" w:rsidRPr="0096059D" w:rsidRDefault="004C24F9" w:rsidP="004C24F9">
            <w:pPr>
              <w:pStyle w:val="Heading4GCC0"/>
              <w:ind w:left="174" w:hanging="255"/>
              <w:jc w:val="left"/>
              <w:rPr>
                <w:lang w:val="fr-FR"/>
              </w:rPr>
            </w:pPr>
            <w:bookmarkStart w:id="1669" w:name="_Toc147363365"/>
            <w:r w:rsidRPr="0096059D">
              <w:rPr>
                <w:lang w:val="fr-FR"/>
              </w:rPr>
              <w:t>Interprétation et dispositions d’ordre général</w:t>
            </w:r>
            <w:bookmarkEnd w:id="1669"/>
          </w:p>
        </w:tc>
        <w:tc>
          <w:tcPr>
            <w:tcW w:w="3865" w:type="pct"/>
          </w:tcPr>
          <w:p w14:paraId="4EE7CD68" w14:textId="3A64A771" w:rsidR="00A3383D" w:rsidRPr="0096059D" w:rsidRDefault="004C24F9" w:rsidP="001E0E93">
            <w:pPr>
              <w:pStyle w:val="Heading5GCC0"/>
              <w:ind w:hanging="708"/>
              <w:rPr>
                <w:lang w:val="fr-FR"/>
              </w:rPr>
            </w:pPr>
            <w:bookmarkStart w:id="1670" w:name="_Toc421026128"/>
            <w:bookmarkStart w:id="1671" w:name="_Toc428437616"/>
            <w:bookmarkStart w:id="1672" w:name="_Toc428443449"/>
            <w:bookmarkStart w:id="1673" w:name="_Toc434935945"/>
            <w:bookmarkStart w:id="1674" w:name="_Toc442272302"/>
            <w:bookmarkStart w:id="1675" w:name="_Toc442273059"/>
            <w:bookmarkStart w:id="1676" w:name="_Toc444844608"/>
            <w:bookmarkStart w:id="1677" w:name="_Toc444851792"/>
            <w:bookmarkStart w:id="1678" w:name="_Toc447549560"/>
            <w:r w:rsidRPr="0096059D">
              <w:rPr>
                <w:lang w:val="fr-FR"/>
              </w:rPr>
              <w:t xml:space="preserve">Pour interpréter ce Contrat, sauf indication contraire </w:t>
            </w:r>
            <w:r w:rsidR="00A3383D" w:rsidRPr="0096059D">
              <w:rPr>
                <w:lang w:val="fr-FR"/>
              </w:rPr>
              <w:t>:</w:t>
            </w:r>
            <w:bookmarkEnd w:id="1670"/>
            <w:bookmarkEnd w:id="1671"/>
            <w:bookmarkEnd w:id="1672"/>
            <w:bookmarkEnd w:id="1673"/>
            <w:bookmarkEnd w:id="1674"/>
            <w:bookmarkEnd w:id="1675"/>
            <w:bookmarkEnd w:id="1676"/>
            <w:bookmarkEnd w:id="1677"/>
            <w:bookmarkEnd w:id="1678"/>
          </w:p>
          <w:p w14:paraId="4EE7CD69" w14:textId="444C4E3A" w:rsidR="00A3383D" w:rsidRPr="0096059D" w:rsidRDefault="004C24F9" w:rsidP="00B608D9">
            <w:pPr>
              <w:pStyle w:val="Listi"/>
              <w:numPr>
                <w:ilvl w:val="0"/>
                <w:numId w:val="26"/>
              </w:numPr>
              <w:ind w:left="1323" w:hanging="425"/>
              <w:contextualSpacing w:val="0"/>
              <w:rPr>
                <w:lang w:val="fr-FR"/>
              </w:rPr>
            </w:pPr>
            <w:bookmarkStart w:id="1679" w:name="_Toc421026129"/>
            <w:bookmarkStart w:id="1680" w:name="_Toc428437617"/>
            <w:bookmarkStart w:id="1681" w:name="_Toc428443450"/>
            <w:bookmarkStart w:id="1682" w:name="_Toc434935946"/>
            <w:bookmarkStart w:id="1683" w:name="_Toc442272303"/>
            <w:bookmarkStart w:id="1684" w:name="_Toc442273060"/>
            <w:bookmarkStart w:id="1685" w:name="_Toc444844609"/>
            <w:bookmarkStart w:id="1686" w:name="_Toc444851793"/>
            <w:bookmarkStart w:id="1687" w:name="_Toc447549561"/>
            <w:r w:rsidRPr="0096059D">
              <w:rPr>
                <w:lang w:val="fr-FR"/>
              </w:rPr>
              <w:t xml:space="preserve">« Confirmation » désigne confirmation par écrit </w:t>
            </w:r>
            <w:r w:rsidR="00A3383D" w:rsidRPr="0096059D">
              <w:rPr>
                <w:lang w:val="fr-FR"/>
              </w:rPr>
              <w:t>;</w:t>
            </w:r>
            <w:bookmarkEnd w:id="1679"/>
            <w:bookmarkEnd w:id="1680"/>
            <w:bookmarkEnd w:id="1681"/>
            <w:bookmarkEnd w:id="1682"/>
            <w:bookmarkEnd w:id="1683"/>
            <w:bookmarkEnd w:id="1684"/>
            <w:bookmarkEnd w:id="1685"/>
            <w:bookmarkEnd w:id="1686"/>
            <w:bookmarkEnd w:id="1687"/>
          </w:p>
          <w:p w14:paraId="4EE7CD6A" w14:textId="44E7923D" w:rsidR="00A3383D" w:rsidRPr="0096059D" w:rsidRDefault="004C24F9" w:rsidP="00B608D9">
            <w:pPr>
              <w:pStyle w:val="Listi"/>
              <w:numPr>
                <w:ilvl w:val="0"/>
                <w:numId w:val="26"/>
              </w:numPr>
              <w:ind w:left="1323" w:hanging="425"/>
              <w:contextualSpacing w:val="0"/>
              <w:rPr>
                <w:lang w:val="fr-FR"/>
              </w:rPr>
            </w:pPr>
            <w:bookmarkStart w:id="1688" w:name="_Toc421026130"/>
            <w:bookmarkStart w:id="1689" w:name="_Toc428437618"/>
            <w:bookmarkStart w:id="1690" w:name="_Toc428443451"/>
            <w:bookmarkStart w:id="1691" w:name="_Toc434935947"/>
            <w:bookmarkStart w:id="1692" w:name="_Toc442272304"/>
            <w:bookmarkStart w:id="1693" w:name="_Toc442273061"/>
            <w:bookmarkStart w:id="1694" w:name="_Toc444844610"/>
            <w:bookmarkStart w:id="1695" w:name="_Toc444851794"/>
            <w:bookmarkStart w:id="1696" w:name="_Toc447549562"/>
            <w:r w:rsidRPr="0096059D">
              <w:rPr>
                <w:lang w:val="fr-FR"/>
              </w:rPr>
              <w:t>« Par écrit » signifie qui a été communiqué sous forme écrite (par exemple, par la poste, par courriel ou par télécopie) livré avec accusé de r</w:t>
            </w:r>
            <w:r w:rsidR="001A20A3">
              <w:rPr>
                <w:lang w:val="fr-FR"/>
              </w:rPr>
              <w:t>é</w:t>
            </w:r>
            <w:r w:rsidRPr="0096059D">
              <w:rPr>
                <w:lang w:val="fr-FR"/>
              </w:rPr>
              <w:t xml:space="preserve">ception </w:t>
            </w:r>
            <w:r w:rsidR="00A3383D" w:rsidRPr="0096059D">
              <w:rPr>
                <w:lang w:val="fr-FR"/>
              </w:rPr>
              <w:t>;</w:t>
            </w:r>
            <w:bookmarkEnd w:id="1688"/>
            <w:bookmarkEnd w:id="1689"/>
            <w:bookmarkEnd w:id="1690"/>
            <w:bookmarkEnd w:id="1691"/>
            <w:bookmarkEnd w:id="1692"/>
            <w:bookmarkEnd w:id="1693"/>
            <w:bookmarkEnd w:id="1694"/>
            <w:bookmarkEnd w:id="1695"/>
            <w:bookmarkEnd w:id="1696"/>
          </w:p>
          <w:p w14:paraId="4EE7CD6B" w14:textId="7E1F282A" w:rsidR="00A3383D" w:rsidRPr="0096059D" w:rsidRDefault="004C24F9" w:rsidP="00B608D9">
            <w:pPr>
              <w:pStyle w:val="Listi"/>
              <w:numPr>
                <w:ilvl w:val="0"/>
                <w:numId w:val="26"/>
              </w:numPr>
              <w:ind w:left="1323" w:hanging="425"/>
              <w:contextualSpacing w:val="0"/>
              <w:rPr>
                <w:lang w:val="fr-FR"/>
              </w:rPr>
            </w:pPr>
            <w:bookmarkStart w:id="1697" w:name="_Toc421026131"/>
            <w:bookmarkStart w:id="1698" w:name="_Toc428437619"/>
            <w:bookmarkStart w:id="1699" w:name="_Toc428443452"/>
            <w:bookmarkStart w:id="1700" w:name="_Toc434935948"/>
            <w:bookmarkStart w:id="1701" w:name="_Toc442272305"/>
            <w:bookmarkStart w:id="1702" w:name="_Toc442273062"/>
            <w:bookmarkStart w:id="1703" w:name="_Toc444844611"/>
            <w:bookmarkStart w:id="1704" w:name="_Toc444851795"/>
            <w:bookmarkStart w:id="1705" w:name="_Toc447549563"/>
            <w:r w:rsidRPr="0096059D">
              <w:rPr>
                <w:lang w:val="fr-FR"/>
              </w:rPr>
              <w:t>À moins que le contexte ne l’exige autrement, les termes mentionnés au singulier comprennent également le pluriel et vice versa </w:t>
            </w:r>
            <w:r w:rsidR="00A3383D" w:rsidRPr="0096059D">
              <w:rPr>
                <w:lang w:val="fr-FR"/>
              </w:rPr>
              <w:t>;</w:t>
            </w:r>
            <w:bookmarkEnd w:id="1697"/>
            <w:bookmarkEnd w:id="1698"/>
            <w:bookmarkEnd w:id="1699"/>
            <w:bookmarkEnd w:id="1700"/>
            <w:bookmarkEnd w:id="1701"/>
            <w:bookmarkEnd w:id="1702"/>
            <w:bookmarkEnd w:id="1703"/>
            <w:bookmarkEnd w:id="1704"/>
            <w:bookmarkEnd w:id="1705"/>
            <w:r w:rsidR="00A3383D" w:rsidRPr="0096059D">
              <w:rPr>
                <w:lang w:val="fr-FR"/>
              </w:rPr>
              <w:t xml:space="preserve"> </w:t>
            </w:r>
          </w:p>
          <w:p w14:paraId="4EE7CD6C" w14:textId="5548371C" w:rsidR="00A3383D" w:rsidRPr="0096059D" w:rsidRDefault="004C24F9" w:rsidP="00B608D9">
            <w:pPr>
              <w:pStyle w:val="Listi"/>
              <w:numPr>
                <w:ilvl w:val="0"/>
                <w:numId w:val="26"/>
              </w:numPr>
              <w:ind w:left="1323" w:hanging="425"/>
              <w:contextualSpacing w:val="0"/>
              <w:rPr>
                <w:lang w:val="fr-FR"/>
              </w:rPr>
            </w:pPr>
            <w:bookmarkStart w:id="1706" w:name="_Toc421026132"/>
            <w:bookmarkStart w:id="1707" w:name="_Toc428437620"/>
            <w:bookmarkStart w:id="1708" w:name="_Toc428443453"/>
            <w:bookmarkStart w:id="1709" w:name="_Toc434935949"/>
            <w:bookmarkStart w:id="1710" w:name="_Toc442272306"/>
            <w:bookmarkStart w:id="1711" w:name="_Toc442273063"/>
            <w:bookmarkStart w:id="1712" w:name="_Toc444844612"/>
            <w:bookmarkStart w:id="1713" w:name="_Toc444851796"/>
            <w:bookmarkStart w:id="1714" w:name="_Toc447549564"/>
            <w:r w:rsidRPr="0096059D">
              <w:rPr>
                <w:lang w:val="fr-FR"/>
              </w:rPr>
              <w:t>Le féminin comprend le masculin et vice versa </w:t>
            </w:r>
            <w:r w:rsidR="00A3383D" w:rsidRPr="0096059D">
              <w:rPr>
                <w:lang w:val="fr-FR"/>
              </w:rPr>
              <w:t xml:space="preserve">; </w:t>
            </w:r>
            <w:bookmarkEnd w:id="1706"/>
            <w:bookmarkEnd w:id="1707"/>
            <w:bookmarkEnd w:id="1708"/>
            <w:bookmarkEnd w:id="1709"/>
            <w:bookmarkEnd w:id="1710"/>
            <w:bookmarkEnd w:id="1711"/>
            <w:bookmarkEnd w:id="1712"/>
            <w:bookmarkEnd w:id="1713"/>
            <w:bookmarkEnd w:id="1714"/>
            <w:r w:rsidRPr="0096059D">
              <w:rPr>
                <w:lang w:val="fr-FR"/>
              </w:rPr>
              <w:t>et</w:t>
            </w:r>
            <w:r w:rsidR="00A3383D" w:rsidRPr="0096059D">
              <w:rPr>
                <w:lang w:val="fr-FR"/>
              </w:rPr>
              <w:t xml:space="preserve"> </w:t>
            </w:r>
          </w:p>
          <w:p w14:paraId="4EE7CD6D" w14:textId="69DFDC2E" w:rsidR="00A3383D" w:rsidRPr="0096059D" w:rsidRDefault="004C24F9" w:rsidP="00B608D9">
            <w:pPr>
              <w:pStyle w:val="Listi"/>
              <w:numPr>
                <w:ilvl w:val="0"/>
                <w:numId w:val="26"/>
              </w:numPr>
              <w:ind w:left="1323" w:hanging="425"/>
              <w:contextualSpacing w:val="0"/>
              <w:rPr>
                <w:lang w:val="fr-FR"/>
              </w:rPr>
            </w:pPr>
            <w:bookmarkStart w:id="1715" w:name="_Toc421026133"/>
            <w:bookmarkStart w:id="1716" w:name="_Toc428437621"/>
            <w:bookmarkStart w:id="1717" w:name="_Toc428443454"/>
            <w:bookmarkStart w:id="1718" w:name="_Toc434935950"/>
            <w:bookmarkStart w:id="1719" w:name="_Toc442272307"/>
            <w:bookmarkStart w:id="1720" w:name="_Toc442273064"/>
            <w:bookmarkStart w:id="1721" w:name="_Toc444844613"/>
            <w:bookmarkStart w:id="1722" w:name="_Toc444851797"/>
            <w:bookmarkStart w:id="1723" w:name="_Toc447549565"/>
            <w:r w:rsidRPr="0096059D">
              <w:rPr>
                <w:lang w:val="fr-FR"/>
              </w:rPr>
              <w:t>Les titres ne sont donnés qu’à titre de référence et ne limitent, n’altèrent en rien ou n’affectent nullement la signification des dispositions du présent Contrat</w:t>
            </w:r>
            <w:r w:rsidR="00A3383D" w:rsidRPr="0096059D">
              <w:rPr>
                <w:lang w:val="fr-FR"/>
              </w:rPr>
              <w:t>.</w:t>
            </w:r>
            <w:bookmarkEnd w:id="1715"/>
            <w:bookmarkEnd w:id="1716"/>
            <w:bookmarkEnd w:id="1717"/>
            <w:bookmarkEnd w:id="1718"/>
            <w:bookmarkEnd w:id="1719"/>
            <w:bookmarkEnd w:id="1720"/>
            <w:bookmarkEnd w:id="1721"/>
            <w:bookmarkEnd w:id="1722"/>
            <w:bookmarkEnd w:id="1723"/>
          </w:p>
        </w:tc>
      </w:tr>
      <w:tr w:rsidR="00FC038A" w:rsidRPr="0096059D" w14:paraId="717B3285" w14:textId="77777777" w:rsidTr="001E0E93">
        <w:tc>
          <w:tcPr>
            <w:tcW w:w="1135" w:type="pct"/>
          </w:tcPr>
          <w:p w14:paraId="587FFBD8" w14:textId="0EC5E7E1" w:rsidR="00FC038A" w:rsidRPr="0096059D" w:rsidRDefault="000144D7" w:rsidP="001E0E93">
            <w:pPr>
              <w:pStyle w:val="BodyTextFirstIndent"/>
              <w:rPr>
                <w:lang w:val="fr-FR"/>
              </w:rPr>
            </w:pPr>
            <w:bookmarkStart w:id="1724" w:name="_Toc38385965"/>
            <w:r w:rsidRPr="0096059D">
              <w:rPr>
                <w:lang w:val="fr-FR"/>
              </w:rPr>
              <w:t>Renonciation, abstention, Etc</w:t>
            </w:r>
            <w:r w:rsidR="00FC038A" w:rsidRPr="0096059D">
              <w:rPr>
                <w:lang w:val="fr-FR"/>
              </w:rPr>
              <w:t>.</w:t>
            </w:r>
            <w:bookmarkEnd w:id="1724"/>
          </w:p>
        </w:tc>
        <w:tc>
          <w:tcPr>
            <w:tcW w:w="3865" w:type="pct"/>
          </w:tcPr>
          <w:p w14:paraId="6D463DD9" w14:textId="5DDAAF1A" w:rsidR="00FC038A" w:rsidRPr="0096059D" w:rsidRDefault="00AD5873" w:rsidP="001E0E93">
            <w:pPr>
              <w:pStyle w:val="Heading5GCC0"/>
              <w:ind w:hanging="708"/>
              <w:rPr>
                <w:lang w:val="fr-FR"/>
              </w:rPr>
            </w:pPr>
            <w:bookmarkStart w:id="1725" w:name="_Toc41993622"/>
            <w:bookmarkStart w:id="1726" w:name="_Toc60658616"/>
            <w:bookmarkStart w:id="1727" w:name="_Toc60659791"/>
            <w:bookmarkStart w:id="1728" w:name="_Toc60660852"/>
            <w:bookmarkStart w:id="1729" w:name="_Toc60662821"/>
            <w:bookmarkStart w:id="1730" w:name="_Toc60663188"/>
            <w:bookmarkStart w:id="1731" w:name="_Toc60663555"/>
            <w:r w:rsidRPr="0096059D">
              <w:rPr>
                <w:lang w:val="fr-FR"/>
              </w:rPr>
              <w:t>Les dispositions suivantes s’appliquent à toute renonciation, abstention ou autre acte similaire au titre du présent Contrat</w:t>
            </w:r>
            <w:bookmarkEnd w:id="1725"/>
            <w:bookmarkEnd w:id="1726"/>
            <w:bookmarkEnd w:id="1727"/>
            <w:bookmarkEnd w:id="1728"/>
            <w:bookmarkEnd w:id="1729"/>
            <w:bookmarkEnd w:id="1730"/>
            <w:bookmarkEnd w:id="1731"/>
          </w:p>
          <w:p w14:paraId="3FAE1E67" w14:textId="0AA7565B" w:rsidR="00D241CF" w:rsidRPr="0096059D" w:rsidRDefault="00AD5873" w:rsidP="00B608D9">
            <w:pPr>
              <w:pStyle w:val="Lista"/>
              <w:numPr>
                <w:ilvl w:val="0"/>
                <w:numId w:val="27"/>
              </w:numPr>
              <w:ind w:left="1323" w:hanging="425"/>
              <w:rPr>
                <w:lang w:val="fr-FR"/>
              </w:rPr>
            </w:pPr>
            <w:r w:rsidRPr="0096059D">
              <w:rPr>
                <w:lang w:val="fr-FR"/>
              </w:rPr>
              <w:t>La renonciation à tout droit, pouvoir ou recours par une Partie ou le MCC au titre du présent Contrat doit être faite par écrit, doit être datée et signée par le représentant habilité de la Partie (ou du MCC), et doit préciser les conditions de ladite renonciation</w:t>
            </w:r>
            <w:r w:rsidR="00FC038A" w:rsidRPr="0096059D">
              <w:rPr>
                <w:lang w:val="fr-FR"/>
              </w:rPr>
              <w:t>.</w:t>
            </w:r>
          </w:p>
          <w:p w14:paraId="40ED7A57" w14:textId="1DE97AD7" w:rsidR="00FC038A" w:rsidRPr="0096059D" w:rsidRDefault="00AD5873" w:rsidP="00041D60">
            <w:pPr>
              <w:pStyle w:val="Lista"/>
              <w:ind w:left="1323" w:hanging="425"/>
              <w:rPr>
                <w:lang w:val="fr-FR"/>
              </w:rPr>
            </w:pPr>
            <w:r w:rsidRPr="0096059D">
              <w:rPr>
                <w:lang w:val="fr-FR"/>
              </w:rPr>
              <w:t>L’assouplissement, l’abstention, le retard ou l’indulgence d’une Partie ou du MCC, selon le cas, dans l’application de certains clauses et conditions du présent Contrat, ou la concession de temps par une Partie ou par le MCC à l’autre Partie, ne peut compromettre, affecter ou limiter les droits de cette Partie ou du MCC au titre du présent Contrat, et aucune abstention par une Partie ou par le MCC d’agir en cas de violation du présent Contrat ne pourra être interprétée comme une abstention d’agir de cette Partie en cas de violations ultérieures ou continues du Contrat</w:t>
            </w:r>
            <w:r w:rsidR="00D241CF" w:rsidRPr="0096059D">
              <w:rPr>
                <w:lang w:val="fr-FR"/>
              </w:rPr>
              <w:t xml:space="preserve">.  </w:t>
            </w:r>
          </w:p>
        </w:tc>
      </w:tr>
      <w:tr w:rsidR="00D241CF" w:rsidRPr="0096059D" w14:paraId="321CF306" w14:textId="77777777" w:rsidTr="001E0E93">
        <w:tc>
          <w:tcPr>
            <w:tcW w:w="1135" w:type="pct"/>
          </w:tcPr>
          <w:p w14:paraId="5F77E2EA" w14:textId="07FF18B9" w:rsidR="00D241CF" w:rsidRPr="0096059D" w:rsidRDefault="00AD5873" w:rsidP="001E0E93">
            <w:pPr>
              <w:pStyle w:val="BodyTextFirstIndent"/>
              <w:rPr>
                <w:bCs/>
                <w:lang w:val="fr-FR"/>
              </w:rPr>
            </w:pPr>
            <w:bookmarkStart w:id="1732" w:name="_Toc42621821"/>
            <w:bookmarkStart w:id="1733" w:name="_Toc60658617"/>
            <w:bookmarkStart w:id="1734" w:name="_Toc60659792"/>
            <w:bookmarkStart w:id="1735" w:name="_Toc60660853"/>
            <w:bookmarkStart w:id="1736" w:name="_Toc60662822"/>
            <w:bookmarkStart w:id="1737" w:name="_Toc60663189"/>
            <w:bookmarkStart w:id="1738" w:name="_Toc60663556"/>
            <w:bookmarkStart w:id="1739" w:name="_Toc147166562"/>
            <w:bookmarkStart w:id="1740" w:name="_Toc147171419"/>
            <w:r w:rsidRPr="0096059D">
              <w:rPr>
                <w:bCs/>
                <w:lang w:val="fr-FR"/>
              </w:rPr>
              <w:t>Divisibilité</w:t>
            </w:r>
            <w:bookmarkEnd w:id="1732"/>
            <w:bookmarkEnd w:id="1733"/>
            <w:bookmarkEnd w:id="1734"/>
            <w:bookmarkEnd w:id="1735"/>
            <w:bookmarkEnd w:id="1736"/>
            <w:bookmarkEnd w:id="1737"/>
            <w:bookmarkEnd w:id="1738"/>
            <w:bookmarkEnd w:id="1739"/>
            <w:bookmarkEnd w:id="1740"/>
          </w:p>
        </w:tc>
        <w:tc>
          <w:tcPr>
            <w:tcW w:w="3865" w:type="pct"/>
          </w:tcPr>
          <w:p w14:paraId="154924FE" w14:textId="07EF9E6C" w:rsidR="00D241CF" w:rsidRPr="0096059D" w:rsidRDefault="00AD5873" w:rsidP="001E0E93">
            <w:pPr>
              <w:pStyle w:val="Heading5GCC0"/>
              <w:ind w:hanging="708"/>
              <w:rPr>
                <w:lang w:val="fr-FR"/>
              </w:rPr>
            </w:pPr>
            <w:r w:rsidRPr="0096059D">
              <w:rPr>
                <w:lang w:val="fr-FR"/>
              </w:rPr>
              <w:t>Si l’une des dispositions ou conditions du présent Contrat est considérée non valide ou inexécutable, cela n’affecte pas la validité ou le caractère exécutoire des autres dispositions et conditions du présent Contrat.</w:t>
            </w:r>
          </w:p>
        </w:tc>
      </w:tr>
      <w:tr w:rsidR="00D241CF" w:rsidRPr="0096059D" w14:paraId="18146A7A" w14:textId="77777777" w:rsidTr="001E0E93">
        <w:tc>
          <w:tcPr>
            <w:tcW w:w="1135" w:type="pct"/>
          </w:tcPr>
          <w:p w14:paraId="372C002B" w14:textId="224FB405" w:rsidR="00D241CF" w:rsidRPr="0096059D" w:rsidRDefault="00AD5873" w:rsidP="001E0E93">
            <w:pPr>
              <w:pStyle w:val="BodyTextFirstIndent"/>
              <w:rPr>
                <w:bCs/>
                <w:lang w:val="fr-FR"/>
              </w:rPr>
            </w:pPr>
            <w:r w:rsidRPr="0096059D">
              <w:rPr>
                <w:bCs/>
                <w:lang w:val="fr-FR"/>
              </w:rPr>
              <w:t>Documents constitutifs du présent Contrat</w:t>
            </w:r>
          </w:p>
        </w:tc>
        <w:tc>
          <w:tcPr>
            <w:tcW w:w="3865" w:type="pct"/>
          </w:tcPr>
          <w:p w14:paraId="7EB5E0BE" w14:textId="4BDEEC88" w:rsidR="00D241CF" w:rsidRPr="0096059D" w:rsidRDefault="00AD5873" w:rsidP="001E0E93">
            <w:pPr>
              <w:pStyle w:val="Heading5GCC0"/>
              <w:ind w:hanging="708"/>
              <w:rPr>
                <w:lang w:val="fr-FR"/>
              </w:rPr>
            </w:pPr>
            <w:r w:rsidRPr="0096059D">
              <w:rPr>
                <w:lang w:val="fr-FR"/>
              </w:rPr>
              <w:t xml:space="preserve">Les documents suivants sont réputés faire partie intégrante du présent Contrat et doivent être interprétés selon l’ordre de priorité suivant </w:t>
            </w:r>
            <w:r w:rsidR="00D241CF" w:rsidRPr="0096059D">
              <w:rPr>
                <w:lang w:val="fr-FR"/>
              </w:rPr>
              <w:t>:</w:t>
            </w:r>
          </w:p>
          <w:p w14:paraId="6612C891" w14:textId="51279930" w:rsidR="00D241CF" w:rsidRPr="0096059D" w:rsidRDefault="00AD5873" w:rsidP="00B608D9">
            <w:pPr>
              <w:pStyle w:val="Lista"/>
              <w:numPr>
                <w:ilvl w:val="0"/>
                <w:numId w:val="28"/>
              </w:numPr>
              <w:ind w:left="1323" w:hanging="355"/>
              <w:rPr>
                <w:lang w:val="fr-FR"/>
              </w:rPr>
            </w:pPr>
            <w:r w:rsidRPr="0096059D">
              <w:rPr>
                <w:lang w:val="fr-FR"/>
              </w:rPr>
              <w:t>le Contrat qui comprend les paragraphes premiers, le préambule et les autres clauses précédant les CGC, y compris la signature du Client et du Consultant </w:t>
            </w:r>
            <w:r w:rsidR="00D241CF" w:rsidRPr="0096059D">
              <w:rPr>
                <w:lang w:val="fr-FR"/>
              </w:rPr>
              <w:t>;</w:t>
            </w:r>
          </w:p>
          <w:p w14:paraId="79A55649" w14:textId="6A573427" w:rsidR="00D241CF" w:rsidRPr="0096059D" w:rsidRDefault="00AD5873" w:rsidP="00041D60">
            <w:pPr>
              <w:pStyle w:val="Lista"/>
              <w:ind w:left="1323" w:hanging="355"/>
              <w:rPr>
                <w:lang w:val="fr-FR"/>
              </w:rPr>
            </w:pPr>
            <w:r w:rsidRPr="0096059D">
              <w:rPr>
                <w:lang w:val="fr-FR"/>
              </w:rPr>
              <w:t>les CPC et l’Annexe B du présent Contrat </w:t>
            </w:r>
            <w:r w:rsidR="00D241CF" w:rsidRPr="0096059D">
              <w:rPr>
                <w:lang w:val="fr-FR"/>
              </w:rPr>
              <w:t>;</w:t>
            </w:r>
          </w:p>
          <w:p w14:paraId="56EC3923" w14:textId="1D9786A4" w:rsidR="00D241CF" w:rsidRPr="0096059D" w:rsidRDefault="00AD5873" w:rsidP="00041D60">
            <w:pPr>
              <w:pStyle w:val="Lista"/>
              <w:ind w:left="1323" w:hanging="355"/>
              <w:rPr>
                <w:lang w:val="fr-FR"/>
              </w:rPr>
            </w:pPr>
            <w:r w:rsidRPr="0096059D">
              <w:rPr>
                <w:lang w:val="fr-FR"/>
              </w:rPr>
              <w:t>les CGC </w:t>
            </w:r>
            <w:r w:rsidR="00D241CF" w:rsidRPr="0096059D">
              <w:rPr>
                <w:lang w:val="fr-FR"/>
              </w:rPr>
              <w:t>;</w:t>
            </w:r>
          </w:p>
          <w:p w14:paraId="3F58CF0E" w14:textId="5A81124B" w:rsidR="00D241CF" w:rsidRPr="0096059D" w:rsidRDefault="00AD5873" w:rsidP="00041D60">
            <w:pPr>
              <w:pStyle w:val="Lista"/>
              <w:ind w:left="1323" w:hanging="355"/>
              <w:rPr>
                <w:lang w:val="fr-FR"/>
              </w:rPr>
            </w:pPr>
            <w:r w:rsidRPr="0096059D">
              <w:rPr>
                <w:lang w:val="fr-FR"/>
              </w:rPr>
              <w:t>l’Avis d’adjudication du Contrat </w:t>
            </w:r>
            <w:r w:rsidR="00D241CF" w:rsidRPr="0096059D">
              <w:rPr>
                <w:lang w:val="fr-FR"/>
              </w:rPr>
              <w:t>;</w:t>
            </w:r>
          </w:p>
          <w:p w14:paraId="62C20D2D" w14:textId="7B2A60B6" w:rsidR="00D241CF" w:rsidRPr="0096059D" w:rsidRDefault="00AD5873" w:rsidP="00041D60">
            <w:pPr>
              <w:pStyle w:val="Lista"/>
              <w:ind w:left="1323" w:hanging="355"/>
              <w:rPr>
                <w:lang w:val="fr-FR"/>
              </w:rPr>
            </w:pPr>
            <w:r w:rsidRPr="0096059D">
              <w:rPr>
                <w:lang w:val="fr-FR"/>
              </w:rPr>
              <w:t>l’Annexe A : Description des services </w:t>
            </w:r>
            <w:r w:rsidR="00D241CF" w:rsidRPr="0096059D">
              <w:rPr>
                <w:lang w:val="fr-FR"/>
              </w:rPr>
              <w:t xml:space="preserve">; </w:t>
            </w:r>
          </w:p>
          <w:p w14:paraId="32F9FF86" w14:textId="3C033004" w:rsidR="00C9640D" w:rsidRPr="0096059D" w:rsidRDefault="00AD5873" w:rsidP="00041D60">
            <w:pPr>
              <w:pStyle w:val="Lista"/>
              <w:ind w:left="1323" w:hanging="355"/>
              <w:rPr>
                <w:lang w:val="fr-FR"/>
              </w:rPr>
            </w:pPr>
            <w:r w:rsidRPr="0096059D">
              <w:rPr>
                <w:lang w:val="fr-FR"/>
              </w:rPr>
              <w:t xml:space="preserve">toute autre Annexe du présent Contrat </w:t>
            </w:r>
            <w:r w:rsidR="00D241CF" w:rsidRPr="0096059D">
              <w:rPr>
                <w:lang w:val="fr-FR"/>
              </w:rPr>
              <w:t xml:space="preserve">; </w:t>
            </w:r>
          </w:p>
          <w:p w14:paraId="5FD91501" w14:textId="2707E2E1" w:rsidR="00D241CF" w:rsidRPr="0096059D" w:rsidRDefault="00AD5873" w:rsidP="00041D60">
            <w:pPr>
              <w:pStyle w:val="Lista"/>
              <w:ind w:left="1323" w:hanging="355"/>
              <w:rPr>
                <w:lang w:val="fr-FR"/>
              </w:rPr>
            </w:pPr>
            <w:r w:rsidRPr="0096059D">
              <w:rPr>
                <w:lang w:val="fr-FR"/>
              </w:rPr>
              <w:t xml:space="preserve">l’Offre du Consultant </w:t>
            </w:r>
            <w:r w:rsidR="00C9640D" w:rsidRPr="0096059D">
              <w:rPr>
                <w:lang w:val="fr-FR"/>
              </w:rPr>
              <w:t xml:space="preserve">; </w:t>
            </w:r>
            <w:r w:rsidRPr="0096059D">
              <w:rPr>
                <w:lang w:val="fr-FR"/>
              </w:rPr>
              <w:t>et</w:t>
            </w:r>
          </w:p>
          <w:p w14:paraId="2E0F3296" w14:textId="46C39337" w:rsidR="00D241CF" w:rsidRPr="0096059D" w:rsidRDefault="00AD5873" w:rsidP="00041D60">
            <w:pPr>
              <w:pStyle w:val="Lista"/>
              <w:ind w:left="1323" w:hanging="355"/>
              <w:rPr>
                <w:lang w:val="fr-FR"/>
              </w:rPr>
            </w:pPr>
            <w:r w:rsidRPr="0096059D">
              <w:rPr>
                <w:lang w:val="fr-FR"/>
              </w:rPr>
              <w:t>tout autre document mentionné dans les CPC comme faisant partie du Contrat</w:t>
            </w:r>
            <w:r w:rsidR="00D241CF" w:rsidRPr="0096059D">
              <w:rPr>
                <w:lang w:val="fr-FR"/>
              </w:rPr>
              <w:t>.</w:t>
            </w:r>
          </w:p>
        </w:tc>
      </w:tr>
      <w:tr w:rsidR="008265CD" w:rsidRPr="0096059D" w14:paraId="5474A36F" w14:textId="77777777" w:rsidTr="001E0E93">
        <w:tc>
          <w:tcPr>
            <w:tcW w:w="1135" w:type="pct"/>
          </w:tcPr>
          <w:p w14:paraId="527B72B4" w14:textId="0A973467" w:rsidR="008265CD" w:rsidRPr="0096059D" w:rsidRDefault="00AD5873" w:rsidP="001E0E93">
            <w:pPr>
              <w:pStyle w:val="BodyTextFirstIndent"/>
              <w:rPr>
                <w:bCs/>
                <w:lang w:val="fr-FR"/>
              </w:rPr>
            </w:pPr>
            <w:r w:rsidRPr="0096059D">
              <w:rPr>
                <w:bCs/>
                <w:lang w:val="fr-FR"/>
              </w:rPr>
              <w:t>Cession</w:t>
            </w:r>
            <w:r w:rsidR="008265CD" w:rsidRPr="0096059D">
              <w:rPr>
                <w:bCs/>
                <w:lang w:val="fr-FR"/>
              </w:rPr>
              <w:t xml:space="preserve"> </w:t>
            </w:r>
          </w:p>
        </w:tc>
        <w:tc>
          <w:tcPr>
            <w:tcW w:w="3865" w:type="pct"/>
          </w:tcPr>
          <w:p w14:paraId="64EC3330" w14:textId="652FFEF9" w:rsidR="008265CD" w:rsidRPr="0096059D" w:rsidRDefault="00AD5873" w:rsidP="001E0E93">
            <w:pPr>
              <w:pStyle w:val="Heading5GCC0"/>
              <w:ind w:hanging="708"/>
              <w:rPr>
                <w:lang w:val="fr-FR"/>
              </w:rPr>
            </w:pPr>
            <w:r w:rsidRPr="0096059D">
              <w:rPr>
                <w:lang w:val="fr-FR"/>
              </w:rPr>
              <w:t>Aucune des Parties ne peut céder totalement ou partiellement le présent Contrat, ni aucun avantage ou intérêt dans ou en vertu du présent Contrat, sans obtenir l’approbation préalable de l'autre Partie ; à condition toutefois que le Client puisse céder totalement ou partiellement le présent Contrat, ou tout avantage ou intérêt découlant du présent Contrat, à une autre personne ou entité du Gouvernement (ou une autre entité désignée par le Gouvernement) sans obtenir l’approbation du Consultant. Le Client doit déployer tous les efforts commercialement raisonnables pour notifier le Consultant dans les meilleurs délais raisonnables d'une telle cession. Toute tentative de cession qui ne respecte pas les termes de la présente Sous-clause 2.5 sera réputée nulle et non avenue</w:t>
            </w:r>
            <w:r w:rsidR="008265CD" w:rsidRPr="0096059D">
              <w:rPr>
                <w:lang w:val="fr-FR"/>
              </w:rPr>
              <w:t>.</w:t>
            </w:r>
          </w:p>
        </w:tc>
      </w:tr>
      <w:tr w:rsidR="00513BEB" w:rsidRPr="0096059D" w14:paraId="4EE7CD72" w14:textId="77777777" w:rsidTr="001E0E93">
        <w:tc>
          <w:tcPr>
            <w:tcW w:w="1135" w:type="pct"/>
          </w:tcPr>
          <w:p w14:paraId="4EE7CD6F" w14:textId="411F27E5" w:rsidR="003B7BEC" w:rsidRPr="0096059D" w:rsidRDefault="003B7BEC" w:rsidP="00AD5873">
            <w:pPr>
              <w:pStyle w:val="Heading4GCC0"/>
              <w:tabs>
                <w:tab w:val="right" w:pos="316"/>
              </w:tabs>
              <w:ind w:left="316" w:hanging="316"/>
              <w:jc w:val="left"/>
              <w:rPr>
                <w:lang w:val="fr-FR"/>
              </w:rPr>
            </w:pPr>
            <w:bookmarkStart w:id="1741" w:name="_Toc442272308"/>
            <w:bookmarkStart w:id="1742" w:name="_Toc442280183"/>
            <w:bookmarkStart w:id="1743" w:name="_Toc442280576"/>
            <w:bookmarkStart w:id="1744" w:name="_Toc442280705"/>
            <w:bookmarkStart w:id="1745" w:name="_Toc444789260"/>
            <w:bookmarkStart w:id="1746" w:name="_Toc447549566"/>
            <w:bookmarkStart w:id="1747" w:name="_Toc38385969"/>
            <w:bookmarkStart w:id="1748" w:name="_Toc147363366"/>
            <w:r w:rsidRPr="0096059D">
              <w:rPr>
                <w:lang w:val="fr-FR"/>
              </w:rPr>
              <w:t xml:space="preserve">Language </w:t>
            </w:r>
            <w:r w:rsidR="00AD5873" w:rsidRPr="0096059D">
              <w:rPr>
                <w:lang w:val="fr-FR"/>
              </w:rPr>
              <w:t>et Droit applicable</w:t>
            </w:r>
            <w:bookmarkEnd w:id="1741"/>
            <w:bookmarkEnd w:id="1742"/>
            <w:bookmarkEnd w:id="1743"/>
            <w:bookmarkEnd w:id="1744"/>
            <w:bookmarkEnd w:id="1745"/>
            <w:bookmarkEnd w:id="1746"/>
            <w:bookmarkEnd w:id="1747"/>
            <w:bookmarkEnd w:id="1748"/>
          </w:p>
        </w:tc>
        <w:tc>
          <w:tcPr>
            <w:tcW w:w="3865" w:type="pct"/>
          </w:tcPr>
          <w:p w14:paraId="4EE7CD70" w14:textId="15D927FD" w:rsidR="003B7BEC" w:rsidRPr="0096059D" w:rsidRDefault="006A0539" w:rsidP="001E0E93">
            <w:pPr>
              <w:pStyle w:val="Heading5GCC0"/>
              <w:ind w:hanging="708"/>
              <w:rPr>
                <w:lang w:val="fr-FR"/>
              </w:rPr>
            </w:pPr>
            <w:bookmarkStart w:id="1749" w:name="_Toc421026135"/>
            <w:bookmarkStart w:id="1750" w:name="_Toc428437623"/>
            <w:bookmarkStart w:id="1751" w:name="_Toc428443456"/>
            <w:bookmarkStart w:id="1752" w:name="_Toc434935952"/>
            <w:bookmarkStart w:id="1753" w:name="_Toc442272309"/>
            <w:bookmarkStart w:id="1754" w:name="_Toc442273066"/>
            <w:bookmarkStart w:id="1755" w:name="_Toc444844615"/>
            <w:bookmarkStart w:id="1756" w:name="_Toc444851799"/>
            <w:bookmarkStart w:id="1757" w:name="_Toc447549567"/>
            <w:r w:rsidRPr="0096059D">
              <w:rPr>
                <w:lang w:val="fr-FR"/>
              </w:rPr>
              <w:t xml:space="preserve">Le présent Contrat a été signé dans la ou les langues </w:t>
            </w:r>
            <w:r w:rsidRPr="0096059D">
              <w:rPr>
                <w:b/>
                <w:lang w:val="fr-FR"/>
              </w:rPr>
              <w:t>visé(es) aux CPC.</w:t>
            </w:r>
            <w:r w:rsidRPr="0096059D">
              <w:rPr>
                <w:lang w:val="fr-FR"/>
              </w:rPr>
              <w:t xml:space="preserve"> Si le Contrat est conclu à la fois en anglais et dans une autre langue, la version anglaise fait foi pour toutes les questions se rapportant à la signification et à l’interprétation du présent Contrat</w:t>
            </w:r>
            <w:r w:rsidR="003B7BEC" w:rsidRPr="0096059D">
              <w:rPr>
                <w:lang w:val="fr-FR"/>
              </w:rPr>
              <w:t>.</w:t>
            </w:r>
            <w:bookmarkEnd w:id="1749"/>
            <w:bookmarkEnd w:id="1750"/>
            <w:bookmarkEnd w:id="1751"/>
            <w:bookmarkEnd w:id="1752"/>
            <w:bookmarkEnd w:id="1753"/>
            <w:bookmarkEnd w:id="1754"/>
            <w:bookmarkEnd w:id="1755"/>
            <w:bookmarkEnd w:id="1756"/>
            <w:bookmarkEnd w:id="1757"/>
          </w:p>
          <w:p w14:paraId="4EE7CD71" w14:textId="6A4D22E1" w:rsidR="003B7BEC" w:rsidRPr="0096059D" w:rsidRDefault="006A0539" w:rsidP="001E0E93">
            <w:pPr>
              <w:pStyle w:val="Heading5GCC0"/>
              <w:ind w:hanging="708"/>
              <w:rPr>
                <w:lang w:val="fr-FR"/>
              </w:rPr>
            </w:pPr>
            <w:bookmarkStart w:id="1758" w:name="_Toc421026136"/>
            <w:bookmarkStart w:id="1759" w:name="_Toc428437624"/>
            <w:bookmarkStart w:id="1760" w:name="_Toc428443457"/>
            <w:bookmarkStart w:id="1761" w:name="_Toc434935953"/>
            <w:bookmarkStart w:id="1762" w:name="_Toc442272310"/>
            <w:bookmarkStart w:id="1763" w:name="_Toc442273067"/>
            <w:bookmarkStart w:id="1764" w:name="_Toc444844616"/>
            <w:bookmarkStart w:id="1765" w:name="_Toc444851800"/>
            <w:bookmarkStart w:id="1766" w:name="_Toc447549568"/>
            <w:r w:rsidRPr="0096059D">
              <w:rPr>
                <w:lang w:val="fr-FR"/>
              </w:rPr>
              <w:t>Le présent Contrat, sa signification, son interprétation et les relations entre les parties seront soumis au Droit applicable</w:t>
            </w:r>
            <w:r w:rsidR="003B7BEC" w:rsidRPr="0096059D">
              <w:rPr>
                <w:lang w:val="fr-FR"/>
              </w:rPr>
              <w:t>.</w:t>
            </w:r>
            <w:bookmarkEnd w:id="1758"/>
            <w:bookmarkEnd w:id="1759"/>
            <w:bookmarkEnd w:id="1760"/>
            <w:bookmarkEnd w:id="1761"/>
            <w:bookmarkEnd w:id="1762"/>
            <w:bookmarkEnd w:id="1763"/>
            <w:bookmarkEnd w:id="1764"/>
            <w:bookmarkEnd w:id="1765"/>
            <w:bookmarkEnd w:id="1766"/>
            <w:r w:rsidR="003B7BEC" w:rsidRPr="0096059D">
              <w:rPr>
                <w:lang w:val="fr-FR"/>
              </w:rPr>
              <w:t xml:space="preserve"> </w:t>
            </w:r>
          </w:p>
        </w:tc>
      </w:tr>
      <w:tr w:rsidR="007F22FD" w:rsidRPr="0096059D" w14:paraId="4EE7CD76" w14:textId="77777777" w:rsidTr="001E0E93">
        <w:tc>
          <w:tcPr>
            <w:tcW w:w="1135" w:type="pct"/>
          </w:tcPr>
          <w:p w14:paraId="4EE7CD73" w14:textId="30A5DBE8" w:rsidR="006D6F36" w:rsidRPr="0096059D" w:rsidRDefault="006D6F36" w:rsidP="00AD5873">
            <w:pPr>
              <w:pStyle w:val="Heading4GCC0"/>
              <w:tabs>
                <w:tab w:val="right" w:pos="316"/>
              </w:tabs>
              <w:ind w:left="316" w:hanging="316"/>
              <w:jc w:val="left"/>
              <w:rPr>
                <w:lang w:val="fr-FR"/>
              </w:rPr>
            </w:pPr>
            <w:bookmarkStart w:id="1767" w:name="_Toc442272311"/>
            <w:bookmarkStart w:id="1768" w:name="_Toc442280184"/>
            <w:bookmarkStart w:id="1769" w:name="_Toc442280577"/>
            <w:bookmarkStart w:id="1770" w:name="_Toc442280706"/>
            <w:bookmarkStart w:id="1771" w:name="_Toc444789261"/>
            <w:bookmarkStart w:id="1772" w:name="_Toc447549569"/>
            <w:bookmarkStart w:id="1773" w:name="_Toc38385970"/>
            <w:bookmarkStart w:id="1774" w:name="_Toc147363367"/>
            <w:r w:rsidRPr="0096059D">
              <w:rPr>
                <w:lang w:val="fr-FR"/>
              </w:rPr>
              <w:t>Communications</w:t>
            </w:r>
            <w:bookmarkEnd w:id="1767"/>
            <w:bookmarkEnd w:id="1768"/>
            <w:bookmarkEnd w:id="1769"/>
            <w:bookmarkEnd w:id="1770"/>
            <w:bookmarkEnd w:id="1771"/>
            <w:bookmarkEnd w:id="1772"/>
            <w:bookmarkEnd w:id="1773"/>
            <w:bookmarkEnd w:id="1774"/>
          </w:p>
        </w:tc>
        <w:tc>
          <w:tcPr>
            <w:tcW w:w="3865" w:type="pct"/>
          </w:tcPr>
          <w:p w14:paraId="4EE7CD74" w14:textId="0B440345" w:rsidR="006D6F36" w:rsidRPr="0096059D" w:rsidRDefault="006A0539" w:rsidP="001E0E93">
            <w:pPr>
              <w:pStyle w:val="Heading5GCC0"/>
              <w:ind w:hanging="708"/>
              <w:rPr>
                <w:lang w:val="fr-FR"/>
              </w:rPr>
            </w:pPr>
            <w:bookmarkStart w:id="1775" w:name="_Toc428437626"/>
            <w:bookmarkStart w:id="1776" w:name="_Toc428443459"/>
            <w:bookmarkStart w:id="1777" w:name="_Toc434935955"/>
            <w:bookmarkStart w:id="1778" w:name="_Toc442272312"/>
            <w:bookmarkStart w:id="1779" w:name="_Toc442273069"/>
            <w:bookmarkStart w:id="1780" w:name="_Toc444844618"/>
            <w:bookmarkStart w:id="1781" w:name="_Toc444851802"/>
            <w:bookmarkStart w:id="1782" w:name="_Toc447549570"/>
            <w:r w:rsidRPr="0096059D">
              <w:rPr>
                <w:lang w:val="fr-FR"/>
              </w:rPr>
              <w:t xml:space="preserve">Tout avis, demande ou approbation devant ou pouvant être adressé en vertu du présent Contrat devra l’être sous forme écrite. Sous réserve du respect du Droit applicable, cet avis, requête ou consentement sera réputé avoir été donné ou effectué après sa remise en main propre à un représentant autorisé de la Partie à laquelle la communication est adressée, ou sa remise à cette personne à l’adresse </w:t>
            </w:r>
            <w:r w:rsidRPr="0096059D">
              <w:rPr>
                <w:b/>
                <w:bCs/>
                <w:lang w:val="fr-FR"/>
              </w:rPr>
              <w:t>spécifiée dans les CPC</w:t>
            </w:r>
            <w:r w:rsidRPr="0096059D">
              <w:rPr>
                <w:lang w:val="fr-FR"/>
              </w:rPr>
              <w:t>, ou son envoi par télécopie confirmée ou courriel confirmé, si, dans l’un ou dans l’autre cas, l’envoi a lieu pendant les heures de travail normales du destinataire</w:t>
            </w:r>
            <w:r w:rsidR="006D6F36" w:rsidRPr="0096059D">
              <w:rPr>
                <w:lang w:val="fr-FR"/>
              </w:rPr>
              <w:t>.</w:t>
            </w:r>
            <w:bookmarkEnd w:id="1775"/>
            <w:bookmarkEnd w:id="1776"/>
            <w:bookmarkEnd w:id="1777"/>
            <w:bookmarkEnd w:id="1778"/>
            <w:bookmarkEnd w:id="1779"/>
            <w:bookmarkEnd w:id="1780"/>
            <w:bookmarkEnd w:id="1781"/>
            <w:bookmarkEnd w:id="1782"/>
          </w:p>
          <w:p w14:paraId="4EE7CD75" w14:textId="21A68C72" w:rsidR="006D6F36" w:rsidRPr="0096059D" w:rsidRDefault="006A0539" w:rsidP="001E0E93">
            <w:pPr>
              <w:pStyle w:val="Heading5GCC0"/>
              <w:ind w:hanging="708"/>
              <w:rPr>
                <w:lang w:val="fr-FR"/>
              </w:rPr>
            </w:pPr>
            <w:bookmarkStart w:id="1783" w:name="_Toc41993634"/>
            <w:bookmarkStart w:id="1784" w:name="_Toc60658628"/>
            <w:bookmarkStart w:id="1785" w:name="_Toc60659803"/>
            <w:bookmarkStart w:id="1786" w:name="_Toc60660864"/>
            <w:bookmarkStart w:id="1787" w:name="_Toc60662833"/>
            <w:bookmarkStart w:id="1788" w:name="_Toc60663200"/>
            <w:bookmarkStart w:id="1789" w:name="_Toc60663567"/>
            <w:bookmarkStart w:id="1790" w:name="_Toc428437627"/>
            <w:bookmarkStart w:id="1791" w:name="_Toc428443460"/>
            <w:bookmarkStart w:id="1792" w:name="_Toc434935956"/>
            <w:bookmarkStart w:id="1793" w:name="_Toc442272313"/>
            <w:bookmarkStart w:id="1794" w:name="_Toc442273070"/>
            <w:bookmarkStart w:id="1795" w:name="_Toc444844619"/>
            <w:bookmarkStart w:id="1796" w:name="_Toc444851803"/>
            <w:bookmarkStart w:id="1797" w:name="_Toc447549571"/>
            <w:r w:rsidRPr="0096059D">
              <w:rPr>
                <w:lang w:val="fr-FR"/>
              </w:rPr>
              <w:t xml:space="preserve">Une Partie peut modifier son nom ou l’adresse où lui seront effectuées les notifications conformément au présent Contrat par notification de l’autre Partie dudit changement par avis envoyé à l’adresse </w:t>
            </w:r>
            <w:r w:rsidRPr="0096059D">
              <w:rPr>
                <w:b/>
                <w:lang w:val="fr-FR"/>
              </w:rPr>
              <w:t>indiquée à la Clause 4.1 des CP</w:t>
            </w:r>
            <w:bookmarkEnd w:id="1783"/>
            <w:bookmarkEnd w:id="1784"/>
            <w:bookmarkEnd w:id="1785"/>
            <w:bookmarkEnd w:id="1786"/>
            <w:bookmarkEnd w:id="1787"/>
            <w:bookmarkEnd w:id="1788"/>
            <w:bookmarkEnd w:id="1789"/>
            <w:r w:rsidR="001A20A3">
              <w:rPr>
                <w:b/>
                <w:lang w:val="fr-FR"/>
              </w:rPr>
              <w:t>C</w:t>
            </w:r>
            <w:r w:rsidR="006D6F36" w:rsidRPr="0096059D">
              <w:rPr>
                <w:b/>
                <w:lang w:val="fr-FR"/>
              </w:rPr>
              <w:t>.</w:t>
            </w:r>
            <w:bookmarkEnd w:id="1790"/>
            <w:bookmarkEnd w:id="1791"/>
            <w:bookmarkEnd w:id="1792"/>
            <w:bookmarkEnd w:id="1793"/>
            <w:bookmarkEnd w:id="1794"/>
            <w:bookmarkEnd w:id="1795"/>
            <w:bookmarkEnd w:id="1796"/>
            <w:bookmarkEnd w:id="1797"/>
          </w:p>
        </w:tc>
      </w:tr>
      <w:tr w:rsidR="007F22FD" w:rsidRPr="0096059D" w14:paraId="4EE7CD79" w14:textId="77777777" w:rsidTr="001E0E93">
        <w:tc>
          <w:tcPr>
            <w:tcW w:w="1135" w:type="pct"/>
          </w:tcPr>
          <w:p w14:paraId="4EE7CD77" w14:textId="04378B2A" w:rsidR="00A060D0" w:rsidRPr="0096059D" w:rsidRDefault="00A060D0" w:rsidP="006A0539">
            <w:pPr>
              <w:pStyle w:val="Heading4GCC0"/>
              <w:ind w:left="316" w:hanging="316"/>
              <w:jc w:val="left"/>
              <w:rPr>
                <w:lang w:val="fr-FR"/>
              </w:rPr>
            </w:pPr>
            <w:bookmarkStart w:id="1798" w:name="_Toc442272314"/>
            <w:bookmarkStart w:id="1799" w:name="_Toc442280185"/>
            <w:bookmarkStart w:id="1800" w:name="_Toc442280578"/>
            <w:bookmarkStart w:id="1801" w:name="_Toc442280707"/>
            <w:bookmarkStart w:id="1802" w:name="_Toc444789262"/>
            <w:bookmarkStart w:id="1803" w:name="_Toc447549572"/>
            <w:bookmarkStart w:id="1804" w:name="_Toc38385971"/>
            <w:bookmarkStart w:id="1805" w:name="_Toc147363368"/>
            <w:r w:rsidRPr="0096059D">
              <w:rPr>
                <w:lang w:val="fr-FR"/>
              </w:rPr>
              <w:t>S</w:t>
            </w:r>
            <w:r w:rsidR="006A0539" w:rsidRPr="0096059D">
              <w:rPr>
                <w:lang w:val="fr-FR"/>
              </w:rPr>
              <w:t>o</w:t>
            </w:r>
            <w:r w:rsidRPr="0096059D">
              <w:rPr>
                <w:lang w:val="fr-FR"/>
              </w:rPr>
              <w:t>u</w:t>
            </w:r>
            <w:r w:rsidR="006A0539" w:rsidRPr="0096059D">
              <w:rPr>
                <w:lang w:val="fr-FR"/>
              </w:rPr>
              <w:t>s-traitance</w:t>
            </w:r>
            <w:bookmarkEnd w:id="1798"/>
            <w:bookmarkEnd w:id="1799"/>
            <w:bookmarkEnd w:id="1800"/>
            <w:bookmarkEnd w:id="1801"/>
            <w:bookmarkEnd w:id="1802"/>
            <w:bookmarkEnd w:id="1803"/>
            <w:bookmarkEnd w:id="1804"/>
            <w:bookmarkEnd w:id="1805"/>
          </w:p>
        </w:tc>
        <w:tc>
          <w:tcPr>
            <w:tcW w:w="3865" w:type="pct"/>
          </w:tcPr>
          <w:p w14:paraId="4EE7CD78" w14:textId="0811CDDC" w:rsidR="00A060D0" w:rsidRPr="0096059D" w:rsidRDefault="006A0539" w:rsidP="001E0E93">
            <w:pPr>
              <w:pStyle w:val="Heading5GCC0"/>
              <w:ind w:hanging="708"/>
              <w:rPr>
                <w:lang w:val="fr-FR"/>
              </w:rPr>
            </w:pPr>
            <w:bookmarkStart w:id="1806" w:name="_Toc428437629"/>
            <w:bookmarkStart w:id="1807" w:name="_Toc428443462"/>
            <w:bookmarkStart w:id="1808" w:name="_Toc434935958"/>
            <w:bookmarkStart w:id="1809" w:name="_Toc442272315"/>
            <w:bookmarkStart w:id="1810" w:name="_Toc442273072"/>
            <w:bookmarkStart w:id="1811" w:name="_Toc444844621"/>
            <w:bookmarkStart w:id="1812" w:name="_Toc444851805"/>
            <w:bookmarkStart w:id="1813" w:name="_Toc447549573"/>
            <w:r w:rsidRPr="0096059D">
              <w:rPr>
                <w:lang w:val="fr-FR"/>
              </w:rPr>
              <w:t>Dans le cas où le Consultant a l'intention de sous-traiter les principaux éléments de ses Services visés au Contrat (considérés principaux s'ils sont d’une valeur supérieure à 100 000 USD), il devra obtenir l'approbation écrite préalable du Sous-traitant par le Client. La sous-traitance ne modifie en rien les obligations du Consultant au titre de ce Contrat</w:t>
            </w:r>
            <w:r w:rsidR="00A060D0" w:rsidRPr="0096059D">
              <w:rPr>
                <w:lang w:val="fr-FR"/>
              </w:rPr>
              <w:t>.</w:t>
            </w:r>
            <w:bookmarkEnd w:id="1806"/>
            <w:bookmarkEnd w:id="1807"/>
            <w:bookmarkEnd w:id="1808"/>
            <w:bookmarkEnd w:id="1809"/>
            <w:bookmarkEnd w:id="1810"/>
            <w:bookmarkEnd w:id="1811"/>
            <w:bookmarkEnd w:id="1812"/>
            <w:bookmarkEnd w:id="1813"/>
          </w:p>
        </w:tc>
      </w:tr>
      <w:tr w:rsidR="007F22FD" w:rsidRPr="0096059D" w14:paraId="4EE7CD7C" w14:textId="77777777" w:rsidTr="001E0E93">
        <w:tc>
          <w:tcPr>
            <w:tcW w:w="1135" w:type="pct"/>
          </w:tcPr>
          <w:p w14:paraId="4EE7CD7A" w14:textId="17C1567F" w:rsidR="00F3325F" w:rsidRPr="0096059D" w:rsidRDefault="00F3325F" w:rsidP="006A0539">
            <w:pPr>
              <w:pStyle w:val="Heading4GCC0"/>
              <w:ind w:left="316" w:hanging="316"/>
              <w:jc w:val="left"/>
              <w:rPr>
                <w:lang w:val="fr-FR"/>
              </w:rPr>
            </w:pPr>
            <w:bookmarkStart w:id="1814" w:name="_Toc442272316"/>
            <w:bookmarkStart w:id="1815" w:name="_Toc442280186"/>
            <w:bookmarkStart w:id="1816" w:name="_Toc442280579"/>
            <w:bookmarkStart w:id="1817" w:name="_Toc442280708"/>
            <w:bookmarkStart w:id="1818" w:name="_Toc444789263"/>
            <w:bookmarkStart w:id="1819" w:name="_Toc447549574"/>
            <w:bookmarkStart w:id="1820" w:name="_Toc38385972"/>
            <w:bookmarkStart w:id="1821" w:name="_Toc147363369"/>
            <w:r w:rsidRPr="0096059D">
              <w:rPr>
                <w:lang w:val="fr-FR"/>
              </w:rPr>
              <w:t xml:space="preserve">Relation </w:t>
            </w:r>
            <w:r w:rsidR="006A0539" w:rsidRPr="0096059D">
              <w:rPr>
                <w:lang w:val="fr-FR"/>
              </w:rPr>
              <w:t>entre les</w:t>
            </w:r>
            <w:r w:rsidRPr="0096059D">
              <w:rPr>
                <w:lang w:val="fr-FR"/>
              </w:rPr>
              <w:t xml:space="preserve"> Parties</w:t>
            </w:r>
            <w:bookmarkEnd w:id="1814"/>
            <w:bookmarkEnd w:id="1815"/>
            <w:bookmarkEnd w:id="1816"/>
            <w:bookmarkEnd w:id="1817"/>
            <w:bookmarkEnd w:id="1818"/>
            <w:bookmarkEnd w:id="1819"/>
            <w:bookmarkEnd w:id="1820"/>
            <w:bookmarkEnd w:id="1821"/>
          </w:p>
        </w:tc>
        <w:tc>
          <w:tcPr>
            <w:tcW w:w="3865" w:type="pct"/>
          </w:tcPr>
          <w:p w14:paraId="4EE7CD7B" w14:textId="5E51D04D" w:rsidR="00F3325F" w:rsidRPr="0096059D" w:rsidRDefault="006A0539" w:rsidP="001E0E93">
            <w:pPr>
              <w:pStyle w:val="Heading5GCC0"/>
              <w:ind w:hanging="708"/>
              <w:rPr>
                <w:lang w:val="fr-FR"/>
              </w:rPr>
            </w:pPr>
            <w:bookmarkStart w:id="1822" w:name="_Toc421026138"/>
            <w:bookmarkStart w:id="1823" w:name="_Toc428437631"/>
            <w:bookmarkStart w:id="1824" w:name="_Toc428443464"/>
            <w:bookmarkStart w:id="1825" w:name="_Toc434935960"/>
            <w:bookmarkStart w:id="1826" w:name="_Toc442272317"/>
            <w:bookmarkStart w:id="1827" w:name="_Toc442273074"/>
            <w:bookmarkStart w:id="1828" w:name="_Toc444844623"/>
            <w:bookmarkStart w:id="1829" w:name="_Toc444851807"/>
            <w:bookmarkStart w:id="1830" w:name="_Toc447549575"/>
            <w:r w:rsidRPr="0096059D">
              <w:rPr>
                <w:lang w:val="fr-FR"/>
              </w:rPr>
              <w:t>Aucune disposition figurant au présent Contrat ne saurait être interprétée comme créant une relation maitre-serviteur ou de mandant à mandataire entre le Client et le Consultant. Dans le cadre du présent Contrat, le Personnel et les Sous-consultants, le cas échéant, exécutant les Services dépendent totalement du Consultant qui est entièrement responsable des Services exécutées par ces derniers ou de leur part</w:t>
            </w:r>
            <w:r w:rsidR="00F3325F" w:rsidRPr="0096059D">
              <w:rPr>
                <w:lang w:val="fr-FR"/>
              </w:rPr>
              <w:t>.</w:t>
            </w:r>
            <w:bookmarkEnd w:id="1822"/>
            <w:bookmarkEnd w:id="1823"/>
            <w:bookmarkEnd w:id="1824"/>
            <w:bookmarkEnd w:id="1825"/>
            <w:bookmarkEnd w:id="1826"/>
            <w:bookmarkEnd w:id="1827"/>
            <w:bookmarkEnd w:id="1828"/>
            <w:bookmarkEnd w:id="1829"/>
            <w:bookmarkEnd w:id="1830"/>
          </w:p>
        </w:tc>
      </w:tr>
      <w:tr w:rsidR="007F22FD" w:rsidRPr="0096059D" w14:paraId="4EE7CD7F" w14:textId="77777777" w:rsidTr="001E0E93">
        <w:tc>
          <w:tcPr>
            <w:tcW w:w="1135" w:type="pct"/>
          </w:tcPr>
          <w:p w14:paraId="4EE7CD7D" w14:textId="550CFDE1" w:rsidR="00F3325F" w:rsidRPr="0096059D" w:rsidRDefault="00F3325F" w:rsidP="006A0539">
            <w:pPr>
              <w:pStyle w:val="Heading4GCC0"/>
              <w:ind w:left="316" w:hanging="316"/>
              <w:jc w:val="left"/>
              <w:rPr>
                <w:lang w:val="fr-FR"/>
              </w:rPr>
            </w:pPr>
            <w:bookmarkStart w:id="1831" w:name="_Toc442272318"/>
            <w:bookmarkStart w:id="1832" w:name="_Toc442280187"/>
            <w:bookmarkStart w:id="1833" w:name="_Toc442280580"/>
            <w:bookmarkStart w:id="1834" w:name="_Toc442280709"/>
            <w:bookmarkStart w:id="1835" w:name="_Toc444789264"/>
            <w:bookmarkStart w:id="1836" w:name="_Toc447549576"/>
            <w:bookmarkStart w:id="1837" w:name="_Toc38385973"/>
            <w:bookmarkStart w:id="1838" w:name="_Toc147363370"/>
            <w:r w:rsidRPr="0096059D">
              <w:rPr>
                <w:lang w:val="fr-FR"/>
              </w:rPr>
              <w:t>L</w:t>
            </w:r>
            <w:bookmarkEnd w:id="1831"/>
            <w:bookmarkEnd w:id="1832"/>
            <w:bookmarkEnd w:id="1833"/>
            <w:bookmarkEnd w:id="1834"/>
            <w:bookmarkEnd w:id="1835"/>
            <w:bookmarkEnd w:id="1836"/>
            <w:bookmarkEnd w:id="1837"/>
            <w:r w:rsidR="006A0539" w:rsidRPr="0096059D">
              <w:rPr>
                <w:lang w:val="fr-FR"/>
              </w:rPr>
              <w:t>ieu</w:t>
            </w:r>
            <w:bookmarkEnd w:id="1838"/>
          </w:p>
        </w:tc>
        <w:tc>
          <w:tcPr>
            <w:tcW w:w="3865" w:type="pct"/>
          </w:tcPr>
          <w:p w14:paraId="4EE7CD7E" w14:textId="14C4A2D5" w:rsidR="00F3325F" w:rsidRPr="0096059D" w:rsidRDefault="006A0539" w:rsidP="001E0E93">
            <w:pPr>
              <w:pStyle w:val="Heading5GCC0"/>
              <w:ind w:hanging="708"/>
              <w:rPr>
                <w:lang w:val="fr-FR"/>
              </w:rPr>
            </w:pPr>
            <w:bookmarkStart w:id="1839" w:name="_Toc428437633"/>
            <w:bookmarkStart w:id="1840" w:name="_Toc428443466"/>
            <w:bookmarkStart w:id="1841" w:name="_Toc434935962"/>
            <w:bookmarkStart w:id="1842" w:name="_Toc442272319"/>
            <w:bookmarkStart w:id="1843" w:name="_Toc442273076"/>
            <w:bookmarkStart w:id="1844" w:name="_Toc444844625"/>
            <w:bookmarkStart w:id="1845" w:name="_Toc444851809"/>
            <w:bookmarkStart w:id="1846" w:name="_Toc447549577"/>
            <w:bookmarkStart w:id="1847" w:name="_Toc421026157"/>
            <w:r w:rsidRPr="0096059D">
              <w:rPr>
                <w:lang w:val="fr-FR"/>
              </w:rPr>
              <w:t>Les Services doivent être exécutés dans les lieux spécifiés à l'Annexe A du présent Contrat et, lorsque le lieu d’exécution d'une tâche particulière n'est pas spécifié, dans les lieux, dans le pays du Client ou ailleurs, que le Client peut approuver</w:t>
            </w:r>
            <w:r w:rsidR="00F3325F" w:rsidRPr="0096059D">
              <w:rPr>
                <w:lang w:val="fr-FR"/>
              </w:rPr>
              <w:t>.</w:t>
            </w:r>
            <w:bookmarkEnd w:id="1839"/>
            <w:bookmarkEnd w:id="1840"/>
            <w:bookmarkEnd w:id="1841"/>
            <w:bookmarkEnd w:id="1842"/>
            <w:bookmarkEnd w:id="1843"/>
            <w:bookmarkEnd w:id="1844"/>
            <w:bookmarkEnd w:id="1845"/>
            <w:bookmarkEnd w:id="1846"/>
            <w:r w:rsidR="00F3325F" w:rsidRPr="0096059D">
              <w:rPr>
                <w:lang w:val="fr-FR"/>
              </w:rPr>
              <w:t xml:space="preserve"> </w:t>
            </w:r>
            <w:bookmarkEnd w:id="1847"/>
          </w:p>
        </w:tc>
      </w:tr>
      <w:tr w:rsidR="007F22FD" w:rsidRPr="0096059D" w14:paraId="4EE7CD82" w14:textId="77777777" w:rsidTr="001E0E93">
        <w:tc>
          <w:tcPr>
            <w:tcW w:w="1135" w:type="pct"/>
          </w:tcPr>
          <w:p w14:paraId="4EE7CD80" w14:textId="64F17692" w:rsidR="00F3325F" w:rsidRPr="0096059D" w:rsidRDefault="00D11B43" w:rsidP="00D11B43">
            <w:pPr>
              <w:pStyle w:val="Heading4GCC0"/>
              <w:ind w:left="316" w:hanging="316"/>
              <w:jc w:val="left"/>
              <w:rPr>
                <w:lang w:val="fr-FR"/>
              </w:rPr>
            </w:pPr>
            <w:bookmarkStart w:id="1848" w:name="_Toc147363371"/>
            <w:r w:rsidRPr="0096059D">
              <w:rPr>
                <w:lang w:val="fr-FR"/>
              </w:rPr>
              <w:t>Pouvoir du Membre responsable</w:t>
            </w:r>
            <w:bookmarkEnd w:id="1848"/>
          </w:p>
        </w:tc>
        <w:tc>
          <w:tcPr>
            <w:tcW w:w="3865" w:type="pct"/>
          </w:tcPr>
          <w:p w14:paraId="4EE7CD81" w14:textId="261EF14C" w:rsidR="00F3325F" w:rsidRPr="0096059D" w:rsidRDefault="00D11B43" w:rsidP="001E0E93">
            <w:pPr>
              <w:pStyle w:val="Heading5GCC0"/>
              <w:ind w:hanging="708"/>
              <w:rPr>
                <w:lang w:val="fr-FR"/>
              </w:rPr>
            </w:pPr>
            <w:bookmarkStart w:id="1849" w:name="_Toc41993642"/>
            <w:bookmarkStart w:id="1850" w:name="_Toc60658636"/>
            <w:bookmarkStart w:id="1851" w:name="_Toc60659811"/>
            <w:bookmarkStart w:id="1852" w:name="_Toc60660872"/>
            <w:bookmarkStart w:id="1853" w:name="_Toc60662841"/>
            <w:bookmarkStart w:id="1854" w:name="_Toc60663208"/>
            <w:bookmarkStart w:id="1855" w:name="_Toc60663575"/>
            <w:bookmarkStart w:id="1856" w:name="_Toc421026159"/>
            <w:bookmarkStart w:id="1857" w:name="_Toc428437635"/>
            <w:bookmarkStart w:id="1858" w:name="_Toc428443468"/>
            <w:bookmarkStart w:id="1859" w:name="_Toc434935964"/>
            <w:bookmarkStart w:id="1860" w:name="_Toc442272321"/>
            <w:bookmarkStart w:id="1861" w:name="_Toc442273078"/>
            <w:bookmarkStart w:id="1862" w:name="_Toc444844627"/>
            <w:bookmarkStart w:id="1863" w:name="_Toc444851811"/>
            <w:bookmarkStart w:id="1864" w:name="_Toc447549579"/>
            <w:r w:rsidRPr="0096059D">
              <w:rPr>
                <w:lang w:val="fr-FR"/>
              </w:rPr>
              <w:t xml:space="preserve">Dans le cas où le Consultant est une Co-entreprise ou autre Association constituée de plusieurs entités juridiques, les Membres autorisent par les présentes l'entité </w:t>
            </w:r>
            <w:r w:rsidRPr="0096059D">
              <w:rPr>
                <w:b/>
                <w:bCs/>
                <w:lang w:val="fr-FR"/>
              </w:rPr>
              <w:t>spécifiée dans le CPC</w:t>
            </w:r>
            <w:r w:rsidRPr="0096059D">
              <w:rPr>
                <w:lang w:val="fr-FR"/>
              </w:rPr>
              <w:t xml:space="preserve"> à agir en leur nom dans le cadre de l'exercice de tous les droits et obligations du Consultant envers le Client au titre du présent Contrat, y compris à titre indicatif et non limitatif, à recevoir des instructions et des paiements d</w:t>
            </w:r>
            <w:bookmarkEnd w:id="1849"/>
            <w:bookmarkEnd w:id="1850"/>
            <w:bookmarkEnd w:id="1851"/>
            <w:bookmarkEnd w:id="1852"/>
            <w:bookmarkEnd w:id="1853"/>
            <w:bookmarkEnd w:id="1854"/>
            <w:bookmarkEnd w:id="1855"/>
            <w:r w:rsidRPr="0096059D">
              <w:rPr>
                <w:lang w:val="fr-FR"/>
              </w:rPr>
              <w:t>u Client</w:t>
            </w:r>
            <w:r w:rsidR="00F3325F" w:rsidRPr="0096059D">
              <w:rPr>
                <w:lang w:val="fr-FR"/>
              </w:rPr>
              <w:t>.</w:t>
            </w:r>
            <w:bookmarkEnd w:id="1856"/>
            <w:bookmarkEnd w:id="1857"/>
            <w:bookmarkEnd w:id="1858"/>
            <w:bookmarkEnd w:id="1859"/>
            <w:bookmarkEnd w:id="1860"/>
            <w:bookmarkEnd w:id="1861"/>
            <w:bookmarkEnd w:id="1862"/>
            <w:bookmarkEnd w:id="1863"/>
            <w:bookmarkEnd w:id="1864"/>
            <w:r w:rsidR="00F3325F" w:rsidRPr="0096059D">
              <w:rPr>
                <w:lang w:val="fr-FR"/>
              </w:rPr>
              <w:t xml:space="preserve"> </w:t>
            </w:r>
          </w:p>
        </w:tc>
      </w:tr>
      <w:tr w:rsidR="007F22FD" w:rsidRPr="0096059D" w14:paraId="4EE7CD85" w14:textId="77777777" w:rsidTr="001E0E93">
        <w:tc>
          <w:tcPr>
            <w:tcW w:w="1135" w:type="pct"/>
          </w:tcPr>
          <w:p w14:paraId="4EE7CD83" w14:textId="08A76C9C" w:rsidR="00F3325F" w:rsidRPr="0096059D" w:rsidRDefault="00D11B43" w:rsidP="00D11B43">
            <w:pPr>
              <w:pStyle w:val="Heading4GCC0"/>
              <w:ind w:left="316" w:hanging="316"/>
              <w:jc w:val="left"/>
              <w:rPr>
                <w:lang w:val="fr-FR"/>
              </w:rPr>
            </w:pPr>
            <w:bookmarkStart w:id="1865" w:name="_Toc147363372"/>
            <w:r w:rsidRPr="0096059D">
              <w:rPr>
                <w:lang w:val="fr-FR"/>
              </w:rPr>
              <w:t>Représentant habilité</w:t>
            </w:r>
            <w:bookmarkEnd w:id="1865"/>
          </w:p>
        </w:tc>
        <w:tc>
          <w:tcPr>
            <w:tcW w:w="3865" w:type="pct"/>
          </w:tcPr>
          <w:p w14:paraId="4EE7CD84" w14:textId="65A2DA2E" w:rsidR="00F3325F" w:rsidRPr="0096059D" w:rsidRDefault="00D11B43" w:rsidP="001E0E93">
            <w:pPr>
              <w:pStyle w:val="Heading5GCC0"/>
              <w:ind w:hanging="708"/>
              <w:rPr>
                <w:lang w:val="fr-FR"/>
              </w:rPr>
            </w:pPr>
            <w:bookmarkStart w:id="1866" w:name="_Toc421026161"/>
            <w:bookmarkStart w:id="1867" w:name="_Toc428437637"/>
            <w:bookmarkStart w:id="1868" w:name="_Toc428443470"/>
            <w:bookmarkStart w:id="1869" w:name="_Toc434935966"/>
            <w:bookmarkStart w:id="1870" w:name="_Toc442272323"/>
            <w:bookmarkStart w:id="1871" w:name="_Toc442273080"/>
            <w:bookmarkStart w:id="1872" w:name="_Toc444844629"/>
            <w:bookmarkStart w:id="1873" w:name="_Toc444851813"/>
            <w:bookmarkStart w:id="1874" w:name="_Toc447549581"/>
            <w:r w:rsidRPr="0096059D">
              <w:rPr>
                <w:lang w:val="fr-FR"/>
              </w:rPr>
              <w:t xml:space="preserve">Tout acte qui doit ou peut être exécuté, et tout document qui doit ou peut être exécuté au titre du présent Contrat, par le Client ou le Consultant peuvent être exécutés par les responsables </w:t>
            </w:r>
            <w:r w:rsidRPr="0096059D">
              <w:rPr>
                <w:b/>
                <w:bCs/>
                <w:lang w:val="fr-FR"/>
              </w:rPr>
              <w:t>spécifiés dans les CPC</w:t>
            </w:r>
            <w:r w:rsidR="00F3325F" w:rsidRPr="0096059D">
              <w:rPr>
                <w:lang w:val="fr-FR"/>
              </w:rPr>
              <w:t>.</w:t>
            </w:r>
            <w:bookmarkEnd w:id="1866"/>
            <w:bookmarkEnd w:id="1867"/>
            <w:bookmarkEnd w:id="1868"/>
            <w:bookmarkEnd w:id="1869"/>
            <w:bookmarkEnd w:id="1870"/>
            <w:bookmarkEnd w:id="1871"/>
            <w:bookmarkEnd w:id="1872"/>
            <w:bookmarkEnd w:id="1873"/>
            <w:bookmarkEnd w:id="1874"/>
          </w:p>
        </w:tc>
      </w:tr>
      <w:tr w:rsidR="007F22FD" w:rsidRPr="0096059D" w14:paraId="4EE7CD89" w14:textId="77777777" w:rsidTr="001E0E93">
        <w:tc>
          <w:tcPr>
            <w:tcW w:w="1135" w:type="pct"/>
          </w:tcPr>
          <w:p w14:paraId="4EE7CD86" w14:textId="0F8ACAD6" w:rsidR="00F3325F" w:rsidRPr="0096059D" w:rsidRDefault="00D11B43" w:rsidP="00D11B43">
            <w:pPr>
              <w:pStyle w:val="Heading4GCC0"/>
              <w:ind w:left="316" w:hanging="316"/>
              <w:jc w:val="left"/>
              <w:rPr>
                <w:lang w:val="fr-FR"/>
              </w:rPr>
            </w:pPr>
            <w:bookmarkStart w:id="1875" w:name="_Toc147363373"/>
            <w:r w:rsidRPr="0096059D">
              <w:rPr>
                <w:lang w:val="fr-FR"/>
              </w:rPr>
              <w:t>Description et Approbation du Personnel, Révisions, Approbation des Travaux Supplémentaires</w:t>
            </w:r>
            <w:bookmarkEnd w:id="1875"/>
          </w:p>
        </w:tc>
        <w:tc>
          <w:tcPr>
            <w:tcW w:w="3865" w:type="pct"/>
          </w:tcPr>
          <w:p w14:paraId="4EE7CD87" w14:textId="04536DA2" w:rsidR="00771244" w:rsidRPr="0096059D" w:rsidRDefault="00D11B43" w:rsidP="001E0E93">
            <w:pPr>
              <w:pStyle w:val="Heading5GCC0"/>
              <w:ind w:hanging="708"/>
              <w:rPr>
                <w:lang w:val="fr-FR"/>
              </w:rPr>
            </w:pPr>
            <w:bookmarkStart w:id="1876" w:name="_Toc421026165"/>
            <w:bookmarkStart w:id="1877" w:name="_Toc428437639"/>
            <w:bookmarkStart w:id="1878" w:name="_Toc428443472"/>
            <w:bookmarkStart w:id="1879" w:name="_Toc434935968"/>
            <w:bookmarkStart w:id="1880" w:name="_Toc442272325"/>
            <w:bookmarkStart w:id="1881" w:name="_Toc442273082"/>
            <w:bookmarkStart w:id="1882" w:name="_Toc444844631"/>
            <w:bookmarkStart w:id="1883" w:name="_Toc444851815"/>
            <w:bookmarkStart w:id="1884" w:name="_Toc447549583"/>
            <w:r w:rsidRPr="0096059D">
              <w:rPr>
                <w:lang w:val="fr-FR"/>
              </w:rPr>
              <w:t>Le titre, la description du poste convenu, les qualifications minimales et la durée estimative d’engagement consacrée à l’exécution des Services pour chacun des membres du Personnel professionnel clé du Consultant sont décrits à l’Annexe D. La liste par titre de poste et par nom du membre du Personnel clé et des Sous-consultants qui figure à l’Annexe D est approuvée par le Client</w:t>
            </w:r>
            <w:r w:rsidR="00771244" w:rsidRPr="0096059D">
              <w:rPr>
                <w:lang w:val="fr-FR"/>
              </w:rPr>
              <w:t>.</w:t>
            </w:r>
            <w:bookmarkEnd w:id="1876"/>
            <w:bookmarkEnd w:id="1877"/>
            <w:bookmarkEnd w:id="1878"/>
            <w:bookmarkEnd w:id="1879"/>
            <w:bookmarkEnd w:id="1880"/>
            <w:bookmarkEnd w:id="1881"/>
            <w:bookmarkEnd w:id="1882"/>
            <w:bookmarkEnd w:id="1883"/>
            <w:bookmarkEnd w:id="1884"/>
          </w:p>
          <w:p w14:paraId="4EE7CD88" w14:textId="6253BEF2" w:rsidR="00F3325F" w:rsidRPr="0096059D" w:rsidRDefault="00D11B43" w:rsidP="001E0E93">
            <w:pPr>
              <w:pStyle w:val="Heading5GCC0"/>
              <w:ind w:hanging="708"/>
              <w:rPr>
                <w:lang w:val="fr-FR"/>
              </w:rPr>
            </w:pPr>
            <w:bookmarkStart w:id="1885" w:name="_Toc421026166"/>
            <w:bookmarkStart w:id="1886" w:name="_Toc428437640"/>
            <w:bookmarkStart w:id="1887" w:name="_Toc428443473"/>
            <w:bookmarkStart w:id="1888" w:name="_Toc434935969"/>
            <w:bookmarkStart w:id="1889" w:name="_Toc442272326"/>
            <w:bookmarkStart w:id="1890" w:name="_Toc442273083"/>
            <w:bookmarkStart w:id="1891" w:name="_Toc444844632"/>
            <w:bookmarkStart w:id="1892" w:name="_Toc444851816"/>
            <w:bookmarkStart w:id="1893" w:name="_Toc447549584"/>
            <w:r w:rsidRPr="0096059D">
              <w:rPr>
                <w:lang w:val="fr-FR"/>
              </w:rPr>
              <w:t>La Sous-clause 38.1 des CGC s'applique en ce qui concerne les membres du Personnel et les Sous-consultants que le Consultant pourrait engager dans le cadre de l’exécution des Services, il devra présenter une copie de leur CV pour examen et approbation par le Client</w:t>
            </w:r>
            <w:r w:rsidR="00771244" w:rsidRPr="0096059D">
              <w:rPr>
                <w:lang w:val="fr-FR"/>
              </w:rPr>
              <w:t>.</w:t>
            </w:r>
            <w:bookmarkEnd w:id="1885"/>
            <w:bookmarkEnd w:id="1886"/>
            <w:bookmarkEnd w:id="1887"/>
            <w:bookmarkEnd w:id="1888"/>
            <w:bookmarkEnd w:id="1889"/>
            <w:bookmarkEnd w:id="1890"/>
            <w:bookmarkEnd w:id="1891"/>
            <w:bookmarkEnd w:id="1892"/>
            <w:bookmarkEnd w:id="1893"/>
          </w:p>
        </w:tc>
      </w:tr>
      <w:tr w:rsidR="007F22FD" w:rsidRPr="0096059D" w14:paraId="4EE7CD8C" w14:textId="77777777" w:rsidTr="001E0E93">
        <w:tc>
          <w:tcPr>
            <w:tcW w:w="1135" w:type="pct"/>
          </w:tcPr>
          <w:p w14:paraId="4EE7CD8A" w14:textId="77777777" w:rsidR="00F3325F" w:rsidRPr="0096059D" w:rsidRDefault="00F3325F" w:rsidP="001E0E93">
            <w:pPr>
              <w:tabs>
                <w:tab w:val="num" w:pos="879"/>
              </w:tabs>
              <w:ind w:left="879"/>
              <w:rPr>
                <w:b/>
                <w:bCs/>
                <w:lang w:val="fr-FR"/>
              </w:rPr>
            </w:pPr>
          </w:p>
        </w:tc>
        <w:tc>
          <w:tcPr>
            <w:tcW w:w="3865" w:type="pct"/>
          </w:tcPr>
          <w:p w14:paraId="4EE7CD8B" w14:textId="0871A458" w:rsidR="00F3325F" w:rsidRPr="0096059D" w:rsidRDefault="00D11B43" w:rsidP="001E0E93">
            <w:pPr>
              <w:pStyle w:val="Heading5GCC0"/>
              <w:ind w:hanging="708"/>
              <w:rPr>
                <w:sz w:val="28"/>
                <w:lang w:val="fr-FR"/>
              </w:rPr>
            </w:pPr>
            <w:r w:rsidRPr="0096059D">
              <w:rPr>
                <w:lang w:val="fr-FR"/>
              </w:rPr>
              <w:t xml:space="preserve">La durée estimative d’engagement du Personnel clé indiquée à l’Annexe D, peut être ajustée par le Consultant sans l'approbation préalable du Client uniquement si (a) ces ajustements ne modifient pas la période d'engagement initialement estimée d’un membre du personnel de plus de dix pour cent (10%) ou d'une semaine, selon la plus élevée des deux et (b) le total de ces ajustements ne donne pas lieu à une augmentation des paiements au titre du présent Contrat supérieure au Prix du Contrat. Si </w:t>
            </w:r>
            <w:r w:rsidRPr="0096059D">
              <w:rPr>
                <w:b/>
                <w:lang w:val="fr-FR"/>
              </w:rPr>
              <w:t>mentionné dans les C</w:t>
            </w:r>
            <w:r w:rsidR="001A20A3">
              <w:rPr>
                <w:b/>
                <w:lang w:val="fr-FR"/>
              </w:rPr>
              <w:t>P</w:t>
            </w:r>
            <w:r w:rsidRPr="0096059D">
              <w:rPr>
                <w:b/>
                <w:lang w:val="fr-FR"/>
              </w:rPr>
              <w:t>C</w:t>
            </w:r>
            <w:r w:rsidRPr="0096059D">
              <w:rPr>
                <w:lang w:val="fr-FR"/>
              </w:rPr>
              <w:t>, le Consultant avise par écrit le Client de tels ajustements. Tout autre ajustement ne peut être réalisé qu’avec l’accord écrit préalable du Client</w:t>
            </w:r>
            <w:r w:rsidR="00771244" w:rsidRPr="0096059D">
              <w:rPr>
                <w:lang w:val="fr-FR"/>
              </w:rPr>
              <w:t xml:space="preserve">. </w:t>
            </w:r>
          </w:p>
        </w:tc>
      </w:tr>
      <w:tr w:rsidR="007F22FD" w:rsidRPr="0096059D" w14:paraId="4EE7CD8F" w14:textId="77777777" w:rsidTr="001E0E93">
        <w:tc>
          <w:tcPr>
            <w:tcW w:w="1135" w:type="pct"/>
          </w:tcPr>
          <w:p w14:paraId="4EE7CD8D" w14:textId="77777777" w:rsidR="00F3325F" w:rsidRPr="0096059D" w:rsidRDefault="00F3325F" w:rsidP="001E0E93">
            <w:pPr>
              <w:tabs>
                <w:tab w:val="num" w:pos="879"/>
              </w:tabs>
              <w:ind w:left="879"/>
              <w:rPr>
                <w:b/>
                <w:bCs/>
                <w:sz w:val="28"/>
                <w:lang w:val="fr-FR"/>
              </w:rPr>
            </w:pPr>
          </w:p>
        </w:tc>
        <w:tc>
          <w:tcPr>
            <w:tcW w:w="3865" w:type="pct"/>
          </w:tcPr>
          <w:p w14:paraId="4EE7CD8E" w14:textId="37141258" w:rsidR="00F3325F" w:rsidRPr="0096059D" w:rsidRDefault="00D11B43" w:rsidP="001E0E93">
            <w:pPr>
              <w:pStyle w:val="Heading5GCC0"/>
              <w:ind w:hanging="708"/>
              <w:rPr>
                <w:lang w:val="fr-FR"/>
              </w:rPr>
            </w:pPr>
            <w:r w:rsidRPr="0096059D">
              <w:rPr>
                <w:lang w:val="fr-FR"/>
              </w:rPr>
              <w:t>Si des prestations supplémentaires sont nécessaires en dehors du cadre des Services spécifiés à l’Annexe A, les périodes d’engagement estimées du Personnel clé prévues à l’Annexe D peuvent être augmentées par accord écrit entre le Client et le Consultant. Dans le cas où de telles prestations entraînent des paiements dans le cadre du Contrat excédant le Prix contractuel, de telles prestations supplémentaires doivent être explicitement décrites dans l’accord et elles sont soumises à tous égards aux dispositions des Sous-clauses 16.4, 16.5 et 17.4 des CGC</w:t>
            </w:r>
            <w:r w:rsidR="00771244" w:rsidRPr="0096059D">
              <w:rPr>
                <w:lang w:val="fr-FR"/>
              </w:rPr>
              <w:t>.</w:t>
            </w:r>
          </w:p>
        </w:tc>
      </w:tr>
      <w:tr w:rsidR="00513BEB" w:rsidRPr="0096059D" w14:paraId="4EE7CD92" w14:textId="77777777" w:rsidTr="001E0E93">
        <w:tc>
          <w:tcPr>
            <w:tcW w:w="1135" w:type="pct"/>
          </w:tcPr>
          <w:p w14:paraId="4EE7CD90" w14:textId="227EF5AE" w:rsidR="003811CC" w:rsidRPr="0096059D" w:rsidRDefault="00D11B43" w:rsidP="001E0E93">
            <w:pPr>
              <w:pStyle w:val="BodyTextFirstIndent"/>
              <w:rPr>
                <w:lang w:val="fr-FR"/>
              </w:rPr>
            </w:pPr>
            <w:r w:rsidRPr="0096059D">
              <w:rPr>
                <w:lang w:val="fr-FR"/>
              </w:rPr>
              <w:t>Directeur de projet résident</w:t>
            </w:r>
          </w:p>
        </w:tc>
        <w:tc>
          <w:tcPr>
            <w:tcW w:w="3865" w:type="pct"/>
          </w:tcPr>
          <w:p w14:paraId="4EE7CD91" w14:textId="18AF227D" w:rsidR="003811CC" w:rsidRPr="0096059D" w:rsidRDefault="00D11B43" w:rsidP="001E0E93">
            <w:pPr>
              <w:pStyle w:val="Heading5GCC0"/>
              <w:ind w:hanging="708"/>
              <w:rPr>
                <w:lang w:val="fr-FR"/>
              </w:rPr>
            </w:pPr>
            <w:r w:rsidRPr="0096059D">
              <w:rPr>
                <w:b/>
                <w:bCs/>
                <w:lang w:val="fr-FR"/>
              </w:rPr>
              <w:t>Si requis par les CGC</w:t>
            </w:r>
            <w:r w:rsidRPr="0096059D">
              <w:rPr>
                <w:lang w:val="fr-FR"/>
              </w:rPr>
              <w:t>, le Consultant veillera à ce qu'en permanence tout au long de la durée d'exécution des Services par le Consultant dans le pays du Client, un directeur de projet résident, jugé satisfaisant par le Client, soit responsable de l’exécution de ces Services</w:t>
            </w:r>
            <w:r w:rsidR="003811CC" w:rsidRPr="0096059D">
              <w:rPr>
                <w:lang w:val="fr-FR"/>
              </w:rPr>
              <w:t>.</w:t>
            </w:r>
          </w:p>
        </w:tc>
      </w:tr>
      <w:tr w:rsidR="00513BEB" w:rsidRPr="0096059D" w14:paraId="4EE7CDB8" w14:textId="77777777" w:rsidTr="001E0E93">
        <w:tc>
          <w:tcPr>
            <w:tcW w:w="1135" w:type="pct"/>
          </w:tcPr>
          <w:p w14:paraId="4EE7CDAF" w14:textId="48713B3F" w:rsidR="00F80212" w:rsidRPr="0096059D" w:rsidRDefault="00D11B43" w:rsidP="00D11B43">
            <w:pPr>
              <w:pStyle w:val="Heading4GCC0"/>
              <w:ind w:left="316" w:hanging="316"/>
              <w:jc w:val="left"/>
              <w:rPr>
                <w:rStyle w:val="IntenseReference"/>
                <w:b/>
                <w:bCs w:val="0"/>
                <w:smallCaps w:val="0"/>
                <w:color w:val="auto"/>
                <w:spacing w:val="0"/>
                <w:u w:val="none"/>
                <w:lang w:val="fr-FR"/>
              </w:rPr>
            </w:pPr>
            <w:bookmarkStart w:id="1894" w:name="_Toc42621832"/>
            <w:bookmarkStart w:id="1895" w:name="_Toc60658642"/>
            <w:bookmarkStart w:id="1896" w:name="_Toc60659817"/>
            <w:bookmarkStart w:id="1897" w:name="_Toc60660878"/>
            <w:bookmarkStart w:id="1898" w:name="_Toc60662847"/>
            <w:bookmarkStart w:id="1899" w:name="_Toc60663214"/>
            <w:bookmarkStart w:id="1900" w:name="_Toc60663581"/>
            <w:bookmarkStart w:id="1901" w:name="_Toc147166573"/>
            <w:bookmarkStart w:id="1902" w:name="_Toc147171430"/>
            <w:bookmarkStart w:id="1903" w:name="_Toc421026167"/>
            <w:bookmarkStart w:id="1904" w:name="_Toc442272327"/>
            <w:bookmarkStart w:id="1905" w:name="_Toc442280191"/>
            <w:bookmarkStart w:id="1906" w:name="_Toc442280584"/>
            <w:bookmarkStart w:id="1907" w:name="_Toc442280713"/>
            <w:bookmarkStart w:id="1908" w:name="_Toc444789268"/>
            <w:bookmarkStart w:id="1909" w:name="_Toc447549585"/>
            <w:bookmarkStart w:id="1910" w:name="_Toc38385977"/>
            <w:bookmarkStart w:id="1911" w:name="_Toc147363374"/>
            <w:r w:rsidRPr="0096059D">
              <w:rPr>
                <w:bCs/>
                <w:lang w:val="fr-FR"/>
              </w:rPr>
              <w:t>Horaires de travail, Heures supplémentaires, Congé sans solde</w:t>
            </w:r>
            <w:bookmarkEnd w:id="1894"/>
            <w:bookmarkEnd w:id="1895"/>
            <w:bookmarkEnd w:id="1896"/>
            <w:bookmarkEnd w:id="1897"/>
            <w:bookmarkEnd w:id="1898"/>
            <w:bookmarkEnd w:id="1899"/>
            <w:bookmarkEnd w:id="1900"/>
            <w:bookmarkEnd w:id="1901"/>
            <w:bookmarkEnd w:id="1902"/>
            <w:r w:rsidR="00771244" w:rsidRPr="0096059D">
              <w:rPr>
                <w:rStyle w:val="IntenseReference"/>
                <w:b/>
                <w:bCs w:val="0"/>
                <w:smallCaps w:val="0"/>
                <w:color w:val="auto"/>
                <w:spacing w:val="0"/>
                <w:u w:val="none"/>
                <w:lang w:val="fr-FR"/>
              </w:rPr>
              <w:t>.</w:t>
            </w:r>
            <w:bookmarkEnd w:id="1903"/>
            <w:bookmarkEnd w:id="1904"/>
            <w:bookmarkEnd w:id="1905"/>
            <w:bookmarkEnd w:id="1906"/>
            <w:bookmarkEnd w:id="1907"/>
            <w:bookmarkEnd w:id="1908"/>
            <w:bookmarkEnd w:id="1909"/>
            <w:bookmarkEnd w:id="1910"/>
            <w:bookmarkEnd w:id="1911"/>
          </w:p>
        </w:tc>
        <w:tc>
          <w:tcPr>
            <w:tcW w:w="3865" w:type="pct"/>
          </w:tcPr>
          <w:p w14:paraId="4A3B1418" w14:textId="4D95FE89" w:rsidR="00BF7352" w:rsidRPr="0096059D" w:rsidRDefault="00D11B43" w:rsidP="001E0E93">
            <w:pPr>
              <w:pStyle w:val="Heading5GCC0"/>
              <w:ind w:hanging="708"/>
              <w:rPr>
                <w:lang w:val="fr-FR"/>
              </w:rPr>
            </w:pPr>
            <w:bookmarkStart w:id="1912" w:name="_Toc421026168"/>
            <w:bookmarkStart w:id="1913" w:name="_Toc428437642"/>
            <w:bookmarkStart w:id="1914" w:name="_Toc428443475"/>
            <w:bookmarkStart w:id="1915" w:name="_Toc434935971"/>
            <w:bookmarkStart w:id="1916" w:name="_Toc442272328"/>
            <w:bookmarkStart w:id="1917" w:name="_Toc442273085"/>
            <w:bookmarkStart w:id="1918" w:name="_Toc444844634"/>
            <w:bookmarkStart w:id="1919" w:name="_Toc444851818"/>
            <w:bookmarkStart w:id="1920" w:name="_Toc447549586"/>
            <w:r w:rsidRPr="0096059D">
              <w:rPr>
                <w:lang w:val="fr-FR"/>
              </w:rPr>
              <w:t>Le Consultant doit communiquer à l’ensemble du Personnel des informations détaillées, claires et compréhensibles sur ses droits en vertu de la loi nationale du travail et de l'emploi et sur toute convention collective applicable, y compris sur ses droits relatifs aux horaires, salaires, heures supplémentaires, événement donnant lieu à une compensation et avantages sociaux, dès le début de la relation de travail et lorsque des changements importants se produisent</w:t>
            </w:r>
            <w:r w:rsidR="00BF7352" w:rsidRPr="0096059D">
              <w:rPr>
                <w:lang w:val="fr-FR"/>
              </w:rPr>
              <w:t>.</w:t>
            </w:r>
          </w:p>
          <w:p w14:paraId="4EE7CDB0" w14:textId="6082C9A9" w:rsidR="00771244" w:rsidRPr="0096059D" w:rsidRDefault="005E5ABE" w:rsidP="001E0E93">
            <w:pPr>
              <w:pStyle w:val="Heading5GCC0"/>
              <w:ind w:hanging="708"/>
              <w:rPr>
                <w:lang w:val="fr-FR"/>
              </w:rPr>
            </w:pPr>
            <w:r w:rsidRPr="0096059D">
              <w:rPr>
                <w:lang w:val="fr-FR"/>
              </w:rPr>
              <w:t>Les Horaires de travail sont indiqués à l’Annexe D. Pour tenir compte du temps de déplacement, le Personnel étranger exécutant des Services à l'intérieur du pays du Client sera réputé avoir commencé ou terminé ses activités en rapport avec les Services autant de jours avant son arrivée dans le pays du Client ou après son départ du pays du Client, comme indiqué à l'Annexe D</w:t>
            </w:r>
            <w:r w:rsidR="00771244" w:rsidRPr="0096059D">
              <w:rPr>
                <w:lang w:val="fr-FR"/>
              </w:rPr>
              <w:t>.</w:t>
            </w:r>
            <w:bookmarkEnd w:id="1912"/>
            <w:bookmarkEnd w:id="1913"/>
            <w:bookmarkEnd w:id="1914"/>
            <w:bookmarkEnd w:id="1915"/>
            <w:bookmarkEnd w:id="1916"/>
            <w:bookmarkEnd w:id="1917"/>
            <w:bookmarkEnd w:id="1918"/>
            <w:bookmarkEnd w:id="1919"/>
            <w:bookmarkEnd w:id="1920"/>
          </w:p>
          <w:p w14:paraId="4EE7CDB7" w14:textId="4662E489" w:rsidR="00212826" w:rsidRPr="0096059D" w:rsidRDefault="005E5ABE" w:rsidP="001E0E93">
            <w:pPr>
              <w:pStyle w:val="Heading5GCC0"/>
              <w:ind w:hanging="708"/>
              <w:rPr>
                <w:lang w:val="fr-FR"/>
              </w:rPr>
            </w:pPr>
            <w:bookmarkStart w:id="1921" w:name="_Toc421026169"/>
            <w:bookmarkStart w:id="1922" w:name="_Toc428437643"/>
            <w:bookmarkStart w:id="1923" w:name="_Toc428443476"/>
            <w:bookmarkStart w:id="1924" w:name="_Toc434935972"/>
            <w:bookmarkStart w:id="1925" w:name="_Toc442272329"/>
            <w:bookmarkStart w:id="1926" w:name="_Toc442273086"/>
            <w:bookmarkStart w:id="1927" w:name="_Toc444844635"/>
            <w:bookmarkStart w:id="1928" w:name="_Toc444851819"/>
            <w:bookmarkStart w:id="1929" w:name="_Toc447549587"/>
            <w:r w:rsidRPr="0096059D">
              <w:rPr>
                <w:lang w:val="fr-FR"/>
              </w:rPr>
              <w:t>Le Consultant et le Personnel n'ont pas droit au remboursement des heures supplémentaires ni à des congés maladie ou à des vacances payées, sauf comme spécifié à l'Annexe D, et sauf comme spécifié à l'Annexe D, la rémunération du Consultant est réputée couvrir ces éléments. Tous les congés à accorder au Personnel sont inclus dans les mois de service indiqués à l'Annexe D. Toute prise de congé par le Personnel doit être soumise à l'approbation préalable du Consultant qui veille à ce que l'absence aux fins de congé ne retarde pas l’avancement et la supervision adéquate des Services</w:t>
            </w:r>
            <w:r w:rsidR="00771244" w:rsidRPr="0096059D">
              <w:rPr>
                <w:lang w:val="fr-FR"/>
              </w:rPr>
              <w:t>.</w:t>
            </w:r>
            <w:bookmarkEnd w:id="1921"/>
            <w:bookmarkEnd w:id="1922"/>
            <w:bookmarkEnd w:id="1923"/>
            <w:bookmarkEnd w:id="1924"/>
            <w:bookmarkEnd w:id="1925"/>
            <w:bookmarkEnd w:id="1926"/>
            <w:bookmarkEnd w:id="1927"/>
            <w:bookmarkEnd w:id="1928"/>
            <w:bookmarkEnd w:id="1929"/>
          </w:p>
        </w:tc>
      </w:tr>
      <w:tr w:rsidR="00C1701C" w:rsidRPr="0096059D" w14:paraId="56AF2A0E" w14:textId="77777777" w:rsidTr="001E0E93">
        <w:tc>
          <w:tcPr>
            <w:tcW w:w="1135" w:type="pct"/>
          </w:tcPr>
          <w:p w14:paraId="01021A66" w14:textId="7F5E2E8C" w:rsidR="00C1701C" w:rsidRPr="0096059D" w:rsidRDefault="005E5ABE" w:rsidP="001E0E93">
            <w:pPr>
              <w:pStyle w:val="BodyTextFirstIndent"/>
              <w:rPr>
                <w:lang w:val="fr-FR"/>
              </w:rPr>
            </w:pPr>
            <w:r w:rsidRPr="0096059D">
              <w:rPr>
                <w:lang w:val="fr-FR"/>
              </w:rPr>
              <w:t>Recrutement du Personnel et de la Main-d'œuvre</w:t>
            </w:r>
          </w:p>
        </w:tc>
        <w:tc>
          <w:tcPr>
            <w:tcW w:w="3865" w:type="pct"/>
          </w:tcPr>
          <w:p w14:paraId="0153F925" w14:textId="44023CA0" w:rsidR="00C1701C" w:rsidRPr="0096059D" w:rsidRDefault="005E5ABE" w:rsidP="001E0E93">
            <w:pPr>
              <w:pStyle w:val="Heading5GCC0"/>
              <w:ind w:hanging="708"/>
              <w:rPr>
                <w:lang w:val="fr-FR"/>
              </w:rPr>
            </w:pPr>
            <w:r w:rsidRPr="0096059D">
              <w:rPr>
                <w:lang w:val="fr-FR"/>
              </w:rPr>
              <w:t>Le Consultant doit adopter et mettre en œuvre des politiques et procédures en matière de ressources humaines adaptées à sa taille et à son effectif, qui définissent son approche en matière de gestion du Personnel. Le Consultant devrait au moins fournir à l’ensemble du personnel des informations détaillées, claires et compréhensibles sur ses droits en vertu de toutes les lois applicables en matière de travail et de toute convention collective applicable, y compris sur ses droits en matière d'emploi, de santé, de sécurité, d'immigration et d’émigration au début de la relation de travail et lorsque des changements importants surviennent. Le Consultant devrait fournir à chacun des membres du Personnel un contrat rédigé dans une langue compréhensible par ce dernier</w:t>
            </w:r>
            <w:r w:rsidR="00360DC7" w:rsidRPr="0096059D">
              <w:rPr>
                <w:lang w:val="fr-FR"/>
              </w:rPr>
              <w:t>.</w:t>
            </w:r>
          </w:p>
          <w:p w14:paraId="4B143A61" w14:textId="28D0389A" w:rsidR="00B90B0B" w:rsidRPr="0096059D" w:rsidRDefault="005E5ABE" w:rsidP="001E0E93">
            <w:pPr>
              <w:pStyle w:val="Heading5GCC0"/>
              <w:ind w:hanging="708"/>
              <w:rPr>
                <w:lang w:val="fr-FR"/>
              </w:rPr>
            </w:pPr>
            <w:r w:rsidRPr="0096059D">
              <w:rPr>
                <w:lang w:val="fr-FR"/>
              </w:rPr>
              <w:t>Le Consultant doit adopter des pratiques de recrutement, d’embauche et de fidélisation du personnel favorisant l’emploi des femmes et de personnes de diverses origines. Le MCC fixe un objectif volontaire d’emploi par les Consultants de 30 pour cent de femmes au sein de leur personnel, dans chaque grande catégorie de cadres / personnel professionnel, personnel administratif, et de main-d'œuvre qualifiée et non qualifiée</w:t>
            </w:r>
            <w:r w:rsidR="00360DC7" w:rsidRPr="0096059D">
              <w:rPr>
                <w:lang w:val="fr-FR"/>
              </w:rPr>
              <w:t>.</w:t>
            </w:r>
            <w:r w:rsidR="001A20A3">
              <w:rPr>
                <w:lang w:val="fr-FR"/>
              </w:rPr>
              <w:t xml:space="preserve"> </w:t>
            </w:r>
            <w:r w:rsidR="001A20A3">
              <w:t>Le Consultant doit fixer et rendre compte d’objectifs spécifiques pour l’emploi des femmes.</w:t>
            </w:r>
            <w:r w:rsidR="00B90B0B" w:rsidRPr="0096059D">
              <w:rPr>
                <w:lang w:val="fr-FR"/>
              </w:rPr>
              <w:t xml:space="preserve"> </w:t>
            </w:r>
          </w:p>
          <w:p w14:paraId="0D89B917" w14:textId="6CFFCC1C" w:rsidR="00C1701C" w:rsidRPr="0096059D" w:rsidRDefault="005E5ABE" w:rsidP="001E0E93">
            <w:pPr>
              <w:pStyle w:val="Heading5GCC0"/>
              <w:ind w:hanging="708"/>
              <w:rPr>
                <w:lang w:val="fr-FR"/>
              </w:rPr>
            </w:pPr>
            <w:r w:rsidRPr="0096059D">
              <w:rPr>
                <w:lang w:val="fr-FR"/>
              </w:rPr>
              <w:t>Le Consultant doit veiller à ce que les conditions d'emploi des travailleurs migrants ne soient pas affectées par leur statut de migrant. Le Consultant peut faire venir dans le Pays du Client tout membre du personnel étranger nécessaire à l’exécution des Services dans la mesure autorisée par le Droit applicable. Le Consultant doit veiller à ce que ledit personnel dispose des visas, titres de séjour et permis de travail requis. Le Client s’engage, à la demande du Consultant, à faire le nécessaire pour aider le Consultant, de manière opportune et dans les meilleurs délais, à obtenir toute permission aux niveaux local, régional, national ou gouvernemental requise pour l’entrée du personnel du Consultant dans le pays. Il incombe au Consultant de veiller au retour de ces membres du Personnel à leur lieu de recrutement ou à leur domicile. En cas de décès dans le Pays du Client de l’un quelconque de ces travailleurs ou d’un membre de leur famille, il incombe également au Consultant de prendre les dispositions nécessaires pour le rapatriement de leur corps ou leur enterrement</w:t>
            </w:r>
            <w:r w:rsidR="00360DC7" w:rsidRPr="0096059D">
              <w:rPr>
                <w:lang w:val="fr-FR"/>
              </w:rPr>
              <w:t>.</w:t>
            </w:r>
          </w:p>
          <w:p w14:paraId="48BB5B6C" w14:textId="3110DAB3" w:rsidR="00C1701C" w:rsidRPr="0096059D" w:rsidRDefault="005E5ABE" w:rsidP="001E0E93">
            <w:pPr>
              <w:pStyle w:val="Heading5GCC0"/>
              <w:ind w:hanging="708"/>
              <w:rPr>
                <w:lang w:val="fr-FR"/>
              </w:rPr>
            </w:pPr>
            <w:r w:rsidRPr="0096059D">
              <w:rPr>
                <w:lang w:val="fr-FR"/>
              </w:rPr>
              <w:t>Le Consultant doit s’assurer que les Sous-consultants respectent les conditions d’emploi et de travail décrites dans les normes de performance de l’IFC en vigueur en toute circonstance</w:t>
            </w:r>
            <w:r w:rsidR="00C1701C" w:rsidRPr="0096059D">
              <w:rPr>
                <w:lang w:val="fr-FR"/>
              </w:rPr>
              <w:t>.</w:t>
            </w:r>
          </w:p>
        </w:tc>
      </w:tr>
      <w:tr w:rsidR="00F17547" w:rsidRPr="0096059D" w14:paraId="28968808" w14:textId="77777777" w:rsidTr="001E0E93">
        <w:tc>
          <w:tcPr>
            <w:tcW w:w="1135" w:type="pct"/>
          </w:tcPr>
          <w:p w14:paraId="342CCE73" w14:textId="48CBE8FE" w:rsidR="00F17547" w:rsidRPr="0096059D" w:rsidRDefault="005E5ABE" w:rsidP="001E0E93">
            <w:pPr>
              <w:pStyle w:val="BodyTextFirstIndent"/>
              <w:rPr>
                <w:lang w:val="fr-FR"/>
              </w:rPr>
            </w:pPr>
            <w:r w:rsidRPr="0096059D">
              <w:rPr>
                <w:lang w:val="fr-FR"/>
              </w:rPr>
              <w:t>Installations pour le Personnel et la Main-d'œuvre</w:t>
            </w:r>
          </w:p>
        </w:tc>
        <w:tc>
          <w:tcPr>
            <w:tcW w:w="3865" w:type="pct"/>
          </w:tcPr>
          <w:p w14:paraId="35F8E5D9" w14:textId="1A187571" w:rsidR="00F17547" w:rsidRPr="0096059D" w:rsidRDefault="005E5ABE" w:rsidP="001E0E93">
            <w:pPr>
              <w:pStyle w:val="Heading5GCC0"/>
              <w:ind w:hanging="708"/>
              <w:rPr>
                <w:sz w:val="22"/>
                <w:szCs w:val="22"/>
                <w:lang w:val="fr-FR" w:eastAsia="en-US"/>
              </w:rPr>
            </w:pPr>
            <w:r w:rsidRPr="0096059D">
              <w:rPr>
                <w:lang w:val="fr-FR"/>
              </w:rPr>
              <w:t xml:space="preserve">Lorsque des services de logement ou des installations sont fournis au Personnel, le Consultant doit développer et mettre en œuvre des politiques sur la qualité et la gestion de ces logements et de la fourniture de ces installations (y compris un espace minimum, l’approvisionnement en eau, des systèmes d’évacuation des eaux usées et d’enlèvement des ordures, une protection appropriée contre la chaleur, le froid, l'humidité, le bruit, et les animaux porteurs de maladies, des installations sanitaires et de lavage adéquates, des espaces d’allaitement/de pompage du lait, un système de ventilation, des installations de cuisson et d’entreposage, un éclairage naturel et artificiel et toutes précautions raisonnables pour préserver la santé et la sécurité du Personnel). Les services de logement et les installations doivent être fournis de manière conforme aux principes de non-discrimination et d'égalité des chances. Les dispositions relatives au logement ne doivent pas restreindre la liberté de mouvement ou d'Association, sauf que des logements séparés devraient être prévus pour les hommes et les femmes. Des installations sanitaires et de lavage doivent être prévues de manière à garantir l'intimité et la sécurité des individus. Des informations supplémentaires se trouvent sur le site suivant : </w:t>
            </w:r>
            <w:hyperlink r:id="rId45" w:history="1">
              <w:r w:rsidRPr="0096059D">
                <w:rPr>
                  <w:rStyle w:val="Hyperlink"/>
                  <w:lang w:val="fr-FR"/>
                </w:rPr>
                <w:t>https://www.mcc.gov/resources/doc/guidance-accommodation-welfare-staff-and-labor</w:t>
              </w:r>
            </w:hyperlink>
          </w:p>
        </w:tc>
      </w:tr>
      <w:tr w:rsidR="00513BEB" w:rsidRPr="0096059D" w14:paraId="4EE7CDBB" w14:textId="77777777" w:rsidTr="001E0E93">
        <w:tc>
          <w:tcPr>
            <w:tcW w:w="1135" w:type="pct"/>
          </w:tcPr>
          <w:p w14:paraId="4EE7CDB9" w14:textId="1257AF82" w:rsidR="00771244" w:rsidRPr="0096059D" w:rsidRDefault="005E5ABE" w:rsidP="00D11B43">
            <w:pPr>
              <w:pStyle w:val="Heading4GCC0"/>
              <w:ind w:left="316" w:hanging="316"/>
              <w:jc w:val="left"/>
              <w:rPr>
                <w:lang w:val="fr-FR"/>
              </w:rPr>
            </w:pPr>
            <w:bookmarkStart w:id="1930" w:name="_Toc147363375"/>
            <w:r w:rsidRPr="0096059D">
              <w:rPr>
                <w:lang w:val="fr-FR"/>
              </w:rPr>
              <w:t>Approbation, retrait et/ou remplacement du Personnel</w:t>
            </w:r>
            <w:bookmarkEnd w:id="1930"/>
          </w:p>
        </w:tc>
        <w:tc>
          <w:tcPr>
            <w:tcW w:w="3865" w:type="pct"/>
          </w:tcPr>
          <w:p w14:paraId="4EE7CDBA" w14:textId="58F0B716" w:rsidR="00771244" w:rsidRPr="0096059D" w:rsidRDefault="005E5ABE" w:rsidP="001E0E93">
            <w:pPr>
              <w:pStyle w:val="Heading5GCC0"/>
              <w:ind w:hanging="708"/>
              <w:rPr>
                <w:lang w:val="fr-FR"/>
              </w:rPr>
            </w:pPr>
            <w:bookmarkStart w:id="1931" w:name="_Toc421026171"/>
            <w:bookmarkStart w:id="1932" w:name="_Toc428437645"/>
            <w:bookmarkStart w:id="1933" w:name="_Toc428443478"/>
            <w:bookmarkStart w:id="1934" w:name="_Toc434935974"/>
            <w:bookmarkStart w:id="1935" w:name="_Toc442272331"/>
            <w:bookmarkStart w:id="1936" w:name="_Toc442273088"/>
            <w:bookmarkStart w:id="1937" w:name="_Toc444844637"/>
            <w:bookmarkStart w:id="1938" w:name="_Toc444851821"/>
            <w:bookmarkStart w:id="1939" w:name="_Toc447549589"/>
            <w:bookmarkStart w:id="1940" w:name="_Toc41993655"/>
            <w:bookmarkStart w:id="1941" w:name="_Toc60658649"/>
            <w:bookmarkStart w:id="1942" w:name="_Toc60659824"/>
            <w:bookmarkStart w:id="1943" w:name="_Toc60660885"/>
            <w:bookmarkStart w:id="1944" w:name="_Toc60662854"/>
            <w:bookmarkStart w:id="1945" w:name="_Toc60663221"/>
            <w:bookmarkStart w:id="1946" w:name="_Toc60663588"/>
            <w:r w:rsidRPr="0096059D">
              <w:rPr>
                <w:lang w:val="fr-FR"/>
              </w:rPr>
              <w:t>A moins que le Client n’en convienne autrement, le Personnel professionnel clé ne peut être changé. Si, pour des raisons indépendantes de la volonté du Consultant, comme dans le cas par exemple de départ à la retraite, de décès ou d'incapacité médicale, il s’avère nécessaire de remplacer un des membres du Personnel professionnel clé, le Consultant fournira en remplacement une personne de qualification égale ou supérieure conformément aux dispositions de la Sous-clause 38.1(a) des CGC, jugée acceptable par le Client.</w:t>
            </w:r>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r w:rsidRPr="0096059D">
              <w:rPr>
                <w:lang w:val="fr-FR"/>
              </w:rPr>
              <w:t xml:space="preserve"> Un Personnel professionnel clé d’un consultant actuellement engagé par une Entité Responsable ne peut être proposé comme remplaçant. Dans le cas où </w:t>
            </w:r>
            <w:r w:rsidR="001A20A3">
              <w:rPr>
                <w:lang w:val="fr-FR"/>
              </w:rPr>
              <w:t>le</w:t>
            </w:r>
            <w:r w:rsidRPr="0096059D">
              <w:rPr>
                <w:lang w:val="fr-FR"/>
              </w:rPr>
              <w:t xml:space="preserve"> Consultant souhaite engager à plein temps ce Personnel professionnel clé, il devra demander l’approbation écrite préalable du Client avant de l’inclure au sein de son Personnel</w:t>
            </w:r>
            <w:r w:rsidR="00BC572B" w:rsidRPr="0096059D">
              <w:rPr>
                <w:rFonts w:eastAsia="Times New Roman"/>
                <w:lang w:val="fr-FR" w:eastAsia="en-US"/>
              </w:rPr>
              <w:t>.</w:t>
            </w:r>
          </w:p>
        </w:tc>
      </w:tr>
      <w:tr w:rsidR="00513BEB" w:rsidRPr="0096059D" w14:paraId="4EE7CDBE" w14:textId="77777777" w:rsidTr="001E0E93">
        <w:tc>
          <w:tcPr>
            <w:tcW w:w="1135" w:type="pct"/>
          </w:tcPr>
          <w:p w14:paraId="4EE7CDBC" w14:textId="77777777" w:rsidR="00F3325F" w:rsidRPr="0096059D" w:rsidRDefault="00F3325F" w:rsidP="001E0E93">
            <w:pPr>
              <w:rPr>
                <w:sz w:val="28"/>
                <w:lang w:val="fr-FR"/>
              </w:rPr>
            </w:pPr>
          </w:p>
        </w:tc>
        <w:tc>
          <w:tcPr>
            <w:tcW w:w="3865" w:type="pct"/>
          </w:tcPr>
          <w:p w14:paraId="4EE7CDBD" w14:textId="19B4749B" w:rsidR="00F3325F" w:rsidRPr="0096059D" w:rsidRDefault="005E5ABE" w:rsidP="001E0E93">
            <w:pPr>
              <w:pStyle w:val="Heading5GCC0"/>
              <w:ind w:hanging="708"/>
              <w:rPr>
                <w:lang w:val="fr-FR"/>
              </w:rPr>
            </w:pPr>
            <w:r w:rsidRPr="0096059D">
              <w:rPr>
                <w:lang w:val="fr-FR"/>
              </w:rPr>
              <w:t>Si le Client (a) découvre qu’un des membres du Personnel a commis une faute lourde ou grave ou est accusé d’avoir commis un crime, ou (b) a des raisons suffisantes de ne pas être satisfaite de la prestation d’un membre du Personnel, le Consultant devra, sur demande écrite motivée du Client et conformément aux dispositions de la Sous-cluase 38.1 (a) des CGC, fournir un remplaçant dont les qualifications et l’expérience seront acceptables par le Client</w:t>
            </w:r>
            <w:r w:rsidR="00771244" w:rsidRPr="0096059D">
              <w:rPr>
                <w:lang w:val="fr-FR"/>
              </w:rPr>
              <w:t>.</w:t>
            </w:r>
          </w:p>
        </w:tc>
      </w:tr>
      <w:tr w:rsidR="00513BEB" w:rsidRPr="0096059D" w14:paraId="4EE7CDC1" w14:textId="77777777" w:rsidTr="001E0E93">
        <w:tc>
          <w:tcPr>
            <w:tcW w:w="1135" w:type="pct"/>
          </w:tcPr>
          <w:p w14:paraId="4EE7CDBF" w14:textId="77777777" w:rsidR="00771244" w:rsidRPr="0096059D" w:rsidRDefault="00771244" w:rsidP="001E0E93">
            <w:pPr>
              <w:rPr>
                <w:lang w:val="fr-FR"/>
              </w:rPr>
            </w:pPr>
          </w:p>
        </w:tc>
        <w:tc>
          <w:tcPr>
            <w:tcW w:w="3865" w:type="pct"/>
          </w:tcPr>
          <w:p w14:paraId="00A8EA6F" w14:textId="083CCC50" w:rsidR="00771244" w:rsidRPr="0096059D" w:rsidRDefault="005E5ABE" w:rsidP="001E0E93">
            <w:pPr>
              <w:pStyle w:val="Heading5GCC0"/>
              <w:ind w:hanging="708"/>
              <w:rPr>
                <w:lang w:val="fr-FR"/>
              </w:rPr>
            </w:pPr>
            <w:r w:rsidRPr="0096059D">
              <w:rPr>
                <w:lang w:val="fr-FR"/>
              </w:rPr>
              <w:t>Le Consultant ne peut réclamer des coûts additionnels découlant directement ou accessoirement de tout retrait et/ou remplacement de Personnel</w:t>
            </w:r>
            <w:r w:rsidR="00771244" w:rsidRPr="0096059D">
              <w:rPr>
                <w:lang w:val="fr-FR"/>
              </w:rPr>
              <w:t>.</w:t>
            </w:r>
          </w:p>
          <w:p w14:paraId="4EE7CDC0" w14:textId="47652C99" w:rsidR="007C4370" w:rsidRPr="0096059D" w:rsidRDefault="005E5ABE" w:rsidP="001E0E93">
            <w:pPr>
              <w:pStyle w:val="Heading5GCC0"/>
              <w:ind w:hanging="708"/>
              <w:rPr>
                <w:lang w:val="fr-FR"/>
              </w:rPr>
            </w:pPr>
            <w:r w:rsidRPr="0096059D">
              <w:rPr>
                <w:lang w:val="fr-FR"/>
              </w:rPr>
              <w:t>Le Consultant doit mettre en place un mécanisme de réclamation destiné aux membres du Personnel pour leur permettre de faire part de leurs préoccupations liées au lieu de travail. Le Consultant doit informer le Personnel de l’existence du mécanisme de réclamation au moment de leur recrutement et le rendre facilement accessible. Le mécanisme doit impliquer un niveau approprié de gestion et répondre rapidement aux préoccupations, en utilisant un processus compréhensible et transparent qui fournit des informations en temps opportun aux personnes concernées, sans aucun paiement en échange. Le mécanisme devrait également permettre que des plaintes anonymes soient soulevées et traitées. Le mécanisme ne devrait pas empêcher l'accès à d'autres voies de recours judiciaires ou administratifs qui pourraient être prévus par la loi ou par les procédures d'arbitrage existantes, ou se substituer aux mécanismes de réclamation prévus dans les conventions collectives</w:t>
            </w:r>
            <w:r w:rsidR="007C4370" w:rsidRPr="0096059D">
              <w:rPr>
                <w:lang w:val="fr-FR"/>
              </w:rPr>
              <w:t>.</w:t>
            </w:r>
          </w:p>
        </w:tc>
      </w:tr>
      <w:tr w:rsidR="00513BEB" w:rsidRPr="0096059D" w14:paraId="4EE7CDC4" w14:textId="77777777" w:rsidTr="001E0E93">
        <w:tc>
          <w:tcPr>
            <w:tcW w:w="1135" w:type="pct"/>
          </w:tcPr>
          <w:p w14:paraId="4EE7CDC2" w14:textId="76763DB2" w:rsidR="00A62882" w:rsidRPr="0096059D" w:rsidRDefault="005E5ABE" w:rsidP="005E5ABE">
            <w:pPr>
              <w:pStyle w:val="Heading4GCC0"/>
              <w:ind w:left="316" w:hanging="316"/>
              <w:jc w:val="left"/>
              <w:rPr>
                <w:lang w:val="fr-FR"/>
              </w:rPr>
            </w:pPr>
            <w:bookmarkStart w:id="1947" w:name="_Toc442272332"/>
            <w:bookmarkStart w:id="1948" w:name="_Toc442280193"/>
            <w:bookmarkStart w:id="1949" w:name="_Toc442280586"/>
            <w:bookmarkStart w:id="1950" w:name="_Toc442280715"/>
            <w:bookmarkStart w:id="1951" w:name="_Toc444789270"/>
            <w:bookmarkStart w:id="1952" w:name="_Toc447549590"/>
            <w:bookmarkStart w:id="1953" w:name="_Toc38385981"/>
            <w:bookmarkStart w:id="1954" w:name="_Toc147363376"/>
            <w:r w:rsidRPr="0096059D">
              <w:rPr>
                <w:lang w:val="fr-FR"/>
              </w:rPr>
              <w:t>Règlement des différends</w:t>
            </w:r>
            <w:bookmarkEnd w:id="1947"/>
            <w:bookmarkEnd w:id="1948"/>
            <w:bookmarkEnd w:id="1949"/>
            <w:bookmarkEnd w:id="1950"/>
            <w:bookmarkEnd w:id="1951"/>
            <w:bookmarkEnd w:id="1952"/>
            <w:bookmarkEnd w:id="1953"/>
            <w:bookmarkEnd w:id="1954"/>
          </w:p>
        </w:tc>
        <w:tc>
          <w:tcPr>
            <w:tcW w:w="3865" w:type="pct"/>
          </w:tcPr>
          <w:p w14:paraId="4EE7CDC3" w14:textId="77777777" w:rsidR="00A62882" w:rsidRPr="0096059D" w:rsidRDefault="00A62882" w:rsidP="00B355C3">
            <w:pPr>
              <w:pStyle w:val="Heading5GCC0"/>
              <w:numPr>
                <w:ilvl w:val="0"/>
                <w:numId w:val="0"/>
              </w:numPr>
              <w:ind w:left="454"/>
              <w:rPr>
                <w:lang w:val="fr-FR"/>
              </w:rPr>
            </w:pPr>
          </w:p>
        </w:tc>
      </w:tr>
      <w:tr w:rsidR="00513BEB" w:rsidRPr="0096059D" w14:paraId="4EE7CDC7" w14:textId="77777777" w:rsidTr="001E0E93">
        <w:tc>
          <w:tcPr>
            <w:tcW w:w="1135" w:type="pct"/>
          </w:tcPr>
          <w:p w14:paraId="4EE7CDC5" w14:textId="194122E1" w:rsidR="00A62882" w:rsidRPr="0096059D" w:rsidRDefault="005E5ABE" w:rsidP="001E0E93">
            <w:pPr>
              <w:pStyle w:val="BodyTextFirstIndent"/>
              <w:rPr>
                <w:lang w:val="fr-FR"/>
              </w:rPr>
            </w:pPr>
            <w:r w:rsidRPr="0096059D">
              <w:rPr>
                <w:lang w:val="fr-FR"/>
              </w:rPr>
              <w:t>Règlement à l’amiable</w:t>
            </w:r>
          </w:p>
        </w:tc>
        <w:tc>
          <w:tcPr>
            <w:tcW w:w="3865" w:type="pct"/>
          </w:tcPr>
          <w:p w14:paraId="4EE7CDC6" w14:textId="2E45684D" w:rsidR="00A62882" w:rsidRPr="0096059D" w:rsidRDefault="005E5ABE" w:rsidP="001E0E93">
            <w:pPr>
              <w:pStyle w:val="Heading5GCC0"/>
              <w:ind w:hanging="708"/>
              <w:rPr>
                <w:lang w:val="fr-FR"/>
              </w:rPr>
            </w:pPr>
            <w:r w:rsidRPr="0096059D">
              <w:rPr>
                <w:lang w:val="fr-FR"/>
              </w:rPr>
              <w:t>Les Parties conviennent qu’éviter ou régler rapidement les différends est important pour la bonne exécution du Contrat et la réussite de la mission. Les Parties feront leur possible pour régler à l’amiable tout différend survenant du fait de l’existence du présent Contrat, lié à celui-ci ou à son interprétation</w:t>
            </w:r>
            <w:r w:rsidR="00A62882" w:rsidRPr="0096059D">
              <w:rPr>
                <w:lang w:val="fr-FR"/>
              </w:rPr>
              <w:t>.</w:t>
            </w:r>
          </w:p>
        </w:tc>
      </w:tr>
      <w:tr w:rsidR="00513BEB" w:rsidRPr="0096059D" w14:paraId="4EE7CDCA" w14:textId="77777777" w:rsidTr="001E0E93">
        <w:tc>
          <w:tcPr>
            <w:tcW w:w="1135" w:type="pct"/>
          </w:tcPr>
          <w:p w14:paraId="4EE7CDC8" w14:textId="2788398D" w:rsidR="00A62882" w:rsidRPr="0096059D" w:rsidRDefault="005E5ABE" w:rsidP="001E0E93">
            <w:pPr>
              <w:pStyle w:val="BodyTextFirstIndent"/>
              <w:rPr>
                <w:lang w:val="fr-FR"/>
              </w:rPr>
            </w:pPr>
            <w:r w:rsidRPr="0096059D">
              <w:rPr>
                <w:lang w:val="fr-FR"/>
              </w:rPr>
              <w:t>Règlement à l’amiable</w:t>
            </w:r>
          </w:p>
        </w:tc>
        <w:tc>
          <w:tcPr>
            <w:tcW w:w="3865" w:type="pct"/>
          </w:tcPr>
          <w:p w14:paraId="4EE7CDC9" w14:textId="56BB25F7" w:rsidR="00A62882" w:rsidRPr="0096059D" w:rsidRDefault="005E5ABE" w:rsidP="001E0E93">
            <w:pPr>
              <w:pStyle w:val="Heading5GCC0"/>
              <w:ind w:hanging="708"/>
              <w:rPr>
                <w:lang w:val="fr-FR"/>
              </w:rPr>
            </w:pPr>
            <w:r w:rsidRPr="0096059D">
              <w:rPr>
                <w:lang w:val="fr-FR"/>
              </w:rPr>
              <w:t xml:space="preserve">Tout différend entre les Parties découlant du présent Contrat qui ne pourra être réglé à l’amiable par les Parties dans les trente (30) jours suivant la date de notification du différend, pourra être soumis par l’une des Parties pour règlement conformément aux dispositions </w:t>
            </w:r>
            <w:r w:rsidRPr="0096059D">
              <w:rPr>
                <w:b/>
                <w:bCs/>
                <w:lang w:val="fr-FR"/>
              </w:rPr>
              <w:t>prévues dans les CPC</w:t>
            </w:r>
            <w:r w:rsidR="00A62882" w:rsidRPr="0096059D">
              <w:rPr>
                <w:lang w:val="fr-FR"/>
              </w:rPr>
              <w:t>.</w:t>
            </w:r>
          </w:p>
        </w:tc>
      </w:tr>
      <w:tr w:rsidR="007F22FD" w:rsidRPr="0096059D" w14:paraId="4EE7CDCD" w14:textId="77777777" w:rsidTr="001E0E93">
        <w:trPr>
          <w:trHeight w:val="2097"/>
        </w:trPr>
        <w:tc>
          <w:tcPr>
            <w:tcW w:w="1135" w:type="pct"/>
          </w:tcPr>
          <w:p w14:paraId="4EE7CDCB" w14:textId="05A6D03D" w:rsidR="00F3325F" w:rsidRPr="0096059D" w:rsidRDefault="00F3325F" w:rsidP="005E5ABE">
            <w:pPr>
              <w:pStyle w:val="Heading4GCC0"/>
              <w:ind w:left="316" w:hanging="316"/>
              <w:jc w:val="left"/>
              <w:rPr>
                <w:lang w:val="fr-FR"/>
              </w:rPr>
            </w:pPr>
            <w:bookmarkStart w:id="1955" w:name="_Toc442272333"/>
            <w:bookmarkStart w:id="1956" w:name="_Toc442280194"/>
            <w:bookmarkStart w:id="1957" w:name="_Toc442280587"/>
            <w:bookmarkStart w:id="1958" w:name="_Toc442280716"/>
            <w:bookmarkStart w:id="1959" w:name="_Toc444789271"/>
            <w:bookmarkStart w:id="1960" w:name="_Toc447548222"/>
            <w:bookmarkStart w:id="1961" w:name="_Toc447549591"/>
            <w:bookmarkStart w:id="1962" w:name="_Toc38385982"/>
            <w:bookmarkStart w:id="1963" w:name="_Toc147363377"/>
            <w:r w:rsidRPr="0096059D">
              <w:rPr>
                <w:lang w:val="fr-FR"/>
              </w:rPr>
              <w:t xml:space="preserve">Commissions </w:t>
            </w:r>
            <w:r w:rsidR="005E5ABE" w:rsidRPr="0096059D">
              <w:rPr>
                <w:lang w:val="fr-FR"/>
              </w:rPr>
              <w:t>et</w:t>
            </w:r>
            <w:r w:rsidRPr="0096059D">
              <w:rPr>
                <w:lang w:val="fr-FR"/>
              </w:rPr>
              <w:t xml:space="preserve"> </w:t>
            </w:r>
            <w:bookmarkStart w:id="1964" w:name="_Toc447548223"/>
            <w:bookmarkStart w:id="1965" w:name="_Toc447549592"/>
            <w:bookmarkStart w:id="1966" w:name="_Toc447548224"/>
            <w:bookmarkStart w:id="1967" w:name="_Toc447548225"/>
            <w:bookmarkStart w:id="1968" w:name="_Toc447549593"/>
            <w:bookmarkEnd w:id="1955"/>
            <w:bookmarkEnd w:id="1956"/>
            <w:bookmarkEnd w:id="1957"/>
            <w:bookmarkEnd w:id="1958"/>
            <w:bookmarkEnd w:id="1959"/>
            <w:bookmarkEnd w:id="1960"/>
            <w:bookmarkEnd w:id="1961"/>
            <w:bookmarkEnd w:id="1962"/>
            <w:bookmarkEnd w:id="1964"/>
            <w:bookmarkEnd w:id="1965"/>
            <w:bookmarkEnd w:id="1966"/>
            <w:bookmarkEnd w:id="1967"/>
            <w:bookmarkEnd w:id="1968"/>
            <w:r w:rsidR="005E5ABE" w:rsidRPr="0096059D">
              <w:rPr>
                <w:lang w:val="fr-FR"/>
              </w:rPr>
              <w:t>primes</w:t>
            </w:r>
            <w:bookmarkEnd w:id="1963"/>
          </w:p>
        </w:tc>
        <w:tc>
          <w:tcPr>
            <w:tcW w:w="3865" w:type="pct"/>
          </w:tcPr>
          <w:p w14:paraId="4EE7CDCC" w14:textId="1254ABBE" w:rsidR="00F3325F" w:rsidRPr="0096059D" w:rsidRDefault="005E5ABE" w:rsidP="001E0E93">
            <w:pPr>
              <w:pStyle w:val="Heading5GCC0"/>
              <w:ind w:hanging="708"/>
              <w:rPr>
                <w:lang w:val="fr-FR"/>
              </w:rPr>
            </w:pPr>
            <w:bookmarkStart w:id="1969" w:name="_Toc421026178"/>
            <w:bookmarkStart w:id="1970" w:name="_Toc428437648"/>
            <w:bookmarkStart w:id="1971" w:name="_Toc428443481"/>
            <w:r w:rsidRPr="0096059D">
              <w:rPr>
                <w:lang w:val="fr-FR"/>
              </w:rPr>
              <w:t>Le Consultant communique les renseignements sur les commissions et primes payées ou devant être payées à des agents, représentants, ou commissionnaires en rapport avec le processus de sélection ou l’exécution du présent Contrat. Les informations communiquées doivent comprendre au moins le nom et l’adresse de l’agent, représentant, ou agent à la commission, la monnaie et le montant, et la justification de la commission ou des primes</w:t>
            </w:r>
            <w:r w:rsidR="00F3325F" w:rsidRPr="0096059D">
              <w:rPr>
                <w:lang w:val="fr-FR"/>
              </w:rPr>
              <w:t>.</w:t>
            </w:r>
            <w:bookmarkEnd w:id="1969"/>
            <w:bookmarkEnd w:id="1970"/>
            <w:bookmarkEnd w:id="1971"/>
          </w:p>
        </w:tc>
      </w:tr>
      <w:tr w:rsidR="007F22FD" w:rsidRPr="0096059D" w14:paraId="4EE7CDD0" w14:textId="77777777" w:rsidTr="001E0E93">
        <w:tc>
          <w:tcPr>
            <w:tcW w:w="1135" w:type="pct"/>
          </w:tcPr>
          <w:p w14:paraId="4EE7CDCE" w14:textId="16E524B1" w:rsidR="00F3325F" w:rsidRPr="0096059D" w:rsidRDefault="005E5ABE" w:rsidP="005E5ABE">
            <w:pPr>
              <w:pStyle w:val="Heading4GCC0"/>
              <w:ind w:left="316" w:hanging="316"/>
              <w:jc w:val="left"/>
              <w:rPr>
                <w:lang w:val="fr-FR"/>
              </w:rPr>
            </w:pPr>
            <w:bookmarkStart w:id="1972" w:name="_Toc147363378"/>
            <w:r w:rsidRPr="0096059D">
              <w:rPr>
                <w:lang w:val="fr-FR"/>
              </w:rPr>
              <w:t>Contrat formant un tout</w:t>
            </w:r>
            <w:bookmarkEnd w:id="1972"/>
          </w:p>
        </w:tc>
        <w:tc>
          <w:tcPr>
            <w:tcW w:w="3865" w:type="pct"/>
          </w:tcPr>
          <w:p w14:paraId="4EE7CDCF" w14:textId="6BB2A99F" w:rsidR="00F3325F" w:rsidRPr="0096059D" w:rsidDel="00C34460" w:rsidRDefault="005E5ABE" w:rsidP="001E0E93">
            <w:pPr>
              <w:pStyle w:val="Heading5GCC0"/>
              <w:ind w:hanging="708"/>
              <w:rPr>
                <w:lang w:val="fr-FR"/>
              </w:rPr>
            </w:pPr>
            <w:bookmarkStart w:id="1973" w:name="_Toc421026180"/>
            <w:bookmarkStart w:id="1974" w:name="_Toc428437650"/>
            <w:bookmarkStart w:id="1975" w:name="_Toc428443483"/>
            <w:r w:rsidRPr="0096059D">
              <w:rPr>
                <w:lang w:val="fr-FR"/>
              </w:rPr>
              <w:t>Le présent Contrat contient l’ensemble des engagements, clauses et dispositions convenus entre les Parties. Aucun agent ou représentant des Parties ne peut faire de déclaration, promesse ou accord qui n’est pas prévu dans le présent Contrat, et aucune des Parties n’est liée ou responsable par une déclaration, promesse ou par un quelconque accord non prévu dans le présent Contrat</w:t>
            </w:r>
            <w:r w:rsidR="00F3325F" w:rsidRPr="0096059D">
              <w:rPr>
                <w:lang w:val="fr-FR"/>
              </w:rPr>
              <w:t>.</w:t>
            </w:r>
            <w:bookmarkEnd w:id="1973"/>
            <w:bookmarkEnd w:id="1974"/>
            <w:bookmarkEnd w:id="1975"/>
          </w:p>
        </w:tc>
      </w:tr>
      <w:tr w:rsidR="00513BEB" w:rsidRPr="0096059D" w14:paraId="4EE7CDD3" w14:textId="77777777" w:rsidTr="001E0E93">
        <w:tc>
          <w:tcPr>
            <w:tcW w:w="1135" w:type="pct"/>
          </w:tcPr>
          <w:p w14:paraId="4EE7CDD1" w14:textId="4D946928" w:rsidR="00664446" w:rsidRPr="0096059D" w:rsidRDefault="00664446" w:rsidP="005E5ABE">
            <w:pPr>
              <w:pStyle w:val="Heading4GCC0"/>
              <w:ind w:left="316" w:hanging="316"/>
              <w:jc w:val="left"/>
              <w:rPr>
                <w:lang w:val="fr-FR"/>
              </w:rPr>
            </w:pPr>
            <w:bookmarkStart w:id="1976" w:name="_Toc442272335"/>
            <w:bookmarkStart w:id="1977" w:name="_Toc442280196"/>
            <w:bookmarkStart w:id="1978" w:name="_Toc442280589"/>
            <w:bookmarkStart w:id="1979" w:name="_Toc442280718"/>
            <w:bookmarkStart w:id="1980" w:name="_Toc444789273"/>
            <w:bookmarkStart w:id="1981" w:name="_Toc447549595"/>
            <w:bookmarkStart w:id="1982" w:name="_Toc38385984"/>
            <w:bookmarkStart w:id="1983" w:name="_Toc147363379"/>
            <w:r w:rsidRPr="0096059D">
              <w:rPr>
                <w:lang w:val="fr-FR"/>
              </w:rPr>
              <w:t>Commencement</w:t>
            </w:r>
            <w:r w:rsidR="00143460" w:rsidRPr="0096059D">
              <w:rPr>
                <w:lang w:val="fr-FR"/>
              </w:rPr>
              <w:t>,</w:t>
            </w:r>
            <w:r w:rsidRPr="0096059D">
              <w:rPr>
                <w:lang w:val="fr-FR"/>
              </w:rPr>
              <w:t xml:space="preserve"> </w:t>
            </w:r>
            <w:r w:rsidR="005E5ABE" w:rsidRPr="0096059D">
              <w:rPr>
                <w:lang w:val="fr-FR"/>
              </w:rPr>
              <w:t>Achèvement et Modification du Contrat</w:t>
            </w:r>
            <w:bookmarkEnd w:id="1976"/>
            <w:bookmarkEnd w:id="1977"/>
            <w:bookmarkEnd w:id="1978"/>
            <w:bookmarkEnd w:id="1979"/>
            <w:bookmarkEnd w:id="1980"/>
            <w:bookmarkEnd w:id="1981"/>
            <w:bookmarkEnd w:id="1982"/>
            <w:bookmarkEnd w:id="1983"/>
          </w:p>
        </w:tc>
        <w:tc>
          <w:tcPr>
            <w:tcW w:w="3865" w:type="pct"/>
          </w:tcPr>
          <w:p w14:paraId="4EE7CDD2" w14:textId="77777777" w:rsidR="00664446" w:rsidRPr="0096059D" w:rsidRDefault="00664446" w:rsidP="00B355C3">
            <w:pPr>
              <w:pStyle w:val="Heading5GCC0"/>
              <w:numPr>
                <w:ilvl w:val="0"/>
                <w:numId w:val="0"/>
              </w:numPr>
              <w:ind w:left="454"/>
              <w:rPr>
                <w:lang w:val="fr-FR"/>
              </w:rPr>
            </w:pPr>
          </w:p>
        </w:tc>
      </w:tr>
      <w:tr w:rsidR="00513BEB" w:rsidRPr="0096059D" w14:paraId="4EE7CDD6" w14:textId="77777777" w:rsidTr="001E0E93">
        <w:tc>
          <w:tcPr>
            <w:tcW w:w="1135" w:type="pct"/>
          </w:tcPr>
          <w:p w14:paraId="4EE7CDD4" w14:textId="6FA1AD05" w:rsidR="00F3325F" w:rsidRPr="0096059D" w:rsidRDefault="005E5ABE" w:rsidP="001E0E93">
            <w:pPr>
              <w:pStyle w:val="BodyTextFirstIndent"/>
              <w:rPr>
                <w:lang w:val="fr-FR"/>
              </w:rPr>
            </w:pPr>
            <w:r w:rsidRPr="0096059D">
              <w:rPr>
                <w:lang w:val="fr-FR"/>
              </w:rPr>
              <w:t>Entrée en vigueur du Contrat</w:t>
            </w:r>
          </w:p>
        </w:tc>
        <w:tc>
          <w:tcPr>
            <w:tcW w:w="3865" w:type="pct"/>
          </w:tcPr>
          <w:p w14:paraId="4EE7CDD5" w14:textId="26F7C7E8" w:rsidR="00F3325F" w:rsidRPr="0096059D" w:rsidRDefault="005E5ABE" w:rsidP="001E0E93">
            <w:pPr>
              <w:pStyle w:val="Heading5GCC0"/>
              <w:ind w:hanging="708"/>
              <w:rPr>
                <w:lang w:val="fr-FR"/>
              </w:rPr>
            </w:pPr>
            <w:r w:rsidRPr="0096059D">
              <w:rPr>
                <w:lang w:val="fr-FR"/>
              </w:rPr>
              <w:t xml:space="preserve">Le présent Contrat entrera en vigueur, et a force obligatoire entre les Parties à tous égards, à la date de signature du Contrat par les Parties ou à toute autre date telle que </w:t>
            </w:r>
            <w:r w:rsidRPr="0096059D">
              <w:rPr>
                <w:b/>
                <w:bCs/>
                <w:lang w:val="fr-FR"/>
              </w:rPr>
              <w:t>stipulée dans les CPC</w:t>
            </w:r>
            <w:r w:rsidR="00F3325F" w:rsidRPr="0096059D">
              <w:rPr>
                <w:lang w:val="fr-FR"/>
              </w:rPr>
              <w:t xml:space="preserve">. </w:t>
            </w:r>
          </w:p>
        </w:tc>
      </w:tr>
      <w:tr w:rsidR="00513BEB" w:rsidRPr="0096059D" w14:paraId="4EE7CDD9" w14:textId="77777777" w:rsidTr="001E0E93">
        <w:tc>
          <w:tcPr>
            <w:tcW w:w="1135" w:type="pct"/>
          </w:tcPr>
          <w:p w14:paraId="4EE7CDD7" w14:textId="37F0978D" w:rsidR="00F3325F" w:rsidRPr="0096059D" w:rsidRDefault="005E5ABE" w:rsidP="001E0E93">
            <w:pPr>
              <w:pStyle w:val="BodyTextFirstIndent"/>
              <w:rPr>
                <w:lang w:val="fr-FR"/>
              </w:rPr>
            </w:pPr>
            <w:r w:rsidRPr="0096059D">
              <w:rPr>
                <w:lang w:val="fr-FR"/>
              </w:rPr>
              <w:t>Date d’entrée en vigueur et commencement des Services</w:t>
            </w:r>
          </w:p>
        </w:tc>
        <w:tc>
          <w:tcPr>
            <w:tcW w:w="3865" w:type="pct"/>
          </w:tcPr>
          <w:p w14:paraId="4EE7CDD8" w14:textId="438742EA" w:rsidR="00F3325F" w:rsidRPr="0096059D" w:rsidRDefault="005E5ABE" w:rsidP="001E0E93">
            <w:pPr>
              <w:pStyle w:val="Heading5GCC0"/>
              <w:ind w:hanging="708"/>
              <w:rPr>
                <w:lang w:val="fr-FR"/>
              </w:rPr>
            </w:pPr>
            <w:r w:rsidRPr="0096059D">
              <w:rPr>
                <w:lang w:val="fr-FR"/>
              </w:rPr>
              <w:t xml:space="preserve">Le Consultant commencera l’exécution des Services à la date </w:t>
            </w:r>
            <w:r w:rsidRPr="0096059D">
              <w:rPr>
                <w:b/>
                <w:lang w:val="fr-FR"/>
              </w:rPr>
              <w:t>indiquée dans les CPC</w:t>
            </w:r>
            <w:r w:rsidRPr="0096059D">
              <w:rPr>
                <w:lang w:val="fr-FR"/>
              </w:rPr>
              <w:t>, qui est définie comme la « Date d’entrée en vigueur. ».</w:t>
            </w:r>
          </w:p>
        </w:tc>
      </w:tr>
      <w:tr w:rsidR="00513BEB" w:rsidRPr="0049226F" w14:paraId="4EE7CDDC" w14:textId="77777777" w:rsidTr="001E0E93">
        <w:tc>
          <w:tcPr>
            <w:tcW w:w="1135" w:type="pct"/>
          </w:tcPr>
          <w:p w14:paraId="4EE7CDDA" w14:textId="74260E45" w:rsidR="00F3325F" w:rsidRPr="0096059D" w:rsidRDefault="001A20A3" w:rsidP="001E0E93">
            <w:pPr>
              <w:pStyle w:val="BodyTextFirstIndent"/>
              <w:rPr>
                <w:lang w:val="fr-FR"/>
              </w:rPr>
            </w:pPr>
            <w:r>
              <w:rPr>
                <w:lang w:val="fr-FR"/>
              </w:rPr>
              <w:t>Expiration</w:t>
            </w:r>
            <w:r w:rsidR="005E5ABE" w:rsidRPr="0096059D">
              <w:rPr>
                <w:lang w:val="fr-FR"/>
              </w:rPr>
              <w:t xml:space="preserve"> du Contrat</w:t>
            </w:r>
          </w:p>
        </w:tc>
        <w:tc>
          <w:tcPr>
            <w:tcW w:w="3865" w:type="pct"/>
          </w:tcPr>
          <w:p w14:paraId="4EE7CDDB" w14:textId="295547A4" w:rsidR="00F3325F" w:rsidRPr="0096059D" w:rsidRDefault="005E5ABE" w:rsidP="001E0E93">
            <w:pPr>
              <w:pStyle w:val="Heading5GCC0"/>
              <w:ind w:hanging="708"/>
              <w:rPr>
                <w:lang w:val="fr-FR"/>
              </w:rPr>
            </w:pPr>
            <w:r w:rsidRPr="0096059D">
              <w:rPr>
                <w:lang w:val="fr-FR"/>
              </w:rPr>
              <w:t xml:space="preserve">À moins qu’il n’ait été résilié auparavant conformément aux dispositions de la clause CGC 20 ci-après, le présent Contrat prendra fin à l’issue de la période faisant suite à la Date d’entrée en vigueur </w:t>
            </w:r>
            <w:r w:rsidRPr="0096059D">
              <w:rPr>
                <w:b/>
                <w:bCs/>
                <w:lang w:val="fr-FR"/>
              </w:rPr>
              <w:t>indiquée dans les CPC</w:t>
            </w:r>
            <w:r w:rsidR="00F3325F" w:rsidRPr="0096059D">
              <w:rPr>
                <w:lang w:val="fr-FR"/>
              </w:rPr>
              <w:t>.</w:t>
            </w:r>
          </w:p>
        </w:tc>
      </w:tr>
      <w:tr w:rsidR="00513BEB" w:rsidRPr="0096059D" w14:paraId="4EE7CDDF" w14:textId="77777777" w:rsidTr="001E0E93">
        <w:tc>
          <w:tcPr>
            <w:tcW w:w="1135" w:type="pct"/>
          </w:tcPr>
          <w:p w14:paraId="4EE7CDDD" w14:textId="1F5D3019" w:rsidR="00F3325F" w:rsidRPr="0096059D" w:rsidRDefault="005E5ABE" w:rsidP="001E0E93">
            <w:pPr>
              <w:pStyle w:val="BodyTextFirstIndent"/>
              <w:rPr>
                <w:lang w:val="fr-FR"/>
              </w:rPr>
            </w:pPr>
            <w:r w:rsidRPr="0096059D">
              <w:rPr>
                <w:lang w:val="fr-FR"/>
              </w:rPr>
              <w:t>Amendements, modifications ou variations</w:t>
            </w:r>
          </w:p>
        </w:tc>
        <w:tc>
          <w:tcPr>
            <w:tcW w:w="3865" w:type="pct"/>
          </w:tcPr>
          <w:p w14:paraId="4EE7CDDE" w14:textId="2EAFCB4B" w:rsidR="00F3325F" w:rsidRPr="0096059D" w:rsidRDefault="005E5ABE" w:rsidP="001E0E93">
            <w:pPr>
              <w:pStyle w:val="Heading5GCC0"/>
              <w:ind w:hanging="708"/>
              <w:rPr>
                <w:lang w:val="fr-FR"/>
              </w:rPr>
            </w:pPr>
            <w:r w:rsidRPr="0096059D">
              <w:rPr>
                <w:lang w:val="fr-FR"/>
              </w:rPr>
              <w:t xml:space="preserve">Toute modification ou variation des clauses et conditions du présent Contrat, y compris toute modification ou variation de la Portée des Services, se fait par accord écrit entre les Parties. Toutefois, conformément à la Sous-clause CGC 50.1 ci-après, chaque Partie prendra sérieusement en considération toute </w:t>
            </w:r>
            <w:r w:rsidR="001A20A3">
              <w:rPr>
                <w:lang w:val="fr-FR"/>
              </w:rPr>
              <w:t>offre</w:t>
            </w:r>
            <w:r w:rsidRPr="0096059D">
              <w:rPr>
                <w:lang w:val="fr-FR"/>
              </w:rPr>
              <w:t xml:space="preserve"> de modification présentée par l’autre Partie</w:t>
            </w:r>
            <w:r w:rsidR="00F3325F" w:rsidRPr="0096059D">
              <w:rPr>
                <w:lang w:val="fr-FR"/>
              </w:rPr>
              <w:t>.</w:t>
            </w:r>
          </w:p>
        </w:tc>
      </w:tr>
      <w:tr w:rsidR="00513BEB" w:rsidRPr="0096059D" w14:paraId="4EE7CDE5" w14:textId="77777777" w:rsidTr="001E0E93">
        <w:tc>
          <w:tcPr>
            <w:tcW w:w="1135" w:type="pct"/>
          </w:tcPr>
          <w:p w14:paraId="4EE7CDE0" w14:textId="1A62A10A" w:rsidR="00F3325F" w:rsidRPr="0096059D" w:rsidRDefault="005E5ABE" w:rsidP="001E0E93">
            <w:pPr>
              <w:pStyle w:val="BodyTextFirstIndent"/>
              <w:rPr>
                <w:lang w:val="fr-FR"/>
              </w:rPr>
            </w:pPr>
            <w:r w:rsidRPr="0096059D">
              <w:rPr>
                <w:lang w:val="fr-FR"/>
              </w:rPr>
              <w:t>Modifications substantielles</w:t>
            </w:r>
            <w:r w:rsidR="001A20A3">
              <w:rPr>
                <w:lang w:val="fr-FR"/>
              </w:rPr>
              <w:t xml:space="preserve"> des Contrats supervisés</w:t>
            </w:r>
          </w:p>
        </w:tc>
        <w:tc>
          <w:tcPr>
            <w:tcW w:w="3865" w:type="pct"/>
          </w:tcPr>
          <w:p w14:paraId="4EE7CDE1" w14:textId="5B3E624D" w:rsidR="00F3325F" w:rsidRPr="0096059D" w:rsidRDefault="005E5ABE" w:rsidP="001E0E93">
            <w:pPr>
              <w:pStyle w:val="Heading5GCC0"/>
              <w:ind w:hanging="708"/>
              <w:rPr>
                <w:lang w:val="fr-FR"/>
              </w:rPr>
            </w:pPr>
            <w:r w:rsidRPr="0096059D">
              <w:rPr>
                <w:lang w:val="fr-FR"/>
              </w:rPr>
              <w:t>Pour tous les contrats supervisés par le Consultant pour le compte de l'Entité Responsable, l’approbation écrite préalable du MCC est nécessaire et dans les cas suivants </w:t>
            </w:r>
            <w:r w:rsidR="00A67DC1" w:rsidRPr="0096059D">
              <w:rPr>
                <w:lang w:val="fr-FR"/>
              </w:rPr>
              <w:t>:</w:t>
            </w:r>
          </w:p>
          <w:p w14:paraId="4EE7CDE2" w14:textId="1B8BEDC1" w:rsidR="00F95FD2" w:rsidRPr="0096059D" w:rsidRDefault="005E5ABE" w:rsidP="00B608D9">
            <w:pPr>
              <w:pStyle w:val="Lista"/>
              <w:numPr>
                <w:ilvl w:val="0"/>
                <w:numId w:val="29"/>
              </w:numPr>
              <w:ind w:left="1323" w:hanging="425"/>
              <w:rPr>
                <w:lang w:val="fr-FR"/>
              </w:rPr>
            </w:pPr>
            <w:bookmarkStart w:id="1984" w:name="_Toc447549596"/>
            <w:bookmarkStart w:id="1985" w:name="_Toc41993660"/>
            <w:bookmarkStart w:id="1986" w:name="_Toc60658654"/>
            <w:bookmarkStart w:id="1987" w:name="_Toc60659829"/>
            <w:bookmarkStart w:id="1988" w:name="_Toc60660890"/>
            <w:bookmarkStart w:id="1989" w:name="_Toc60662859"/>
            <w:bookmarkStart w:id="1990" w:name="_Toc60663226"/>
            <w:bookmarkStart w:id="1991" w:name="_Toc60663593"/>
            <w:bookmarkStart w:id="1992" w:name="_Toc147166581"/>
            <w:bookmarkStart w:id="1993" w:name="_Toc147171438"/>
            <w:r w:rsidRPr="0096059D">
              <w:rPr>
                <w:lang w:val="fr-FR"/>
              </w:rPr>
              <w:t>La valeur d’un contrat supervisé par le Consultant pour le compte du Client qui n’exigeait pas d’approbation en vertu de la « </w:t>
            </w:r>
            <w:r w:rsidRPr="0096059D">
              <w:rPr>
                <w:i/>
                <w:iCs/>
                <w:lang w:val="fr-FR"/>
              </w:rPr>
              <w:t>PDPM du MCC </w:t>
            </w:r>
            <w:r w:rsidRPr="0096059D">
              <w:rPr>
                <w:lang w:val="fr-FR"/>
              </w:rPr>
              <w:t>» augmente et a désormais une valeur exigeant cette approbation</w:t>
            </w:r>
            <w:bookmarkEnd w:id="1984"/>
            <w:bookmarkEnd w:id="1985"/>
            <w:bookmarkEnd w:id="1986"/>
            <w:bookmarkEnd w:id="1987"/>
            <w:bookmarkEnd w:id="1988"/>
            <w:bookmarkEnd w:id="1989"/>
            <w:bookmarkEnd w:id="1990"/>
            <w:bookmarkEnd w:id="1991"/>
            <w:bookmarkEnd w:id="1992"/>
            <w:bookmarkEnd w:id="1993"/>
          </w:p>
          <w:p w14:paraId="4EE7CDE3" w14:textId="1E8F2B0D" w:rsidR="00F95FD2" w:rsidRPr="0096059D" w:rsidRDefault="005E5ABE" w:rsidP="00041D60">
            <w:pPr>
              <w:pStyle w:val="Lista"/>
              <w:ind w:left="1323" w:hanging="425"/>
              <w:rPr>
                <w:lang w:val="fr-FR"/>
              </w:rPr>
            </w:pPr>
            <w:bookmarkStart w:id="1994" w:name="_Toc523314587"/>
            <w:bookmarkStart w:id="1995" w:name="_Toc41993661"/>
            <w:bookmarkStart w:id="1996" w:name="_Toc60658655"/>
            <w:bookmarkStart w:id="1997" w:name="_Toc60659830"/>
            <w:bookmarkStart w:id="1998" w:name="_Toc60660891"/>
            <w:bookmarkStart w:id="1999" w:name="_Toc60662860"/>
            <w:bookmarkStart w:id="2000" w:name="_Toc60663227"/>
            <w:bookmarkStart w:id="2001" w:name="_Toc60663594"/>
            <w:bookmarkStart w:id="2002" w:name="_Toc147166582"/>
            <w:bookmarkStart w:id="2003" w:name="_Toc147171439"/>
            <w:r w:rsidRPr="0096059D">
              <w:rPr>
                <w:lang w:val="fr-FR"/>
              </w:rPr>
              <w:t xml:space="preserve">La durée initiale d’un contrat supervisé par le Consultant </w:t>
            </w:r>
            <w:r w:rsidR="001A20A3">
              <w:rPr>
                <w:lang w:val="fr-FR"/>
              </w:rPr>
              <w:t xml:space="preserve">pour le compte du Client </w:t>
            </w:r>
            <w:r w:rsidRPr="0096059D">
              <w:rPr>
                <w:lang w:val="fr-FR"/>
              </w:rPr>
              <w:t>est prorogée de 25% ou plus, ou</w:t>
            </w:r>
            <w:bookmarkEnd w:id="1994"/>
            <w:bookmarkEnd w:id="1995"/>
            <w:bookmarkEnd w:id="1996"/>
            <w:bookmarkEnd w:id="1997"/>
            <w:bookmarkEnd w:id="1998"/>
            <w:bookmarkEnd w:id="1999"/>
            <w:bookmarkEnd w:id="2000"/>
            <w:bookmarkEnd w:id="2001"/>
            <w:bookmarkEnd w:id="2002"/>
            <w:bookmarkEnd w:id="2003"/>
          </w:p>
          <w:p w14:paraId="61D06B8A" w14:textId="5B58FB2C" w:rsidR="00070143" w:rsidRPr="0096059D" w:rsidRDefault="005E5ABE" w:rsidP="00041D60">
            <w:pPr>
              <w:pStyle w:val="Lista"/>
              <w:ind w:left="1323" w:hanging="425"/>
              <w:rPr>
                <w:lang w:val="fr-FR"/>
              </w:rPr>
            </w:pPr>
            <w:bookmarkStart w:id="2004" w:name="_Toc447549598"/>
            <w:r w:rsidRPr="0096059D">
              <w:rPr>
                <w:lang w:val="fr-FR"/>
              </w:rPr>
              <w:t>La valeur initiale d’un contrat supervisé par le Consultant pour le compte du Client est augmentée de dix pour cent (10%) ou d’1 million de dollars US ou plus (suivant le cas); une fois que le seuil de modifications ou d’ordres de modification de 10% du contrat (ou d’1 million de dollars US) est atteint pour un contrat, toute modification ultérieure du contrat ou tout ordre de modification ultérieur du contrat dépassant individuellement ou collectivement 3% de la valeur initiale du contrat exige également l’approbation du Client</w:t>
            </w:r>
            <w:r w:rsidR="00F95FD2" w:rsidRPr="0096059D">
              <w:rPr>
                <w:lang w:val="fr-FR"/>
              </w:rPr>
              <w:t>.</w:t>
            </w:r>
            <w:bookmarkEnd w:id="2004"/>
          </w:p>
          <w:p w14:paraId="4EE7CDE4" w14:textId="293A3F5B" w:rsidR="00A67DC1" w:rsidRPr="0096059D" w:rsidRDefault="005E5ABE" w:rsidP="00041D60">
            <w:pPr>
              <w:pStyle w:val="Lista"/>
              <w:ind w:left="1323" w:hanging="425"/>
              <w:rPr>
                <w:lang w:val="fr-FR"/>
              </w:rPr>
            </w:pPr>
            <w:r w:rsidRPr="0096059D">
              <w:rPr>
                <w:lang w:val="fr-FR"/>
              </w:rPr>
              <w:t>Dans tous les cas susmentionnés, le Client doit se conformer aux exigences énoncées dans la « </w:t>
            </w:r>
            <w:r w:rsidRPr="0096059D">
              <w:rPr>
                <w:i/>
                <w:iCs/>
                <w:lang w:val="fr-FR"/>
              </w:rPr>
              <w:t>PDPM du MCC </w:t>
            </w:r>
            <w:r w:rsidRPr="0096059D">
              <w:rPr>
                <w:lang w:val="fr-FR"/>
              </w:rPr>
              <w:t>» concernant l’approbation des modifications du contrat</w:t>
            </w:r>
            <w:r w:rsidR="00070143" w:rsidRPr="0096059D">
              <w:rPr>
                <w:lang w:val="fr-FR"/>
              </w:rPr>
              <w:t xml:space="preserve">. </w:t>
            </w:r>
          </w:p>
        </w:tc>
      </w:tr>
      <w:tr w:rsidR="007F22FD" w:rsidRPr="0096059D" w14:paraId="4EE7CDE8" w14:textId="77777777" w:rsidTr="001E0E93">
        <w:tc>
          <w:tcPr>
            <w:tcW w:w="1135" w:type="pct"/>
          </w:tcPr>
          <w:p w14:paraId="4EE7CDE6" w14:textId="423352D3" w:rsidR="00A62882" w:rsidRPr="00B1443C" w:rsidRDefault="001A20A3" w:rsidP="009E080B">
            <w:pPr>
              <w:pStyle w:val="Heading4GCC0"/>
              <w:ind w:left="316" w:hanging="316"/>
              <w:jc w:val="left"/>
              <w:rPr>
                <w:b w:val="0"/>
                <w:lang w:val="fr-FR"/>
              </w:rPr>
            </w:pPr>
            <w:bookmarkStart w:id="2005" w:name="_Toc442272336"/>
            <w:bookmarkStart w:id="2006" w:name="_Toc442280197"/>
            <w:bookmarkStart w:id="2007" w:name="_Toc442280590"/>
            <w:bookmarkStart w:id="2008" w:name="_Toc442280719"/>
            <w:bookmarkStart w:id="2009" w:name="_Toc444789274"/>
            <w:bookmarkStart w:id="2010" w:name="_Toc447549599"/>
            <w:bookmarkStart w:id="2011" w:name="_Toc38385985"/>
            <w:bookmarkStart w:id="2012" w:name="_Toc147363380"/>
            <w:r>
              <w:rPr>
                <w:b w:val="0"/>
                <w:lang w:val="fr-FR"/>
              </w:rPr>
              <w:t xml:space="preserve">Paiement au </w:t>
            </w:r>
            <w:r w:rsidR="00A62882" w:rsidRPr="00B1443C">
              <w:rPr>
                <w:b w:val="0"/>
                <w:lang w:val="fr-FR"/>
              </w:rPr>
              <w:t xml:space="preserve"> Consultant</w:t>
            </w:r>
            <w:bookmarkEnd w:id="2005"/>
            <w:bookmarkEnd w:id="2006"/>
            <w:bookmarkEnd w:id="2007"/>
            <w:bookmarkEnd w:id="2008"/>
            <w:bookmarkEnd w:id="2009"/>
            <w:bookmarkEnd w:id="2010"/>
            <w:bookmarkEnd w:id="2011"/>
            <w:bookmarkEnd w:id="2012"/>
          </w:p>
        </w:tc>
        <w:tc>
          <w:tcPr>
            <w:tcW w:w="3865" w:type="pct"/>
          </w:tcPr>
          <w:p w14:paraId="4EE7CDE7" w14:textId="77777777" w:rsidR="00A62882" w:rsidRPr="0096059D" w:rsidRDefault="00A62882" w:rsidP="008C2008">
            <w:pPr>
              <w:outlineLvl w:val="1"/>
              <w:rPr>
                <w:lang w:val="fr-FR"/>
              </w:rPr>
            </w:pPr>
          </w:p>
        </w:tc>
      </w:tr>
      <w:tr w:rsidR="007F22FD" w:rsidRPr="0096059D" w14:paraId="4EE7CDEB" w14:textId="77777777" w:rsidTr="001E0E93">
        <w:tc>
          <w:tcPr>
            <w:tcW w:w="1135" w:type="pct"/>
          </w:tcPr>
          <w:p w14:paraId="4EE7CDE9" w14:textId="364487B7" w:rsidR="0098024F" w:rsidRPr="0096059D" w:rsidRDefault="00297F77" w:rsidP="001E0E93">
            <w:pPr>
              <w:pStyle w:val="BodyTextFirstIndent"/>
              <w:rPr>
                <w:lang w:val="fr-FR"/>
              </w:rPr>
            </w:pPr>
            <w:bookmarkStart w:id="2013" w:name="_Toc421026187"/>
            <w:r w:rsidRPr="0096059D">
              <w:rPr>
                <w:lang w:val="fr-FR"/>
              </w:rPr>
              <w:t xml:space="preserve">Prix du </w:t>
            </w:r>
            <w:r w:rsidR="0098024F" w:rsidRPr="0096059D">
              <w:rPr>
                <w:lang w:val="fr-FR"/>
              </w:rPr>
              <w:t>Contrat</w:t>
            </w:r>
            <w:bookmarkEnd w:id="2013"/>
          </w:p>
        </w:tc>
        <w:tc>
          <w:tcPr>
            <w:tcW w:w="3865" w:type="pct"/>
          </w:tcPr>
          <w:p w14:paraId="4EE7CDEA" w14:textId="5573C2C6" w:rsidR="0098024F" w:rsidRPr="0096059D" w:rsidRDefault="00297F77" w:rsidP="001E0E93">
            <w:pPr>
              <w:pStyle w:val="Heading5GCC0"/>
              <w:ind w:hanging="708"/>
              <w:rPr>
                <w:lang w:val="fr-FR"/>
              </w:rPr>
            </w:pPr>
            <w:bookmarkStart w:id="2014" w:name="_Toc421026188"/>
            <w:r w:rsidRPr="0096059D">
              <w:rPr>
                <w:lang w:val="fr-FR"/>
              </w:rPr>
              <w:t xml:space="preserve">Sous réserve des dispositions de la Sous-clause 17.5 des CGC, le paiement total effectué au Consultant ne dépassera pas le Prix du Contrat </w:t>
            </w:r>
            <w:r w:rsidRPr="0096059D">
              <w:rPr>
                <w:b/>
                <w:bCs/>
                <w:lang w:val="fr-FR"/>
              </w:rPr>
              <w:t>établi dans les CPC</w:t>
            </w:r>
            <w:r w:rsidRPr="0096059D">
              <w:rPr>
                <w:lang w:val="fr-FR"/>
              </w:rPr>
              <w:t xml:space="preserve"> (qui peut être ajusté conformément aux termes des CPC). Le Prix du Contrat est un prix fixe couvrant tous les coûts exigés pour l’exécution des Services conformément aux dispositions du présent Contrat. Le Prix du Contrat ne peut être supérieur aux montants </w:t>
            </w:r>
            <w:r w:rsidRPr="0096059D">
              <w:rPr>
                <w:b/>
                <w:bCs/>
                <w:lang w:val="fr-FR"/>
              </w:rPr>
              <w:t>indiqués dans les CPC</w:t>
            </w:r>
            <w:r w:rsidRPr="0096059D">
              <w:rPr>
                <w:lang w:val="fr-FR"/>
              </w:rPr>
              <w:t xml:space="preserve"> (y compris, à titre indicatif et non limitatif, conformément aux dispositions des Sous-clauses 10.4, 46.2 et 48.2 des CGC) que si les Parties ont accepté des paiements additionnels conformément aux Sous-clauses 16.4, 16.5 et 17.4 des CGC</w:t>
            </w:r>
            <w:r w:rsidR="0098024F" w:rsidRPr="0096059D">
              <w:rPr>
                <w:lang w:val="fr-FR"/>
              </w:rPr>
              <w:t>.</w:t>
            </w:r>
            <w:bookmarkEnd w:id="2014"/>
          </w:p>
        </w:tc>
      </w:tr>
      <w:tr w:rsidR="007F22FD" w:rsidRPr="0096059D" w14:paraId="4EE7CDEE" w14:textId="77777777" w:rsidTr="001E0E93">
        <w:trPr>
          <w:trHeight w:val="1035"/>
        </w:trPr>
        <w:tc>
          <w:tcPr>
            <w:tcW w:w="1135" w:type="pct"/>
          </w:tcPr>
          <w:p w14:paraId="4EE7CDEC" w14:textId="49D2CED1" w:rsidR="00F3325F" w:rsidRPr="0096059D" w:rsidRDefault="00297F77" w:rsidP="001E0E93">
            <w:pPr>
              <w:pStyle w:val="BodyTextFirstIndent"/>
              <w:rPr>
                <w:lang w:val="fr-FR"/>
              </w:rPr>
            </w:pPr>
            <w:r w:rsidRPr="0096059D">
              <w:rPr>
                <w:lang w:val="fr-FR"/>
              </w:rPr>
              <w:t>Monnaies de paiement</w:t>
            </w:r>
          </w:p>
        </w:tc>
        <w:tc>
          <w:tcPr>
            <w:tcW w:w="3865" w:type="pct"/>
          </w:tcPr>
          <w:p w14:paraId="4EE7CDED" w14:textId="6190D22F" w:rsidR="00F3325F" w:rsidRPr="0096059D" w:rsidRDefault="00297F77" w:rsidP="001E0E93">
            <w:pPr>
              <w:pStyle w:val="Heading5GCC0"/>
              <w:ind w:hanging="708"/>
              <w:rPr>
                <w:lang w:val="fr-FR"/>
              </w:rPr>
            </w:pPr>
            <w:bookmarkStart w:id="2015" w:name="_Toc421026190"/>
            <w:r w:rsidRPr="0096059D">
              <w:rPr>
                <w:lang w:val="fr-FR"/>
              </w:rPr>
              <w:t>Les paiements seront effectués en Dollars US, ou en monnaie nationale ou, si cela est justifié par des raisons commerciales valables et après approbation du Client, les paiements seront effectués dans une combinaison des deux devises</w:t>
            </w:r>
            <w:r w:rsidR="00F3325F" w:rsidRPr="0096059D">
              <w:rPr>
                <w:lang w:val="fr-FR"/>
              </w:rPr>
              <w:t>.</w:t>
            </w:r>
            <w:bookmarkEnd w:id="2015"/>
            <w:r w:rsidR="00F3325F" w:rsidRPr="0096059D">
              <w:rPr>
                <w:lang w:val="fr-FR"/>
              </w:rPr>
              <w:t xml:space="preserve"> </w:t>
            </w:r>
          </w:p>
        </w:tc>
      </w:tr>
      <w:tr w:rsidR="007F22FD" w:rsidRPr="0096059D" w14:paraId="4EE7CDF1" w14:textId="77777777" w:rsidTr="001E0E93">
        <w:tc>
          <w:tcPr>
            <w:tcW w:w="1135" w:type="pct"/>
          </w:tcPr>
          <w:p w14:paraId="4EE7CDEF" w14:textId="1E4750EB" w:rsidR="0098024F" w:rsidRPr="0096059D" w:rsidRDefault="0098024F" w:rsidP="001E0E93">
            <w:pPr>
              <w:pStyle w:val="BodyTextFirstIndent"/>
              <w:rPr>
                <w:lang w:val="fr-FR"/>
              </w:rPr>
            </w:pPr>
            <w:bookmarkStart w:id="2016" w:name="_Toc421026191"/>
            <w:r w:rsidRPr="0096059D">
              <w:rPr>
                <w:lang w:val="fr-FR"/>
              </w:rPr>
              <w:t>Term</w:t>
            </w:r>
            <w:r w:rsidR="00297F77" w:rsidRPr="0096059D">
              <w:rPr>
                <w:lang w:val="fr-FR"/>
              </w:rPr>
              <w:t>e</w:t>
            </w:r>
            <w:r w:rsidRPr="0096059D">
              <w:rPr>
                <w:lang w:val="fr-FR"/>
              </w:rPr>
              <w:t xml:space="preserve">s, </w:t>
            </w:r>
            <w:r w:rsidR="00297F77" w:rsidRPr="0096059D">
              <w:rPr>
                <w:lang w:val="fr-FR"/>
              </w:rPr>
              <w:t>c</w:t>
            </w:r>
            <w:r w:rsidRPr="0096059D">
              <w:rPr>
                <w:lang w:val="fr-FR"/>
              </w:rPr>
              <w:t xml:space="preserve">onditions </w:t>
            </w:r>
            <w:bookmarkEnd w:id="2016"/>
            <w:r w:rsidR="00297F77" w:rsidRPr="0096059D">
              <w:rPr>
                <w:lang w:val="fr-FR"/>
              </w:rPr>
              <w:t>et modalités de facturation et de paiement</w:t>
            </w:r>
          </w:p>
        </w:tc>
        <w:tc>
          <w:tcPr>
            <w:tcW w:w="3865" w:type="pct"/>
          </w:tcPr>
          <w:p w14:paraId="4EE7CDF0" w14:textId="7AB5534B" w:rsidR="0098024F" w:rsidRPr="0096059D" w:rsidRDefault="00297F77" w:rsidP="001E0E93">
            <w:pPr>
              <w:pStyle w:val="Heading5GCC0"/>
              <w:ind w:hanging="708"/>
              <w:rPr>
                <w:lang w:val="fr-FR"/>
              </w:rPr>
            </w:pPr>
            <w:bookmarkStart w:id="2017" w:name="_Toc421026192"/>
            <w:r w:rsidRPr="0096059D">
              <w:rPr>
                <w:lang w:val="fr-FR"/>
              </w:rPr>
              <w:t>Les paiements seront versés sur le compte du Consultant selon le calendrier des paiements i</w:t>
            </w:r>
            <w:r w:rsidRPr="0096059D">
              <w:rPr>
                <w:b/>
                <w:bCs/>
                <w:lang w:val="fr-FR"/>
              </w:rPr>
              <w:t>ndiqué à la Sous-clause 17.1 des CPC</w:t>
            </w:r>
            <w:r w:rsidRPr="0096059D">
              <w:rPr>
                <w:lang w:val="fr-FR"/>
              </w:rPr>
              <w:t xml:space="preserve"> et sur présentation d’une facture. Tout autre paiement se fera lorsque les conditions </w:t>
            </w:r>
            <w:r w:rsidRPr="0096059D">
              <w:rPr>
                <w:b/>
                <w:bCs/>
                <w:lang w:val="fr-FR"/>
              </w:rPr>
              <w:t>définies dans les CPC</w:t>
            </w:r>
            <w:r w:rsidRPr="0096059D">
              <w:rPr>
                <w:lang w:val="fr-FR"/>
              </w:rPr>
              <w:t xml:space="preserve"> ont été réunies, et après présentation par le Consultant au Client d’une facture précisant le montant. Dans tous les cas, les factures doivent être présentées au Client au plus tard trente (30) jours avant la date effective du paiement et ne seront considérées remises que si elles sont présentées dans la forme et selon le contenu approuvés pas le Client. Les paiements sont effectués au Consultant dans les trente (30) jours suivant la réception par le Client d’une facture valide et correcte ou suivant l’acceptation par le Client du livrable requis (par exemple la remise des rapports), la dernière des deux dates étant retenue. Le Consultant se conforme à toute autre instruction relative au paiement comme pourrait raisonnablement le demander le Client</w:t>
            </w:r>
            <w:r w:rsidR="0098024F" w:rsidRPr="0096059D">
              <w:rPr>
                <w:lang w:val="fr-FR"/>
              </w:rPr>
              <w:t>.</w:t>
            </w:r>
            <w:bookmarkEnd w:id="2017"/>
          </w:p>
        </w:tc>
      </w:tr>
      <w:tr w:rsidR="007F22FD" w:rsidRPr="0096059D" w14:paraId="4EE7CDF4" w14:textId="77777777" w:rsidTr="001E0E93">
        <w:tc>
          <w:tcPr>
            <w:tcW w:w="1135" w:type="pct"/>
          </w:tcPr>
          <w:p w14:paraId="4EE7CDF2" w14:textId="2E283E99" w:rsidR="0098024F" w:rsidRPr="0096059D" w:rsidRDefault="00297F77" w:rsidP="001E0E93">
            <w:pPr>
              <w:pStyle w:val="BodyTextFirstIndent"/>
              <w:rPr>
                <w:lang w:val="fr-FR"/>
              </w:rPr>
            </w:pPr>
            <w:r w:rsidRPr="0096059D">
              <w:rPr>
                <w:lang w:val="fr-FR"/>
              </w:rPr>
              <w:t>Paiement des services additionnels</w:t>
            </w:r>
          </w:p>
        </w:tc>
        <w:tc>
          <w:tcPr>
            <w:tcW w:w="3865" w:type="pct"/>
          </w:tcPr>
          <w:p w14:paraId="4EE7CDF3" w14:textId="61584D5C" w:rsidR="0098024F" w:rsidRPr="0096059D" w:rsidRDefault="00297F77" w:rsidP="001E0E93">
            <w:pPr>
              <w:pStyle w:val="Heading5GCC0"/>
              <w:ind w:hanging="708"/>
              <w:rPr>
                <w:lang w:val="fr-FR"/>
              </w:rPr>
            </w:pPr>
            <w:bookmarkStart w:id="2018" w:name="_Toc421026194"/>
            <w:r w:rsidRPr="0096059D">
              <w:rPr>
                <w:lang w:val="fr-FR"/>
              </w:rPr>
              <w:t>Pour déterminer la rémunération des services additionnels pouvant être effectuée conformément à la Sous-clause 16.4 des CGC, une ventilation du Prix du Contrat figure aux Annexes E et F</w:t>
            </w:r>
            <w:r w:rsidR="0098024F" w:rsidRPr="0096059D">
              <w:rPr>
                <w:lang w:val="fr-FR"/>
              </w:rPr>
              <w:t>.</w:t>
            </w:r>
            <w:bookmarkEnd w:id="2018"/>
          </w:p>
        </w:tc>
      </w:tr>
      <w:tr w:rsidR="007F22FD" w:rsidRPr="0096059D" w14:paraId="4EE7CDF7" w14:textId="77777777" w:rsidTr="001E0E93">
        <w:tc>
          <w:tcPr>
            <w:tcW w:w="1135" w:type="pct"/>
          </w:tcPr>
          <w:p w14:paraId="4EE7CDF5" w14:textId="31D8FEDE" w:rsidR="0098024F" w:rsidRPr="0096059D" w:rsidRDefault="00297F77" w:rsidP="001E0E93">
            <w:pPr>
              <w:pStyle w:val="BodyTextFirstIndent"/>
              <w:rPr>
                <w:lang w:val="fr-FR"/>
              </w:rPr>
            </w:pPr>
            <w:r w:rsidRPr="0096059D">
              <w:rPr>
                <w:lang w:val="fr-FR"/>
              </w:rPr>
              <w:t>Intérêt moratoire</w:t>
            </w:r>
            <w:r w:rsidR="0098024F" w:rsidRPr="0096059D">
              <w:rPr>
                <w:lang w:val="fr-FR"/>
              </w:rPr>
              <w:t xml:space="preserve"> </w:t>
            </w:r>
          </w:p>
        </w:tc>
        <w:tc>
          <w:tcPr>
            <w:tcW w:w="3865" w:type="pct"/>
          </w:tcPr>
          <w:p w14:paraId="4EE7CDF6" w14:textId="7756CBD2" w:rsidR="0098024F" w:rsidRPr="0096059D" w:rsidRDefault="00297F77" w:rsidP="001E0E93">
            <w:pPr>
              <w:pStyle w:val="Heading5GCC0"/>
              <w:ind w:hanging="708"/>
              <w:rPr>
                <w:lang w:val="fr-FR"/>
              </w:rPr>
            </w:pPr>
            <w:bookmarkStart w:id="2019" w:name="_Toc421026196"/>
            <w:r w:rsidRPr="0096059D">
              <w:rPr>
                <w:lang w:val="fr-FR"/>
              </w:rPr>
              <w:t xml:space="preserve">Si le Client accuse un retard de paiement de plus de trente (30) jours suivant la date de paiement déterminée conformément à la Sous-clause 17.3 des CG, un intérêt moratoire sera dû au Consultant pour chaque jour de retard au taux </w:t>
            </w:r>
            <w:r w:rsidRPr="0096059D">
              <w:rPr>
                <w:b/>
                <w:bCs/>
                <w:lang w:val="fr-FR"/>
              </w:rPr>
              <w:t>indiqué dans les CPC</w:t>
            </w:r>
            <w:r w:rsidR="0098024F" w:rsidRPr="0096059D">
              <w:rPr>
                <w:lang w:val="fr-FR"/>
              </w:rPr>
              <w:t>.</w:t>
            </w:r>
            <w:bookmarkEnd w:id="2019"/>
          </w:p>
        </w:tc>
      </w:tr>
      <w:tr w:rsidR="007F22FD" w:rsidRPr="0096059D" w14:paraId="4EE7CDFF" w14:textId="77777777" w:rsidTr="001E0E93">
        <w:tc>
          <w:tcPr>
            <w:tcW w:w="1135" w:type="pct"/>
          </w:tcPr>
          <w:p w14:paraId="4EE7CDF8" w14:textId="1D967F48" w:rsidR="00A3383D" w:rsidRPr="0096059D" w:rsidRDefault="00297F77" w:rsidP="009E080B">
            <w:pPr>
              <w:pStyle w:val="Heading4GCC0"/>
              <w:ind w:left="316" w:hanging="316"/>
              <w:jc w:val="left"/>
              <w:rPr>
                <w:lang w:val="fr-FR"/>
              </w:rPr>
            </w:pPr>
            <w:bookmarkStart w:id="2020" w:name="_Toc147363381"/>
            <w:r w:rsidRPr="0096059D">
              <w:rPr>
                <w:lang w:val="fr-FR"/>
              </w:rPr>
              <w:t>Impôts et taxes</w:t>
            </w:r>
            <w:bookmarkEnd w:id="2020"/>
          </w:p>
        </w:tc>
        <w:tc>
          <w:tcPr>
            <w:tcW w:w="3865" w:type="pct"/>
          </w:tcPr>
          <w:p w14:paraId="4EE7CDF9" w14:textId="2F727EBC" w:rsidR="00A3383D" w:rsidRPr="0096059D" w:rsidRDefault="00A3383D" w:rsidP="00B608D9">
            <w:pPr>
              <w:pStyle w:val="Lista"/>
              <w:numPr>
                <w:ilvl w:val="0"/>
                <w:numId w:val="30"/>
              </w:numPr>
              <w:ind w:left="756" w:hanging="426"/>
              <w:rPr>
                <w:lang w:val="fr-FR"/>
              </w:rPr>
            </w:pPr>
            <w:bookmarkStart w:id="2021" w:name="_Toc421026198"/>
            <w:bookmarkStart w:id="2022" w:name="_Toc428437654"/>
            <w:bookmarkStart w:id="2023" w:name="_Toc428443487"/>
            <w:bookmarkStart w:id="2024" w:name="_Toc434935981"/>
            <w:bookmarkStart w:id="2025" w:name="_Toc442272338"/>
            <w:bookmarkStart w:id="2026" w:name="_Toc442273095"/>
            <w:bookmarkStart w:id="2027" w:name="_Toc444844644"/>
            <w:bookmarkStart w:id="2028" w:name="_Toc444851828"/>
            <w:bookmarkStart w:id="2029" w:name="_Toc447549601"/>
            <w:r w:rsidRPr="0096059D">
              <w:rPr>
                <w:b/>
                <w:lang w:val="fr-FR"/>
              </w:rPr>
              <w:t>[</w:t>
            </w:r>
            <w:r w:rsidR="00297F77" w:rsidRPr="0096059D">
              <w:rPr>
                <w:b/>
                <w:bCs/>
                <w:lang w:val="fr-FR"/>
              </w:rPr>
              <w:t xml:space="preserve">Cette clause 18 (a) des CGC pourrait être modifiée pour s’adapter aux arrangements fiscaux particuliers en vigueur dans certains pays. En cas de problèmes, le Conseiller Juridique du département OGC concerné du MCC doit être consulté avant de finaliser un contrat basé sur cet Appel d’Offres] </w:t>
            </w:r>
            <w:r w:rsidR="00297F77" w:rsidRPr="0096059D">
              <w:rPr>
                <w:lang w:val="fr-FR"/>
              </w:rPr>
              <w:t xml:space="preserve">Sauf si expressément exempté conformément au Compact ou à tout autre accord connexe, disponible en anglais sur </w:t>
            </w:r>
            <w:r w:rsidR="00297F77" w:rsidRPr="0096059D">
              <w:rPr>
                <w:b/>
                <w:bCs/>
                <w:lang w:val="fr-FR"/>
              </w:rPr>
              <w:t>[insérer le lien vers le site web]</w:t>
            </w:r>
            <w:r w:rsidR="00297F77" w:rsidRPr="0096059D">
              <w:rPr>
                <w:lang w:val="fr-FR"/>
              </w:rPr>
              <w:t>, le Consultant, les Sous-consultants et leur Personnel Respectif peuvent être soumis à certains Impôts sur des montants payables par le Client au titre du présent Contrat en vertu de la législation fiscale (actuelle ou future). Le Consultant, Sous-consultant et leur Personnel respectif paieront les impôts pouvant être imposés en vertu de la législation fiscale en vigueur. Le Client n’est en aucun cas, responsable du paiement ou du remboursement des impôts. Dans le cas où des Impôts sont imposés au Consultant, à tout Sous-consultant ou à leur Personnel respectif, le Prix du Contrat ne peut être ajusté pour prendre en compte de tels Impôts</w:t>
            </w:r>
            <w:r w:rsidRPr="0096059D">
              <w:rPr>
                <w:lang w:val="fr-FR"/>
              </w:rPr>
              <w:t>.</w:t>
            </w:r>
            <w:bookmarkEnd w:id="2021"/>
            <w:bookmarkEnd w:id="2022"/>
            <w:bookmarkEnd w:id="2023"/>
            <w:bookmarkEnd w:id="2024"/>
            <w:bookmarkEnd w:id="2025"/>
            <w:bookmarkEnd w:id="2026"/>
            <w:bookmarkEnd w:id="2027"/>
            <w:bookmarkEnd w:id="2028"/>
            <w:bookmarkEnd w:id="2029"/>
          </w:p>
          <w:p w14:paraId="4EE7CDFA" w14:textId="293EEAC8" w:rsidR="00A3383D" w:rsidRPr="0096059D" w:rsidRDefault="00297F77" w:rsidP="00041D60">
            <w:pPr>
              <w:pStyle w:val="Lista"/>
              <w:ind w:left="756" w:hanging="426"/>
              <w:rPr>
                <w:lang w:val="fr-FR"/>
              </w:rPr>
            </w:pPr>
            <w:bookmarkStart w:id="2030" w:name="_Toc421026199"/>
            <w:bookmarkStart w:id="2031" w:name="_Toc428437655"/>
            <w:bookmarkStart w:id="2032" w:name="_Toc428443488"/>
            <w:bookmarkStart w:id="2033" w:name="_Toc434935982"/>
            <w:bookmarkStart w:id="2034" w:name="_Toc442272339"/>
            <w:bookmarkStart w:id="2035" w:name="_Toc442273096"/>
            <w:bookmarkStart w:id="2036" w:name="_Toc444844645"/>
            <w:bookmarkStart w:id="2037" w:name="_Toc444851829"/>
            <w:bookmarkStart w:id="2038" w:name="_Toc447549602"/>
            <w:r w:rsidRPr="0096059D">
              <w:rPr>
                <w:lang w:val="fr-FR"/>
              </w:rPr>
              <w:t>Le Consultant, les Sous-consultants et leur Personnel respectif, ainsi que les personnes à charge qualifiées, devront respecter les procédures habituelles en matière de dédouanement dans le Pays du Client lors de l’importation de biens dans ledit Pays</w:t>
            </w:r>
            <w:r w:rsidR="00A3383D" w:rsidRPr="0096059D">
              <w:rPr>
                <w:lang w:val="fr-FR"/>
              </w:rPr>
              <w:t>.</w:t>
            </w:r>
            <w:bookmarkEnd w:id="2030"/>
            <w:bookmarkEnd w:id="2031"/>
            <w:bookmarkEnd w:id="2032"/>
            <w:bookmarkEnd w:id="2033"/>
            <w:bookmarkEnd w:id="2034"/>
            <w:bookmarkEnd w:id="2035"/>
            <w:bookmarkEnd w:id="2036"/>
            <w:bookmarkEnd w:id="2037"/>
            <w:bookmarkEnd w:id="2038"/>
          </w:p>
          <w:p w14:paraId="4EE7CDFB" w14:textId="1CEFEB8E" w:rsidR="00A3383D" w:rsidRPr="0096059D" w:rsidRDefault="00297F77" w:rsidP="00041D60">
            <w:pPr>
              <w:pStyle w:val="Lista"/>
              <w:ind w:left="756" w:hanging="426"/>
              <w:rPr>
                <w:lang w:val="fr-FR"/>
              </w:rPr>
            </w:pPr>
            <w:bookmarkStart w:id="2039" w:name="_Toc421026200"/>
            <w:bookmarkStart w:id="2040" w:name="_Toc428437656"/>
            <w:bookmarkStart w:id="2041" w:name="_Toc428443489"/>
            <w:bookmarkStart w:id="2042" w:name="_Toc434935983"/>
            <w:bookmarkStart w:id="2043" w:name="_Toc442272340"/>
            <w:bookmarkStart w:id="2044" w:name="_Toc442273097"/>
            <w:bookmarkStart w:id="2045" w:name="_Toc444844646"/>
            <w:bookmarkStart w:id="2046" w:name="_Toc444851830"/>
            <w:bookmarkStart w:id="2047" w:name="_Toc447549603"/>
            <w:r w:rsidRPr="0096059D">
              <w:rPr>
                <w:lang w:val="fr-FR"/>
              </w:rPr>
              <w:t>Dans le cas où le Consultant, les Sous-consultants ou un membre de leur Personnel respectif, ou les personnes à charge qualifiées, ne retirent pas, mais disposent de biens dans le Pays du Client exemptés de droits de douanes ou d’autres impôts, le Consultant, les sous-consultants ou leur Personnel, selon le cas, (i) s’acquitteront de ces droits de douanes et autres impôts conformément à la législation fiscale en vigueur, ou (ii) rembourseront ces droits de douanes et impôts au Client si ces droits de douanes et Impôts ont été payés par le Client au moment de l’importation dudit bien dans le Pays</w:t>
            </w:r>
            <w:r w:rsidR="00A3383D" w:rsidRPr="0096059D">
              <w:rPr>
                <w:lang w:val="fr-FR"/>
              </w:rPr>
              <w:t>.</w:t>
            </w:r>
            <w:bookmarkEnd w:id="2039"/>
            <w:bookmarkEnd w:id="2040"/>
            <w:bookmarkEnd w:id="2041"/>
            <w:bookmarkEnd w:id="2042"/>
            <w:bookmarkEnd w:id="2043"/>
            <w:bookmarkEnd w:id="2044"/>
            <w:bookmarkEnd w:id="2045"/>
            <w:bookmarkEnd w:id="2046"/>
            <w:bookmarkEnd w:id="2047"/>
          </w:p>
          <w:p w14:paraId="4EE7CDFC" w14:textId="3F65FA83" w:rsidR="00A3383D" w:rsidRPr="0096059D" w:rsidRDefault="00297F77" w:rsidP="00041D60">
            <w:pPr>
              <w:pStyle w:val="Lista"/>
              <w:ind w:left="756" w:hanging="426"/>
              <w:rPr>
                <w:lang w:val="fr-FR"/>
              </w:rPr>
            </w:pPr>
            <w:bookmarkStart w:id="2048" w:name="_Toc421026201"/>
            <w:bookmarkStart w:id="2049" w:name="_Toc428437657"/>
            <w:bookmarkStart w:id="2050" w:name="_Toc428443490"/>
            <w:bookmarkStart w:id="2051" w:name="_Toc434935984"/>
            <w:bookmarkStart w:id="2052" w:name="_Toc442272341"/>
            <w:bookmarkStart w:id="2053" w:name="_Toc442273098"/>
            <w:bookmarkStart w:id="2054" w:name="_Toc444844647"/>
            <w:bookmarkStart w:id="2055" w:name="_Toc444851831"/>
            <w:bookmarkStart w:id="2056" w:name="_Toc447549604"/>
            <w:r w:rsidRPr="0096059D">
              <w:rPr>
                <w:lang w:val="fr-FR"/>
              </w:rPr>
              <w:t>Sans préjudice des droits du Consultant en vertu de cette clause, le Consultant, les sous-consultants et leur Personnel respectif prendront les mesures raisonnables demandées par le Client ou le Gouvernement pour la détermination du statut fiscal décrit à la clause 18 des CGC</w:t>
            </w:r>
            <w:r w:rsidR="00A3383D" w:rsidRPr="0096059D">
              <w:rPr>
                <w:lang w:val="fr-FR"/>
              </w:rPr>
              <w:t>.</w:t>
            </w:r>
            <w:bookmarkEnd w:id="2048"/>
            <w:bookmarkEnd w:id="2049"/>
            <w:bookmarkEnd w:id="2050"/>
            <w:bookmarkEnd w:id="2051"/>
            <w:bookmarkEnd w:id="2052"/>
            <w:bookmarkEnd w:id="2053"/>
            <w:bookmarkEnd w:id="2054"/>
            <w:bookmarkEnd w:id="2055"/>
            <w:bookmarkEnd w:id="2056"/>
          </w:p>
          <w:p w14:paraId="4EE7CDFD" w14:textId="1CBFC9A2" w:rsidR="00A3383D" w:rsidRPr="0096059D" w:rsidRDefault="00297F77" w:rsidP="00041D60">
            <w:pPr>
              <w:pStyle w:val="Lista"/>
              <w:ind w:left="756" w:hanging="426"/>
              <w:rPr>
                <w:lang w:val="fr-FR"/>
              </w:rPr>
            </w:pPr>
            <w:bookmarkStart w:id="2057" w:name="_Toc421026202"/>
            <w:bookmarkStart w:id="2058" w:name="_Toc428437658"/>
            <w:bookmarkStart w:id="2059" w:name="_Toc428443491"/>
            <w:bookmarkStart w:id="2060" w:name="_Toc434935985"/>
            <w:bookmarkStart w:id="2061" w:name="_Toc442272342"/>
            <w:bookmarkStart w:id="2062" w:name="_Toc442273099"/>
            <w:bookmarkStart w:id="2063" w:name="_Toc444844648"/>
            <w:bookmarkStart w:id="2064" w:name="_Toc444851832"/>
            <w:bookmarkStart w:id="2065" w:name="_Toc447549605"/>
            <w:r w:rsidRPr="0096059D">
              <w:rPr>
                <w:lang w:val="fr-FR"/>
              </w:rPr>
              <w:t xml:space="preserve">Dans le cas où le Consultant doit payer des Impôts exemptés en vertu du Compact ou de tout accord connexe, il devra rapidement notifier </w:t>
            </w:r>
            <w:r w:rsidRPr="0096059D">
              <w:rPr>
                <w:u w:val="single"/>
                <w:lang w:val="fr-FR"/>
              </w:rPr>
              <w:t>au</w:t>
            </w:r>
            <w:r w:rsidRPr="0096059D">
              <w:rPr>
                <w:lang w:val="fr-FR"/>
              </w:rPr>
              <w:t xml:space="preserve"> Client (ou à un agent ou représentant désigné par le Client) tout Impôt payé, et devra coopérer avec le Client, le MCC, ou l’un de leurs agents ou représentants et prendre les mesures qui pourraient être demandées par ces derniers pour obtenir le remboursement rapide et approprié de ces Impôts</w:t>
            </w:r>
            <w:r w:rsidR="00A3383D" w:rsidRPr="0096059D">
              <w:rPr>
                <w:lang w:val="fr-FR"/>
              </w:rPr>
              <w:t>.</w:t>
            </w:r>
            <w:bookmarkEnd w:id="2057"/>
            <w:bookmarkEnd w:id="2058"/>
            <w:bookmarkEnd w:id="2059"/>
            <w:bookmarkEnd w:id="2060"/>
            <w:bookmarkEnd w:id="2061"/>
            <w:bookmarkEnd w:id="2062"/>
            <w:bookmarkEnd w:id="2063"/>
            <w:bookmarkEnd w:id="2064"/>
            <w:bookmarkEnd w:id="2065"/>
          </w:p>
          <w:p w14:paraId="4EE7CDFE" w14:textId="5C31D003" w:rsidR="00A3383D" w:rsidRPr="0096059D" w:rsidRDefault="00297F77" w:rsidP="00041D60">
            <w:pPr>
              <w:pStyle w:val="Lista"/>
              <w:ind w:left="756" w:hanging="426"/>
              <w:rPr>
                <w:lang w:val="fr-FR"/>
              </w:rPr>
            </w:pPr>
            <w:bookmarkStart w:id="2066" w:name="_Toc421026203"/>
            <w:bookmarkStart w:id="2067" w:name="_Toc428437659"/>
            <w:bookmarkStart w:id="2068" w:name="_Toc428443492"/>
            <w:bookmarkStart w:id="2069" w:name="_Toc434935986"/>
            <w:bookmarkStart w:id="2070" w:name="_Toc442272343"/>
            <w:bookmarkStart w:id="2071" w:name="_Toc442273100"/>
            <w:bookmarkStart w:id="2072" w:name="_Toc444844649"/>
            <w:bookmarkStart w:id="2073" w:name="_Toc444851833"/>
            <w:bookmarkStart w:id="2074" w:name="_Toc447549606"/>
            <w:r w:rsidRPr="0096059D">
              <w:rPr>
                <w:lang w:val="fr-FR"/>
              </w:rPr>
              <w:t>Le Client fera son possible pour veiller à ce que le Gouvernement accorde au Consultant, aux Sous-consultants et à leur Personnel respectif les exemptions fiscales applicables à ces personnes ou entités conformément aux clauses et conditions du Compact ou autres accords connexes. Dans le cas où le Client ne respecte pas ses obligations en vertu de ce paragraphe, le Consultant pourra résilier le présent Contrat conformément à la Sous-clause 20.2 (d) des CGC</w:t>
            </w:r>
            <w:r w:rsidR="00A3383D" w:rsidRPr="0096059D">
              <w:rPr>
                <w:lang w:val="fr-FR"/>
              </w:rPr>
              <w:t>.</w:t>
            </w:r>
            <w:bookmarkEnd w:id="2066"/>
            <w:bookmarkEnd w:id="2067"/>
            <w:bookmarkEnd w:id="2068"/>
            <w:bookmarkEnd w:id="2069"/>
            <w:bookmarkEnd w:id="2070"/>
            <w:bookmarkEnd w:id="2071"/>
            <w:bookmarkEnd w:id="2072"/>
            <w:bookmarkEnd w:id="2073"/>
            <w:bookmarkEnd w:id="2074"/>
          </w:p>
        </w:tc>
      </w:tr>
      <w:tr w:rsidR="00513BEB" w:rsidRPr="0096059D" w14:paraId="4EE7CE02" w14:textId="77777777" w:rsidTr="001E0E93">
        <w:tc>
          <w:tcPr>
            <w:tcW w:w="1135" w:type="pct"/>
          </w:tcPr>
          <w:p w14:paraId="4EE7CE00" w14:textId="3C4034F8" w:rsidR="00F3325F" w:rsidRPr="0096059D" w:rsidRDefault="00F3325F" w:rsidP="009E080B">
            <w:pPr>
              <w:pStyle w:val="Heading4GCC0"/>
              <w:ind w:left="316" w:hanging="316"/>
              <w:jc w:val="left"/>
              <w:rPr>
                <w:lang w:val="fr-FR"/>
              </w:rPr>
            </w:pPr>
            <w:bookmarkStart w:id="2075" w:name="_Toc421012303"/>
            <w:bookmarkStart w:id="2076" w:name="_Toc421026210"/>
            <w:bookmarkStart w:id="2077" w:name="_Toc421012306"/>
            <w:bookmarkStart w:id="2078" w:name="_Toc421026213"/>
            <w:bookmarkStart w:id="2079" w:name="_Toc421012328"/>
            <w:bookmarkStart w:id="2080" w:name="_Toc421026235"/>
            <w:bookmarkStart w:id="2081" w:name="_Toc421012343"/>
            <w:bookmarkStart w:id="2082" w:name="_Toc421026250"/>
            <w:bookmarkStart w:id="2083" w:name="_Toc421012347"/>
            <w:bookmarkStart w:id="2084" w:name="_Toc421026254"/>
            <w:bookmarkStart w:id="2085" w:name="_Toc421012352"/>
            <w:bookmarkStart w:id="2086" w:name="_Toc421026259"/>
            <w:bookmarkStart w:id="2087" w:name="_Toc442272344"/>
            <w:bookmarkStart w:id="2088" w:name="_Toc442280199"/>
            <w:bookmarkStart w:id="2089" w:name="_Toc442280592"/>
            <w:bookmarkStart w:id="2090" w:name="_Toc442280721"/>
            <w:bookmarkStart w:id="2091" w:name="_Toc444789276"/>
            <w:bookmarkStart w:id="2092" w:name="_Toc447549607"/>
            <w:bookmarkStart w:id="2093" w:name="_Toc38385987"/>
            <w:bookmarkStart w:id="2094" w:name="_Toc147363382"/>
            <w:bookmarkEnd w:id="2075"/>
            <w:bookmarkEnd w:id="2076"/>
            <w:bookmarkEnd w:id="2077"/>
            <w:bookmarkEnd w:id="2078"/>
            <w:bookmarkEnd w:id="2079"/>
            <w:bookmarkEnd w:id="2080"/>
            <w:bookmarkEnd w:id="2081"/>
            <w:bookmarkEnd w:id="2082"/>
            <w:bookmarkEnd w:id="2083"/>
            <w:bookmarkEnd w:id="2084"/>
            <w:bookmarkEnd w:id="2085"/>
            <w:bookmarkEnd w:id="2086"/>
            <w:r w:rsidRPr="0096059D">
              <w:rPr>
                <w:lang w:val="fr-FR"/>
              </w:rPr>
              <w:t>Suspension</w:t>
            </w:r>
            <w:bookmarkEnd w:id="2087"/>
            <w:bookmarkEnd w:id="2088"/>
            <w:bookmarkEnd w:id="2089"/>
            <w:bookmarkEnd w:id="2090"/>
            <w:bookmarkEnd w:id="2091"/>
            <w:bookmarkEnd w:id="2092"/>
            <w:bookmarkEnd w:id="2093"/>
            <w:r w:rsidR="00297F77" w:rsidRPr="0096059D">
              <w:rPr>
                <w:lang w:val="fr-FR"/>
              </w:rPr>
              <w:t xml:space="preserve"> des paiements</w:t>
            </w:r>
            <w:bookmarkEnd w:id="2094"/>
          </w:p>
        </w:tc>
        <w:tc>
          <w:tcPr>
            <w:tcW w:w="3865" w:type="pct"/>
          </w:tcPr>
          <w:p w14:paraId="4EE7CE01" w14:textId="09A84071" w:rsidR="00F3325F" w:rsidRPr="0096059D" w:rsidRDefault="00297F77" w:rsidP="001E0E93">
            <w:pPr>
              <w:pStyle w:val="Heading5GCC0"/>
              <w:ind w:left="614" w:hanging="708"/>
              <w:rPr>
                <w:lang w:val="fr-FR"/>
              </w:rPr>
            </w:pPr>
            <w:bookmarkStart w:id="2095" w:name="_Toc421026263"/>
            <w:bookmarkStart w:id="2096" w:name="_Toc428437661"/>
            <w:bookmarkStart w:id="2097" w:name="_Toc428443494"/>
            <w:r w:rsidRPr="0096059D">
              <w:rPr>
                <w:lang w:val="fr-FR"/>
              </w:rPr>
              <w:t>Le Client peut, par notification écrite de trente (30) jours au Consultant, suspendre tous les paiements au Consultant en vertu du présent Contrat si ce dernier n’a pas respecté ses obligations contractuelles, y compris les obligations relatives à l’exécution des Services, étant entendu qu’une telle notification de suspension devra (a) indiquer la nature de ce manquement, et (b) demander au Consultant de remédier à ce manquement dans un délai qui ne saurait dépasser trente (30) jours après la date de réception par le Consultant de ladite notification de suspension</w:t>
            </w:r>
            <w:r w:rsidR="00F3325F" w:rsidRPr="0096059D">
              <w:rPr>
                <w:lang w:val="fr-FR"/>
              </w:rPr>
              <w:t>.</w:t>
            </w:r>
            <w:bookmarkEnd w:id="2095"/>
            <w:bookmarkEnd w:id="2096"/>
            <w:bookmarkEnd w:id="2097"/>
          </w:p>
        </w:tc>
      </w:tr>
      <w:tr w:rsidR="00513BEB" w:rsidRPr="0096059D" w14:paraId="4EE7CE05" w14:textId="77777777" w:rsidTr="001E0E93">
        <w:tc>
          <w:tcPr>
            <w:tcW w:w="1135" w:type="pct"/>
          </w:tcPr>
          <w:p w14:paraId="4EE7CE03" w14:textId="1434DE2B" w:rsidR="00F3325F" w:rsidRPr="0096059D" w:rsidRDefault="00297F77" w:rsidP="009E080B">
            <w:pPr>
              <w:pStyle w:val="Heading4GCC0"/>
              <w:ind w:left="316" w:hanging="316"/>
              <w:jc w:val="left"/>
              <w:rPr>
                <w:lang w:val="fr-FR"/>
              </w:rPr>
            </w:pPr>
            <w:bookmarkStart w:id="2098" w:name="_Toc147363383"/>
            <w:r w:rsidRPr="0096059D">
              <w:rPr>
                <w:lang w:val="fr-FR"/>
              </w:rPr>
              <w:t>Résiliation</w:t>
            </w:r>
            <w:bookmarkEnd w:id="2098"/>
          </w:p>
        </w:tc>
        <w:tc>
          <w:tcPr>
            <w:tcW w:w="3865" w:type="pct"/>
          </w:tcPr>
          <w:p w14:paraId="4EE7CE04" w14:textId="77777777" w:rsidR="00F3325F" w:rsidRPr="0096059D" w:rsidRDefault="00F3325F" w:rsidP="00B355C3">
            <w:pPr>
              <w:pStyle w:val="Heading5GCC0"/>
              <w:numPr>
                <w:ilvl w:val="0"/>
                <w:numId w:val="0"/>
              </w:numPr>
              <w:ind w:left="454"/>
              <w:rPr>
                <w:lang w:val="fr-FR"/>
              </w:rPr>
            </w:pPr>
          </w:p>
        </w:tc>
      </w:tr>
      <w:tr w:rsidR="00513BEB" w:rsidRPr="0096059D" w14:paraId="4EE7CE11" w14:textId="77777777" w:rsidTr="001E0E93">
        <w:tc>
          <w:tcPr>
            <w:tcW w:w="1135" w:type="pct"/>
          </w:tcPr>
          <w:p w14:paraId="4EE7CE06" w14:textId="3F46CE81" w:rsidR="00F3325F" w:rsidRPr="0096059D" w:rsidRDefault="00297F77" w:rsidP="001E0E93">
            <w:pPr>
              <w:pStyle w:val="BodyTextFirstIndent"/>
              <w:rPr>
                <w:lang w:val="fr-FR"/>
              </w:rPr>
            </w:pPr>
            <w:bookmarkStart w:id="2099" w:name="_Toc421026265"/>
            <w:r w:rsidRPr="0096059D">
              <w:rPr>
                <w:lang w:val="fr-FR"/>
              </w:rPr>
              <w:t>Par le</w:t>
            </w:r>
            <w:r w:rsidR="00F3325F" w:rsidRPr="0096059D">
              <w:rPr>
                <w:lang w:val="fr-FR"/>
              </w:rPr>
              <w:t xml:space="preserve"> </w:t>
            </w:r>
            <w:bookmarkEnd w:id="2099"/>
            <w:r w:rsidR="0015334B" w:rsidRPr="0096059D">
              <w:rPr>
                <w:lang w:val="fr-FR"/>
              </w:rPr>
              <w:t>Client</w:t>
            </w:r>
          </w:p>
        </w:tc>
        <w:tc>
          <w:tcPr>
            <w:tcW w:w="3865" w:type="pct"/>
          </w:tcPr>
          <w:p w14:paraId="4EE7CE07" w14:textId="0F84278D" w:rsidR="00F3325F" w:rsidRPr="0096059D" w:rsidRDefault="00297F77" w:rsidP="001E0E93">
            <w:pPr>
              <w:pStyle w:val="Heading5GCC0"/>
              <w:ind w:hanging="708"/>
              <w:rPr>
                <w:lang w:val="fr-FR"/>
              </w:rPr>
            </w:pPr>
            <w:bookmarkStart w:id="2100" w:name="_Toc421026266"/>
            <w:r w:rsidRPr="0096059D">
              <w:rPr>
                <w:lang w:val="fr-FR"/>
              </w:rPr>
              <w:t>Sans préjudice aux autres voies de recours disponibles pour violation du Contrat, le Client peut résilier le Contrat par notification écrite adressée au Consultant, suite à l’un des évènements indiqués aux paragraphes (a) à (j) ci-après. Suite à l’un des évènements indiqués aux paragraphes (h) ou (i) ci-après, le Client peut suspendre ce Contrat</w:t>
            </w:r>
            <w:r w:rsidR="00F3325F" w:rsidRPr="0096059D">
              <w:rPr>
                <w:lang w:val="fr-FR"/>
              </w:rPr>
              <w:t>.</w:t>
            </w:r>
            <w:bookmarkEnd w:id="2100"/>
          </w:p>
          <w:p w14:paraId="4EE7CE08" w14:textId="3BD85869" w:rsidR="00F3325F" w:rsidRPr="0096059D" w:rsidRDefault="00297F77" w:rsidP="00B608D9">
            <w:pPr>
              <w:pStyle w:val="Lista"/>
              <w:numPr>
                <w:ilvl w:val="0"/>
                <w:numId w:val="31"/>
              </w:numPr>
              <w:ind w:left="1465" w:hanging="567"/>
              <w:rPr>
                <w:lang w:val="fr-FR"/>
              </w:rPr>
            </w:pPr>
            <w:bookmarkStart w:id="2101" w:name="_Toc421026267"/>
            <w:bookmarkStart w:id="2102" w:name="_Toc428437663"/>
            <w:bookmarkStart w:id="2103" w:name="_Toc428443496"/>
            <w:bookmarkStart w:id="2104" w:name="_Toc434935989"/>
            <w:bookmarkStart w:id="2105" w:name="_Toc442272346"/>
            <w:bookmarkStart w:id="2106" w:name="_Toc442273103"/>
            <w:bookmarkStart w:id="2107" w:name="_Toc444844652"/>
            <w:bookmarkStart w:id="2108" w:name="_Toc444851836"/>
            <w:bookmarkStart w:id="2109" w:name="_Toc447549609"/>
            <w:r w:rsidRPr="0096059D">
              <w:rPr>
                <w:lang w:val="fr-FR"/>
              </w:rPr>
              <w:t>Si le Consultant de l’avis du Client ou du MCC, ne respecte pas ses obligations relatives à l’utilisation des fonds prévue à l’Annexe B. La résiliation conformément à cette disposition (i) devient effective immédiatement dès l’envoi de la notification de résiliation et (ii) exige que le Consultant rembourse tous les fonds ainsi détournés dans un délai maximum de trente (30) jours à compter de la date de résiliation du Contrat</w:t>
            </w:r>
            <w:r w:rsidR="00F3325F" w:rsidRPr="0096059D">
              <w:rPr>
                <w:lang w:val="fr-FR"/>
              </w:rPr>
              <w:t>.</w:t>
            </w:r>
            <w:bookmarkEnd w:id="2101"/>
            <w:bookmarkEnd w:id="2102"/>
            <w:bookmarkEnd w:id="2103"/>
            <w:bookmarkEnd w:id="2104"/>
            <w:bookmarkEnd w:id="2105"/>
            <w:bookmarkEnd w:id="2106"/>
            <w:bookmarkEnd w:id="2107"/>
            <w:bookmarkEnd w:id="2108"/>
            <w:bookmarkEnd w:id="2109"/>
          </w:p>
          <w:p w14:paraId="4EE7CE09" w14:textId="1BD7CC12" w:rsidR="00F3325F" w:rsidRPr="0096059D" w:rsidRDefault="00297F77" w:rsidP="00041D60">
            <w:pPr>
              <w:pStyle w:val="Lista"/>
              <w:ind w:left="1465" w:hanging="567"/>
              <w:rPr>
                <w:lang w:val="fr-FR"/>
              </w:rPr>
            </w:pPr>
            <w:bookmarkStart w:id="2110" w:name="_Toc421026268"/>
            <w:bookmarkStart w:id="2111" w:name="_Toc428437664"/>
            <w:bookmarkStart w:id="2112" w:name="_Toc428443497"/>
            <w:bookmarkStart w:id="2113" w:name="_Toc434935990"/>
            <w:bookmarkStart w:id="2114" w:name="_Toc442272347"/>
            <w:bookmarkStart w:id="2115" w:name="_Toc442273104"/>
            <w:bookmarkStart w:id="2116" w:name="_Toc444844653"/>
            <w:bookmarkStart w:id="2117" w:name="_Toc444851837"/>
            <w:bookmarkStart w:id="2118" w:name="_Toc447549610"/>
            <w:r w:rsidRPr="0096059D">
              <w:rPr>
                <w:lang w:val="fr-FR"/>
              </w:rPr>
              <w:t>Si le Consultant ne remédie pas à un manquement à ses obligations contractuelles (autre que le non-respect de ses obligations relatives à l’utilisation des fonds comme prévu à la Sous-clause 20.1(a) des CGC du présent Contrat, un tel manquement ne donnant pas droit à une période pour remédier audit manquement) dans les trente (30) jours suivant la réception de ladite notification ou dans un autre délai accepté par écrit par le Client. La résiliation en vertu de cette disposition devient effective immédiatement dès l’expiration des trente (30) jours (ou de tout autre délai accepté par le Client) ou à une date ultérieure spécifiée par le Client</w:t>
            </w:r>
            <w:r w:rsidR="00F3325F" w:rsidRPr="0096059D">
              <w:rPr>
                <w:lang w:val="fr-FR"/>
              </w:rPr>
              <w:t>.</w:t>
            </w:r>
            <w:bookmarkEnd w:id="2110"/>
            <w:bookmarkEnd w:id="2111"/>
            <w:bookmarkEnd w:id="2112"/>
            <w:bookmarkEnd w:id="2113"/>
            <w:bookmarkEnd w:id="2114"/>
            <w:bookmarkEnd w:id="2115"/>
            <w:bookmarkEnd w:id="2116"/>
            <w:bookmarkEnd w:id="2117"/>
            <w:bookmarkEnd w:id="2118"/>
            <w:r w:rsidR="00F3325F" w:rsidRPr="0096059D">
              <w:rPr>
                <w:lang w:val="fr-FR"/>
              </w:rPr>
              <w:t xml:space="preserve"> </w:t>
            </w:r>
          </w:p>
          <w:p w14:paraId="4EE7CE0A" w14:textId="73DB7FA7" w:rsidR="00F3325F" w:rsidRPr="0096059D" w:rsidRDefault="00297F77" w:rsidP="00041D60">
            <w:pPr>
              <w:pStyle w:val="Lista"/>
              <w:ind w:left="1465" w:hanging="567"/>
              <w:rPr>
                <w:lang w:val="fr-FR"/>
              </w:rPr>
            </w:pPr>
            <w:bookmarkStart w:id="2119" w:name="_Toc421026269"/>
            <w:bookmarkStart w:id="2120" w:name="_Toc428437665"/>
            <w:bookmarkStart w:id="2121" w:name="_Toc428443498"/>
            <w:bookmarkStart w:id="2122" w:name="_Toc434935991"/>
            <w:bookmarkStart w:id="2123" w:name="_Toc442272348"/>
            <w:bookmarkStart w:id="2124" w:name="_Toc442273105"/>
            <w:bookmarkStart w:id="2125" w:name="_Toc444844654"/>
            <w:bookmarkStart w:id="2126" w:name="_Toc444851838"/>
            <w:bookmarkStart w:id="2127" w:name="_Toc447549611"/>
            <w:r w:rsidRPr="0096059D">
              <w:rPr>
                <w:lang w:val="fr-FR"/>
              </w:rPr>
              <w:t>Si le Consultant (ou tout Membre ou Sous-consultant) devient insolvable ou fait faillite, et/ou n’existe plus ou a été dissout. La résiliation en vertu de cette disposition devient effective immédiatement après l’envoi de la notification de résiliation ou à toute autre date pouvant être spécifiée par le Client dans ladite notification</w:t>
            </w:r>
            <w:r w:rsidR="00F3325F" w:rsidRPr="0096059D">
              <w:rPr>
                <w:lang w:val="fr-FR"/>
              </w:rPr>
              <w:t>.</w:t>
            </w:r>
            <w:bookmarkEnd w:id="2119"/>
            <w:bookmarkEnd w:id="2120"/>
            <w:bookmarkEnd w:id="2121"/>
            <w:bookmarkEnd w:id="2122"/>
            <w:bookmarkEnd w:id="2123"/>
            <w:bookmarkEnd w:id="2124"/>
            <w:bookmarkEnd w:id="2125"/>
            <w:bookmarkEnd w:id="2126"/>
            <w:bookmarkEnd w:id="2127"/>
          </w:p>
          <w:p w14:paraId="4EE7CE0B" w14:textId="593380FB" w:rsidR="00F3325F" w:rsidRPr="0096059D" w:rsidRDefault="00297F77" w:rsidP="00041D60">
            <w:pPr>
              <w:pStyle w:val="Lista"/>
              <w:ind w:left="1465" w:hanging="567"/>
              <w:rPr>
                <w:lang w:val="fr-FR"/>
              </w:rPr>
            </w:pPr>
            <w:bookmarkStart w:id="2128" w:name="_Toc421026270"/>
            <w:bookmarkStart w:id="2129" w:name="_Toc428437666"/>
            <w:bookmarkStart w:id="2130" w:name="_Toc428443499"/>
            <w:bookmarkStart w:id="2131" w:name="_Toc434935992"/>
            <w:bookmarkStart w:id="2132" w:name="_Toc442272349"/>
            <w:bookmarkStart w:id="2133" w:name="_Toc442273106"/>
            <w:bookmarkStart w:id="2134" w:name="_Toc444844655"/>
            <w:bookmarkStart w:id="2135" w:name="_Toc444851839"/>
            <w:bookmarkStart w:id="2136" w:name="_Toc447549612"/>
            <w:r w:rsidRPr="0096059D">
              <w:rPr>
                <w:lang w:val="fr-FR"/>
              </w:rPr>
              <w:t>Si de l’avis du Client, le Consultant (ou tout Membre ou Sous-consultant) s’est livré à de la coercition, à un acte de collusion, à de la corruption, ou à de la fraude, à des actes d’obstruction d’enquêtes sur des allégations de fraude ou de corruption ou à des pratiques interdites</w:t>
            </w:r>
            <w:r w:rsidRPr="0096059D" w:rsidDel="00F461F3">
              <w:rPr>
                <w:lang w:val="fr-FR"/>
              </w:rPr>
              <w:t xml:space="preserve"> </w:t>
            </w:r>
            <w:r w:rsidRPr="0096059D">
              <w:rPr>
                <w:lang w:val="fr-FR"/>
              </w:rPr>
              <w:t>en vue de l’obtention ou au cours de l’exécution du présent Contrat ou tout autre contrat financé par le MCC. La résiliation en vertu de cette disposition devient effective immédiatement dès l’envoi de la notification de la résiliation</w:t>
            </w:r>
            <w:r w:rsidR="00F3325F" w:rsidRPr="0096059D">
              <w:rPr>
                <w:lang w:val="fr-FR"/>
              </w:rPr>
              <w:t>.</w:t>
            </w:r>
            <w:bookmarkEnd w:id="2128"/>
            <w:bookmarkEnd w:id="2129"/>
            <w:bookmarkEnd w:id="2130"/>
            <w:bookmarkEnd w:id="2131"/>
            <w:bookmarkEnd w:id="2132"/>
            <w:bookmarkEnd w:id="2133"/>
            <w:bookmarkEnd w:id="2134"/>
            <w:bookmarkEnd w:id="2135"/>
            <w:bookmarkEnd w:id="2136"/>
            <w:r w:rsidR="00F3325F" w:rsidRPr="0096059D">
              <w:rPr>
                <w:lang w:val="fr-FR"/>
              </w:rPr>
              <w:t xml:space="preserve"> </w:t>
            </w:r>
          </w:p>
          <w:p w14:paraId="4EE7CE0C" w14:textId="540D8BD7" w:rsidR="00F3325F" w:rsidRPr="0096059D" w:rsidRDefault="00AC7DB4" w:rsidP="00041D60">
            <w:pPr>
              <w:pStyle w:val="Lista"/>
              <w:ind w:left="1465" w:hanging="567"/>
              <w:rPr>
                <w:lang w:val="fr-FR"/>
              </w:rPr>
            </w:pPr>
            <w:bookmarkStart w:id="2137" w:name="_Toc421026271"/>
            <w:bookmarkStart w:id="2138" w:name="_Toc428437667"/>
            <w:bookmarkStart w:id="2139" w:name="_Toc428443500"/>
            <w:bookmarkStart w:id="2140" w:name="_Toc434935993"/>
            <w:bookmarkStart w:id="2141" w:name="_Toc442272350"/>
            <w:bookmarkStart w:id="2142" w:name="_Toc442273107"/>
            <w:bookmarkStart w:id="2143" w:name="_Toc444844656"/>
            <w:bookmarkStart w:id="2144" w:name="_Toc444851840"/>
            <w:bookmarkStart w:id="2145" w:name="_Toc447549613"/>
            <w:r w:rsidRPr="0096059D">
              <w:rPr>
                <w:lang w:val="fr-FR"/>
              </w:rPr>
              <w:t>Si, suite à un cas de Force Majeure, le Consultant se trouve dans l’incapacité d’exécuter une partie substantielle des Services pendant une période d’au moins soixante (60) jours. La résiliation en vertu de cette disposition devient effective trente (30) jours après l’envoi de la notification de résiliation ou à une date ultérieure pouvant être spécifiée par le Client</w:t>
            </w:r>
            <w:r w:rsidR="00F3325F" w:rsidRPr="0096059D">
              <w:rPr>
                <w:lang w:val="fr-FR"/>
              </w:rPr>
              <w:t>.</w:t>
            </w:r>
            <w:bookmarkEnd w:id="2137"/>
            <w:bookmarkEnd w:id="2138"/>
            <w:bookmarkEnd w:id="2139"/>
            <w:bookmarkEnd w:id="2140"/>
            <w:bookmarkEnd w:id="2141"/>
            <w:bookmarkEnd w:id="2142"/>
            <w:bookmarkEnd w:id="2143"/>
            <w:bookmarkEnd w:id="2144"/>
            <w:bookmarkEnd w:id="2145"/>
          </w:p>
          <w:p w14:paraId="4EE7CE0D" w14:textId="661E28B5" w:rsidR="00F3325F" w:rsidRPr="0096059D" w:rsidRDefault="00AC7DB4" w:rsidP="00041D60">
            <w:pPr>
              <w:pStyle w:val="Lista"/>
              <w:ind w:left="1465" w:hanging="567"/>
              <w:rPr>
                <w:lang w:val="fr-FR"/>
              </w:rPr>
            </w:pPr>
            <w:bookmarkStart w:id="2146" w:name="_Toc421026272"/>
            <w:bookmarkStart w:id="2147" w:name="_Toc428437668"/>
            <w:bookmarkStart w:id="2148" w:name="_Toc428443501"/>
            <w:bookmarkStart w:id="2149" w:name="_Toc434935994"/>
            <w:bookmarkStart w:id="2150" w:name="_Toc442272351"/>
            <w:bookmarkStart w:id="2151" w:name="_Toc442273108"/>
            <w:bookmarkStart w:id="2152" w:name="_Toc444844657"/>
            <w:bookmarkStart w:id="2153" w:name="_Toc444851841"/>
            <w:bookmarkStart w:id="2154" w:name="_Toc447549614"/>
            <w:r w:rsidRPr="0096059D">
              <w:rPr>
                <w:lang w:val="fr-FR"/>
              </w:rPr>
              <w:t>Si le Client, de sa propre initiative et pour quelque raison que ce soit, décide de résilier le présent Contrat. La résiliation en vertu de cette disposition devient effective (30) jours après l’envoi de la notification ou à une date ultérieure pouvant être spécifiée par le Client</w:t>
            </w:r>
            <w:r w:rsidR="00F3325F" w:rsidRPr="0096059D">
              <w:rPr>
                <w:lang w:val="fr-FR"/>
              </w:rPr>
              <w:t>.</w:t>
            </w:r>
            <w:bookmarkEnd w:id="2146"/>
            <w:bookmarkEnd w:id="2147"/>
            <w:bookmarkEnd w:id="2148"/>
            <w:bookmarkEnd w:id="2149"/>
            <w:bookmarkEnd w:id="2150"/>
            <w:bookmarkEnd w:id="2151"/>
            <w:bookmarkEnd w:id="2152"/>
            <w:bookmarkEnd w:id="2153"/>
            <w:bookmarkEnd w:id="2154"/>
          </w:p>
          <w:p w14:paraId="4EE7CE0E" w14:textId="38191DB0" w:rsidR="00F3325F" w:rsidRPr="0096059D" w:rsidRDefault="00AC7DB4" w:rsidP="00041D60">
            <w:pPr>
              <w:pStyle w:val="Lista"/>
              <w:ind w:left="1465" w:hanging="567"/>
              <w:rPr>
                <w:lang w:val="fr-FR"/>
              </w:rPr>
            </w:pPr>
            <w:bookmarkStart w:id="2155" w:name="_Toc421026273"/>
            <w:bookmarkStart w:id="2156" w:name="_Toc428437669"/>
            <w:bookmarkStart w:id="2157" w:name="_Toc428443502"/>
            <w:bookmarkStart w:id="2158" w:name="_Toc434935995"/>
            <w:bookmarkStart w:id="2159" w:name="_Toc442272352"/>
            <w:bookmarkStart w:id="2160" w:name="_Toc442273109"/>
            <w:bookmarkStart w:id="2161" w:name="_Toc444844658"/>
            <w:bookmarkStart w:id="2162" w:name="_Toc444851842"/>
            <w:bookmarkStart w:id="2163" w:name="_Toc447549615"/>
            <w:r w:rsidRPr="0096059D">
              <w:rPr>
                <w:lang w:val="fr-FR"/>
              </w:rPr>
              <w:t>Si le Consultant ne se conforme pas à une décision finale obtenue à la suite d’une procédure d’arbitrage engagée conformément à la clause 13 des CGC. La résiliation en vertu de cette disposition devient effective trente (30) jours après l’envoi de la notification</w:t>
            </w:r>
            <w:r w:rsidRPr="0096059D" w:rsidDel="00CE6271">
              <w:rPr>
                <w:lang w:val="fr-FR"/>
              </w:rPr>
              <w:t xml:space="preserve"> </w:t>
            </w:r>
            <w:r w:rsidRPr="0096059D">
              <w:rPr>
                <w:lang w:val="fr-FR"/>
              </w:rPr>
              <w:t>résiliation ou à une date ultérieure pouvant être spécifiée par le Client</w:t>
            </w:r>
            <w:r w:rsidR="00F3325F" w:rsidRPr="0096059D">
              <w:rPr>
                <w:lang w:val="fr-FR"/>
              </w:rPr>
              <w:t>.</w:t>
            </w:r>
            <w:bookmarkEnd w:id="2155"/>
            <w:bookmarkEnd w:id="2156"/>
            <w:bookmarkEnd w:id="2157"/>
            <w:bookmarkEnd w:id="2158"/>
            <w:bookmarkEnd w:id="2159"/>
            <w:bookmarkEnd w:id="2160"/>
            <w:bookmarkEnd w:id="2161"/>
            <w:bookmarkEnd w:id="2162"/>
            <w:bookmarkEnd w:id="2163"/>
          </w:p>
          <w:p w14:paraId="4EE7CE0F" w14:textId="6D57061A" w:rsidR="00F3325F" w:rsidRPr="0096059D" w:rsidRDefault="00AC7DB4" w:rsidP="00041D60">
            <w:pPr>
              <w:pStyle w:val="Lista"/>
              <w:ind w:left="1465" w:hanging="567"/>
              <w:rPr>
                <w:lang w:val="fr-FR"/>
              </w:rPr>
            </w:pPr>
            <w:bookmarkStart w:id="2164" w:name="_Toc421026274"/>
            <w:bookmarkStart w:id="2165" w:name="_Toc428437670"/>
            <w:bookmarkStart w:id="2166" w:name="_Toc428443503"/>
            <w:bookmarkStart w:id="2167" w:name="_Toc434935996"/>
            <w:bookmarkStart w:id="2168" w:name="_Toc442272353"/>
            <w:bookmarkStart w:id="2169" w:name="_Toc442273110"/>
            <w:bookmarkStart w:id="2170" w:name="_Toc444844659"/>
            <w:bookmarkStart w:id="2171" w:name="_Toc444851843"/>
            <w:bookmarkStart w:id="2172" w:name="_Toc447549616"/>
            <w:r w:rsidRPr="0096059D">
              <w:rPr>
                <w:lang w:val="fr-FR"/>
              </w:rPr>
              <w:t>Si le Compact expire, est suspendu ou résilié totalement ou partiellement conformément aux dispositions du Compact. La suspension ou la résiliation en vertu de cette disposition devient effective immédiatement après l’envoi de la notification de suspension ou de résiliation, selon le cas, conformément aux dispositions de la notification. Si le Contrat est suspendu conformément à la Sous-clause 20.1(h) des CGC, le Consultant est tenu de réduire toutes les dépenses, tous les dommages et toutes les pertes causées au Client pendant la période de suspension</w:t>
            </w:r>
            <w:r w:rsidR="00F3325F" w:rsidRPr="0096059D">
              <w:rPr>
                <w:lang w:val="fr-FR"/>
              </w:rPr>
              <w:t>.</w:t>
            </w:r>
            <w:bookmarkEnd w:id="2164"/>
            <w:bookmarkEnd w:id="2165"/>
            <w:bookmarkEnd w:id="2166"/>
            <w:bookmarkEnd w:id="2167"/>
            <w:bookmarkEnd w:id="2168"/>
            <w:bookmarkEnd w:id="2169"/>
            <w:bookmarkEnd w:id="2170"/>
            <w:bookmarkEnd w:id="2171"/>
            <w:bookmarkEnd w:id="2172"/>
          </w:p>
          <w:p w14:paraId="605225A1" w14:textId="03CEC975" w:rsidR="00F3325F" w:rsidRPr="0096059D" w:rsidRDefault="00AC7DB4" w:rsidP="00041D60">
            <w:pPr>
              <w:pStyle w:val="Lista"/>
              <w:ind w:left="1465" w:hanging="567"/>
              <w:rPr>
                <w:lang w:val="fr-FR"/>
              </w:rPr>
            </w:pPr>
            <w:bookmarkStart w:id="2173" w:name="_Toc421026275"/>
            <w:bookmarkStart w:id="2174" w:name="_Toc428437671"/>
            <w:bookmarkStart w:id="2175" w:name="_Toc428443504"/>
            <w:bookmarkStart w:id="2176" w:name="_Toc434935997"/>
            <w:bookmarkStart w:id="2177" w:name="_Toc442272354"/>
            <w:bookmarkStart w:id="2178" w:name="_Toc442273111"/>
            <w:bookmarkStart w:id="2179" w:name="_Toc444844660"/>
            <w:bookmarkStart w:id="2180" w:name="_Toc444851844"/>
            <w:bookmarkStart w:id="2181" w:name="_Toc447549617"/>
            <w:r w:rsidRPr="0096059D">
              <w:rPr>
                <w:lang w:val="fr-FR"/>
              </w:rPr>
              <w:t>Si un évènement s’est produit qui est un motif de suspension ou de résiliation en vertu du Droit Applicable. La suspension ou la résiliation en vertu de cette disposition devient effective immédiatement après l’envoi de la notification de suspension ou de résiliation, selon le cas, conformément aux dispositions de ladite notification. Si le présent Contrat est suspendu conformément à la Sous-clause 20.1(i) des CG, le Consultant est tenu de réduire toutes les dépenses, tous les dommages et toutes les pertes causées au Client pendant la période de suspension</w:t>
            </w:r>
            <w:r w:rsidR="00F3325F" w:rsidRPr="0096059D">
              <w:rPr>
                <w:lang w:val="fr-FR"/>
              </w:rPr>
              <w:t>.</w:t>
            </w:r>
            <w:bookmarkEnd w:id="2173"/>
            <w:bookmarkEnd w:id="2174"/>
            <w:bookmarkEnd w:id="2175"/>
            <w:bookmarkEnd w:id="2176"/>
            <w:bookmarkEnd w:id="2177"/>
            <w:bookmarkEnd w:id="2178"/>
            <w:bookmarkEnd w:id="2179"/>
            <w:bookmarkEnd w:id="2180"/>
            <w:bookmarkEnd w:id="2181"/>
            <w:r w:rsidR="00F3325F" w:rsidRPr="0096059D">
              <w:rPr>
                <w:lang w:val="fr-FR"/>
              </w:rPr>
              <w:t xml:space="preserve"> </w:t>
            </w:r>
          </w:p>
          <w:p w14:paraId="4EE7CE10" w14:textId="2F9AF8A9" w:rsidR="001C0C9C" w:rsidRPr="0096059D" w:rsidRDefault="00AC7DB4" w:rsidP="00041D60">
            <w:pPr>
              <w:pStyle w:val="Lista"/>
              <w:ind w:left="1465" w:hanging="567"/>
              <w:rPr>
                <w:lang w:val="fr-FR"/>
              </w:rPr>
            </w:pPr>
            <w:r w:rsidRPr="0096059D">
              <w:rPr>
                <w:lang w:val="fr-FR"/>
              </w:rPr>
              <w:t>Si le Consultant ne fournit pas des éléments de  preuve attestant qu’il est toujours éligible ou si le MCC décide que le Consultant n’est pas éligible, y compris en relation avec tout changement au niveau des Bénéficiaires Effectifs durant la période d'exécution du Contrat</w:t>
            </w:r>
            <w:r w:rsidR="001C0C9C" w:rsidRPr="0096059D">
              <w:rPr>
                <w:lang w:val="fr-FR"/>
              </w:rPr>
              <w:t>.</w:t>
            </w:r>
          </w:p>
        </w:tc>
      </w:tr>
      <w:tr w:rsidR="00513BEB" w:rsidRPr="0096059D" w14:paraId="4EE7CE19" w14:textId="77777777" w:rsidTr="001E0E93">
        <w:tc>
          <w:tcPr>
            <w:tcW w:w="1135" w:type="pct"/>
          </w:tcPr>
          <w:p w14:paraId="4EE7CE12" w14:textId="7F1409DF" w:rsidR="00F3325F" w:rsidRPr="0096059D" w:rsidRDefault="00AC7DB4" w:rsidP="001E0E93">
            <w:pPr>
              <w:pStyle w:val="BodyTextFirstIndent"/>
              <w:rPr>
                <w:lang w:val="fr-FR"/>
              </w:rPr>
            </w:pPr>
            <w:bookmarkStart w:id="2182" w:name="_Toc421026276"/>
            <w:r w:rsidRPr="0096059D">
              <w:rPr>
                <w:lang w:val="fr-FR"/>
              </w:rPr>
              <w:t>Par le</w:t>
            </w:r>
            <w:r w:rsidR="00F3325F" w:rsidRPr="0096059D">
              <w:rPr>
                <w:lang w:val="fr-FR"/>
              </w:rPr>
              <w:t xml:space="preserve"> Consultant</w:t>
            </w:r>
            <w:bookmarkEnd w:id="2182"/>
          </w:p>
        </w:tc>
        <w:tc>
          <w:tcPr>
            <w:tcW w:w="3865" w:type="pct"/>
          </w:tcPr>
          <w:p w14:paraId="4EE7CE13" w14:textId="4D35D427" w:rsidR="00F3325F" w:rsidRPr="0096059D" w:rsidRDefault="00AC7DB4" w:rsidP="001E0E93">
            <w:pPr>
              <w:pStyle w:val="Heading5GCC0"/>
              <w:ind w:hanging="708"/>
              <w:rPr>
                <w:lang w:val="fr-FR"/>
              </w:rPr>
            </w:pPr>
            <w:bookmarkStart w:id="2183" w:name="_Toc421026277"/>
            <w:r w:rsidRPr="0096059D">
              <w:rPr>
                <w:lang w:val="fr-FR"/>
              </w:rPr>
              <w:t>Le Consultant peut résilier le présent Contrat, par notification écrite adressée au Client dans le délai indiqué ci-après, ladite notification devant être adressée suite à l’un des cas prévus aux paragraphes (a) à (e) ci-après </w:t>
            </w:r>
            <w:bookmarkEnd w:id="2183"/>
            <w:r w:rsidRPr="0096059D">
              <w:rPr>
                <w:lang w:val="fr-FR"/>
              </w:rPr>
              <w:t>:</w:t>
            </w:r>
          </w:p>
          <w:p w14:paraId="4EE7CE14" w14:textId="34E75B8E" w:rsidR="00F3325F" w:rsidRPr="0096059D" w:rsidRDefault="00AC7DB4" w:rsidP="00B608D9">
            <w:pPr>
              <w:pStyle w:val="Lista"/>
              <w:numPr>
                <w:ilvl w:val="0"/>
                <w:numId w:val="32"/>
              </w:numPr>
              <w:ind w:left="1465" w:hanging="567"/>
              <w:rPr>
                <w:lang w:val="fr-FR"/>
              </w:rPr>
            </w:pPr>
            <w:bookmarkStart w:id="2184" w:name="_Toc421026278"/>
            <w:bookmarkStart w:id="2185" w:name="_Toc428437672"/>
            <w:bookmarkStart w:id="2186" w:name="_Toc428443505"/>
            <w:bookmarkStart w:id="2187" w:name="_Toc434935998"/>
            <w:bookmarkStart w:id="2188" w:name="_Toc442272355"/>
            <w:bookmarkStart w:id="2189" w:name="_Toc442273112"/>
            <w:bookmarkStart w:id="2190" w:name="_Toc444844661"/>
            <w:bookmarkStart w:id="2191" w:name="_Toc444851845"/>
            <w:bookmarkStart w:id="2192" w:name="_Toc447549618"/>
            <w:r w:rsidRPr="0096059D">
              <w:rPr>
                <w:lang w:val="fr-FR"/>
              </w:rPr>
              <w:t>Si le Client ne règle pas, dans les quarante-cinq (45) jours suivant réception de la notification écrite du Consultant faisant état d’un retard de paiement, les sommes qui sont dues au Consultant conformément aux dispositions du présent Contrat, et non sujettes à contestation conformément à la clause 13 des CGC. La résiliation en vertu de cette disposition devient effective trente (30) jours après l’envoi de la notification à moins que le paiement objet de ladite notification n’ait été effectué par le Client au Consultant endéans les trente (30) jours</w:t>
            </w:r>
            <w:r w:rsidR="00F3325F" w:rsidRPr="0096059D">
              <w:rPr>
                <w:lang w:val="fr-FR"/>
              </w:rPr>
              <w:t>.</w:t>
            </w:r>
            <w:bookmarkEnd w:id="2184"/>
            <w:bookmarkEnd w:id="2185"/>
            <w:bookmarkEnd w:id="2186"/>
            <w:bookmarkEnd w:id="2187"/>
            <w:bookmarkEnd w:id="2188"/>
            <w:bookmarkEnd w:id="2189"/>
            <w:bookmarkEnd w:id="2190"/>
            <w:bookmarkEnd w:id="2191"/>
            <w:bookmarkEnd w:id="2192"/>
          </w:p>
          <w:p w14:paraId="4EE7CE15" w14:textId="3DB8ACBC" w:rsidR="00F3325F" w:rsidRPr="0096059D" w:rsidRDefault="001F1C2C" w:rsidP="00041D60">
            <w:pPr>
              <w:pStyle w:val="Lista"/>
              <w:ind w:left="1465" w:hanging="567"/>
              <w:rPr>
                <w:lang w:val="fr-FR"/>
              </w:rPr>
            </w:pPr>
            <w:bookmarkStart w:id="2193" w:name="_Toc421026279"/>
            <w:bookmarkStart w:id="2194" w:name="_Toc428437673"/>
            <w:bookmarkStart w:id="2195" w:name="_Toc428443506"/>
            <w:bookmarkStart w:id="2196" w:name="_Toc434935999"/>
            <w:bookmarkStart w:id="2197" w:name="_Toc442272356"/>
            <w:bookmarkStart w:id="2198" w:name="_Toc442273113"/>
            <w:bookmarkStart w:id="2199" w:name="_Toc444844662"/>
            <w:bookmarkStart w:id="2200" w:name="_Toc444851846"/>
            <w:bookmarkStart w:id="2201" w:name="_Toc447549619"/>
            <w:r w:rsidRPr="0096059D">
              <w:rPr>
                <w:lang w:val="fr-FR"/>
              </w:rPr>
              <w:t>Si, à la suite d’un cas de Force Majeure, le Consultant se trouve dans l’incapacité d’exécuter une partie substantielle des Services pendant une période d’au moins soixante (60) jours. La résiliation en vertu de cette disposition devient effective trente (30) jours après l’envoi de la notification de résiliation</w:t>
            </w:r>
            <w:r w:rsidR="00F3325F" w:rsidRPr="0096059D">
              <w:rPr>
                <w:lang w:val="fr-FR"/>
              </w:rPr>
              <w:t>.</w:t>
            </w:r>
            <w:bookmarkEnd w:id="2193"/>
            <w:bookmarkEnd w:id="2194"/>
            <w:bookmarkEnd w:id="2195"/>
            <w:bookmarkEnd w:id="2196"/>
            <w:bookmarkEnd w:id="2197"/>
            <w:bookmarkEnd w:id="2198"/>
            <w:bookmarkEnd w:id="2199"/>
            <w:bookmarkEnd w:id="2200"/>
            <w:bookmarkEnd w:id="2201"/>
          </w:p>
          <w:p w14:paraId="4EE7CE16" w14:textId="754A3204" w:rsidR="00F3325F" w:rsidRPr="0096059D" w:rsidRDefault="001F1C2C" w:rsidP="00041D60">
            <w:pPr>
              <w:pStyle w:val="Lista"/>
              <w:ind w:left="1465" w:hanging="567"/>
              <w:rPr>
                <w:lang w:val="fr-FR"/>
              </w:rPr>
            </w:pPr>
            <w:bookmarkStart w:id="2202" w:name="_Toc421026280"/>
            <w:bookmarkStart w:id="2203" w:name="_Toc428437674"/>
            <w:bookmarkStart w:id="2204" w:name="_Toc428443507"/>
            <w:bookmarkStart w:id="2205" w:name="_Toc434936000"/>
            <w:bookmarkStart w:id="2206" w:name="_Toc442272357"/>
            <w:bookmarkStart w:id="2207" w:name="_Toc442273114"/>
            <w:bookmarkStart w:id="2208" w:name="_Toc444844663"/>
            <w:bookmarkStart w:id="2209" w:name="_Toc444851847"/>
            <w:bookmarkStart w:id="2210" w:name="_Toc447549620"/>
            <w:r w:rsidRPr="0096059D">
              <w:rPr>
                <w:lang w:val="fr-FR"/>
              </w:rPr>
              <w:t>Si le Client ne se conforme pas à une décision finale obtenue à la suite d’une procédure d’arbitrage engagée conformément à la clause 13 des CGC. La résiliation en vertu de cette disposition devient effective trente (30) jours après l’envoi de la notification de résiliation</w:t>
            </w:r>
            <w:r w:rsidR="00F3325F" w:rsidRPr="0096059D">
              <w:rPr>
                <w:lang w:val="fr-FR"/>
              </w:rPr>
              <w:t>.</w:t>
            </w:r>
            <w:bookmarkEnd w:id="2202"/>
            <w:bookmarkEnd w:id="2203"/>
            <w:bookmarkEnd w:id="2204"/>
            <w:bookmarkEnd w:id="2205"/>
            <w:bookmarkEnd w:id="2206"/>
            <w:bookmarkEnd w:id="2207"/>
            <w:bookmarkEnd w:id="2208"/>
            <w:bookmarkEnd w:id="2209"/>
            <w:bookmarkEnd w:id="2210"/>
          </w:p>
          <w:p w14:paraId="4EE7CE17" w14:textId="619B7D14" w:rsidR="00F3325F" w:rsidRPr="0096059D" w:rsidRDefault="001F1C2C" w:rsidP="00041D60">
            <w:pPr>
              <w:pStyle w:val="Lista"/>
              <w:ind w:left="1465" w:hanging="567"/>
              <w:rPr>
                <w:lang w:val="fr-FR"/>
              </w:rPr>
            </w:pPr>
            <w:bookmarkStart w:id="2211" w:name="_Toc421026281"/>
            <w:bookmarkStart w:id="2212" w:name="_Toc428437675"/>
            <w:bookmarkStart w:id="2213" w:name="_Toc428443508"/>
            <w:bookmarkStart w:id="2214" w:name="_Toc434936001"/>
            <w:bookmarkStart w:id="2215" w:name="_Toc442272358"/>
            <w:bookmarkStart w:id="2216" w:name="_Toc442273115"/>
            <w:bookmarkStart w:id="2217" w:name="_Toc444844664"/>
            <w:bookmarkStart w:id="2218" w:name="_Toc444851848"/>
            <w:bookmarkStart w:id="2219" w:name="_Toc447549621"/>
            <w:r w:rsidRPr="0096059D">
              <w:rPr>
                <w:lang w:val="fr-FR"/>
              </w:rPr>
              <w:t>Si le Consultant ne reçoit pas le remboursement de tout Impôt dont il est exonéré en vertu du Compact dans les cent vingt (120) jours suivant notification par le Consultant au Client que ce remboursement est exigible et lui est dû. La résiliation en vertu de cette disposition devient effective trente (30) jours après l’envoi de la notification de résiliation à moins que le remboursement objet de ladite notification n’ait été versé au Consultant endéans ces trente (30) jours</w:t>
            </w:r>
            <w:r w:rsidR="00F3325F" w:rsidRPr="0096059D">
              <w:rPr>
                <w:lang w:val="fr-FR"/>
              </w:rPr>
              <w:t>.</w:t>
            </w:r>
            <w:bookmarkEnd w:id="2211"/>
            <w:bookmarkEnd w:id="2212"/>
            <w:bookmarkEnd w:id="2213"/>
            <w:bookmarkEnd w:id="2214"/>
            <w:bookmarkEnd w:id="2215"/>
            <w:bookmarkEnd w:id="2216"/>
            <w:bookmarkEnd w:id="2217"/>
            <w:bookmarkEnd w:id="2218"/>
            <w:bookmarkEnd w:id="2219"/>
          </w:p>
          <w:p w14:paraId="4EE7CE18" w14:textId="3E90DA7B" w:rsidR="00F3325F" w:rsidRPr="0096059D" w:rsidRDefault="001F1C2C" w:rsidP="00041D60">
            <w:pPr>
              <w:pStyle w:val="Lista"/>
              <w:ind w:left="1465" w:hanging="567"/>
              <w:rPr>
                <w:lang w:val="fr-FR"/>
              </w:rPr>
            </w:pPr>
            <w:bookmarkStart w:id="2220" w:name="_Toc421026282"/>
            <w:bookmarkStart w:id="2221" w:name="_Toc428437676"/>
            <w:bookmarkStart w:id="2222" w:name="_Toc428443509"/>
            <w:bookmarkStart w:id="2223" w:name="_Toc434936002"/>
            <w:bookmarkStart w:id="2224" w:name="_Toc442272359"/>
            <w:bookmarkStart w:id="2225" w:name="_Toc442273116"/>
            <w:bookmarkStart w:id="2226" w:name="_Toc444844665"/>
            <w:bookmarkStart w:id="2227" w:name="_Toc444851849"/>
            <w:bookmarkStart w:id="2228" w:name="_Toc447549622"/>
            <w:r w:rsidRPr="0096059D">
              <w:rPr>
                <w:lang w:val="fr-FR"/>
              </w:rPr>
              <w:t>Si le présent Contrat est suspendu conformément aux Sous-clauses 20.1(h) ou (i) des CGC pour une période de plus de trois (3) mois consécutifs ; à condition que le Consultant ait respecté son obligation de réduire les dépenses, dommages et pertes conformément aux Sous-clauses 20.1(h) ou (i) pendant la période de suspension. La résiliation en vertu de cette disposition devient effective trente (30) jours après l’envoi de la notification de résiliation</w:t>
            </w:r>
            <w:r w:rsidR="00F3325F" w:rsidRPr="0096059D">
              <w:rPr>
                <w:lang w:val="fr-FR"/>
              </w:rPr>
              <w:t>.</w:t>
            </w:r>
            <w:bookmarkEnd w:id="2220"/>
            <w:bookmarkEnd w:id="2221"/>
            <w:bookmarkEnd w:id="2222"/>
            <w:bookmarkEnd w:id="2223"/>
            <w:bookmarkEnd w:id="2224"/>
            <w:bookmarkEnd w:id="2225"/>
            <w:bookmarkEnd w:id="2226"/>
            <w:bookmarkEnd w:id="2227"/>
            <w:bookmarkEnd w:id="2228"/>
            <w:r w:rsidR="00F3325F" w:rsidRPr="0096059D">
              <w:rPr>
                <w:lang w:val="fr-FR"/>
              </w:rPr>
              <w:tab/>
            </w:r>
          </w:p>
        </w:tc>
      </w:tr>
      <w:tr w:rsidR="00513BEB" w:rsidRPr="0096059D" w14:paraId="4EE7CE1E" w14:textId="77777777" w:rsidTr="001E0E93">
        <w:tc>
          <w:tcPr>
            <w:tcW w:w="1135" w:type="pct"/>
          </w:tcPr>
          <w:p w14:paraId="4EE7CE1A" w14:textId="6D348054" w:rsidR="00F3325F" w:rsidRPr="0096059D" w:rsidRDefault="001F1C2C" w:rsidP="009E080B">
            <w:pPr>
              <w:pStyle w:val="Heading4GCC0"/>
              <w:ind w:left="316" w:hanging="316"/>
              <w:jc w:val="left"/>
              <w:rPr>
                <w:lang w:val="fr-FR"/>
              </w:rPr>
            </w:pPr>
            <w:bookmarkStart w:id="2229" w:name="_Toc147363384"/>
            <w:r w:rsidRPr="0096059D">
              <w:rPr>
                <w:lang w:val="fr-FR"/>
              </w:rPr>
              <w:t>Paiement à la suite de la résiliation</w:t>
            </w:r>
            <w:bookmarkEnd w:id="2229"/>
          </w:p>
        </w:tc>
        <w:tc>
          <w:tcPr>
            <w:tcW w:w="3865" w:type="pct"/>
          </w:tcPr>
          <w:p w14:paraId="4EE7CE1B" w14:textId="6344FD58" w:rsidR="00F3325F" w:rsidRPr="0096059D" w:rsidRDefault="001F1C2C" w:rsidP="001E0E93">
            <w:pPr>
              <w:pStyle w:val="Heading5GCC0"/>
              <w:ind w:hanging="708"/>
              <w:rPr>
                <w:lang w:val="fr-FR"/>
              </w:rPr>
            </w:pPr>
            <w:bookmarkStart w:id="2230" w:name="_Toc421026284"/>
            <w:bookmarkStart w:id="2231" w:name="_Toc428437678"/>
            <w:bookmarkStart w:id="2232" w:name="_Toc428443511"/>
            <w:r w:rsidRPr="0096059D">
              <w:rPr>
                <w:lang w:val="fr-FR"/>
              </w:rPr>
              <w:t>Suite à la résiliation du présent Contrat conformément aux dispositions des Sous-clauses 20.1 ou 20.2 des CGC, le Client règlera au Consultant les sommes suivantes </w:t>
            </w:r>
            <w:r w:rsidR="00F3325F" w:rsidRPr="0096059D">
              <w:rPr>
                <w:lang w:val="fr-FR"/>
              </w:rPr>
              <w:t>:</w:t>
            </w:r>
            <w:bookmarkEnd w:id="2230"/>
            <w:bookmarkEnd w:id="2231"/>
            <w:bookmarkEnd w:id="2232"/>
          </w:p>
          <w:p w14:paraId="4EE7CE1C" w14:textId="14306E30" w:rsidR="00F3325F" w:rsidRPr="0096059D" w:rsidRDefault="001F1C2C" w:rsidP="00B608D9">
            <w:pPr>
              <w:pStyle w:val="Lista"/>
              <w:numPr>
                <w:ilvl w:val="0"/>
                <w:numId w:val="33"/>
              </w:numPr>
              <w:ind w:left="1465" w:hanging="567"/>
              <w:rPr>
                <w:lang w:val="fr-FR"/>
              </w:rPr>
            </w:pPr>
            <w:bookmarkStart w:id="2233" w:name="_Toc421026285"/>
            <w:bookmarkStart w:id="2234" w:name="_Toc428437679"/>
            <w:bookmarkStart w:id="2235" w:name="_Toc428443512"/>
            <w:bookmarkStart w:id="2236" w:name="_Toc434936004"/>
            <w:bookmarkStart w:id="2237" w:name="_Toc442272361"/>
            <w:bookmarkStart w:id="2238" w:name="_Toc442273118"/>
            <w:bookmarkStart w:id="2239" w:name="_Toc444844667"/>
            <w:bookmarkStart w:id="2240" w:name="_Toc444851851"/>
            <w:bookmarkStart w:id="2241" w:name="_Toc447549624"/>
            <w:r w:rsidRPr="0096059D">
              <w:rPr>
                <w:lang w:val="fr-FR"/>
              </w:rPr>
              <w:t>La rémunération due conformément aux dispositions de la Clause 17 des CGC au titre des Services qui auront été exécutées de manière satisfaisante jusqu’à la date effective de résiliation </w:t>
            </w:r>
            <w:r w:rsidR="00F3325F" w:rsidRPr="0096059D">
              <w:rPr>
                <w:lang w:val="fr-FR"/>
              </w:rPr>
              <w:t xml:space="preserve">; </w:t>
            </w:r>
            <w:bookmarkEnd w:id="2233"/>
            <w:bookmarkEnd w:id="2234"/>
            <w:bookmarkEnd w:id="2235"/>
            <w:bookmarkEnd w:id="2236"/>
            <w:bookmarkEnd w:id="2237"/>
            <w:bookmarkEnd w:id="2238"/>
            <w:bookmarkEnd w:id="2239"/>
            <w:bookmarkEnd w:id="2240"/>
            <w:bookmarkEnd w:id="2241"/>
            <w:r w:rsidRPr="0096059D">
              <w:rPr>
                <w:lang w:val="fr-FR"/>
              </w:rPr>
              <w:t>et</w:t>
            </w:r>
          </w:p>
          <w:p w14:paraId="4EE7CE1D" w14:textId="4FF93E80" w:rsidR="00F3325F" w:rsidRPr="0096059D" w:rsidRDefault="001F1C2C" w:rsidP="00041D60">
            <w:pPr>
              <w:pStyle w:val="Lista"/>
              <w:ind w:left="1465" w:hanging="567"/>
              <w:rPr>
                <w:lang w:val="fr-FR"/>
              </w:rPr>
            </w:pPr>
            <w:bookmarkStart w:id="2242" w:name="_Toc421026286"/>
            <w:bookmarkStart w:id="2243" w:name="_Toc428437680"/>
            <w:bookmarkStart w:id="2244" w:name="_Toc428443513"/>
            <w:bookmarkStart w:id="2245" w:name="_Toc434936005"/>
            <w:bookmarkStart w:id="2246" w:name="_Toc442272362"/>
            <w:bookmarkStart w:id="2247" w:name="_Toc442273119"/>
            <w:bookmarkStart w:id="2248" w:name="_Toc444844668"/>
            <w:bookmarkStart w:id="2249" w:name="_Toc444851852"/>
            <w:bookmarkStart w:id="2250" w:name="_Toc447549625"/>
            <w:r w:rsidRPr="0096059D">
              <w:rPr>
                <w:lang w:val="fr-FR"/>
              </w:rPr>
              <w:t>Sauf dans les cas de résiliation prévus aux dispositions des paragraphes (a) à (d) et (g) de la Sous-clause 20.1 des CGC, le remboursement dans une limite raisonnable (telles que déterminées par le Client ou le MCC) des dépenses résultant de la résiliation rapide et en bon ordre du présent Contrat ; à condition que dans le cas de la suspension du présent Contrat conformément aux dispositions des Sous-clauses 20.1 (h) ou (i), le Consultant ait respecté son obligation de réduire les dépenses, dommages et pertes conformément à ces dispositions</w:t>
            </w:r>
            <w:r w:rsidR="00F3325F" w:rsidRPr="0096059D">
              <w:rPr>
                <w:lang w:val="fr-FR"/>
              </w:rPr>
              <w:t>.</w:t>
            </w:r>
            <w:bookmarkEnd w:id="2242"/>
            <w:bookmarkEnd w:id="2243"/>
            <w:bookmarkEnd w:id="2244"/>
            <w:bookmarkEnd w:id="2245"/>
            <w:bookmarkEnd w:id="2246"/>
            <w:bookmarkEnd w:id="2247"/>
            <w:bookmarkEnd w:id="2248"/>
            <w:bookmarkEnd w:id="2249"/>
            <w:bookmarkEnd w:id="2250"/>
          </w:p>
        </w:tc>
      </w:tr>
      <w:tr w:rsidR="00513BEB" w:rsidRPr="0096059D" w14:paraId="4EE7CE21" w14:textId="77777777" w:rsidTr="001E0E93">
        <w:tc>
          <w:tcPr>
            <w:tcW w:w="1135" w:type="pct"/>
          </w:tcPr>
          <w:p w14:paraId="4EE7CE1F" w14:textId="74202CC8" w:rsidR="00F3325F" w:rsidRPr="0096059D" w:rsidRDefault="001F1C2C" w:rsidP="001E0E93">
            <w:pPr>
              <w:pStyle w:val="BodyTextFirstIndent"/>
              <w:rPr>
                <w:lang w:val="fr-FR"/>
              </w:rPr>
            </w:pPr>
            <w:r w:rsidRPr="0096059D">
              <w:rPr>
                <w:lang w:val="fr-FR"/>
              </w:rPr>
              <w:t>Différends résultant de la résiliation</w:t>
            </w:r>
          </w:p>
        </w:tc>
        <w:tc>
          <w:tcPr>
            <w:tcW w:w="3865" w:type="pct"/>
          </w:tcPr>
          <w:p w14:paraId="4EE7CE20" w14:textId="7844A1FB" w:rsidR="00F3325F" w:rsidRPr="0096059D" w:rsidRDefault="001F1C2C" w:rsidP="001E0E93">
            <w:pPr>
              <w:pStyle w:val="Heading5GCC0"/>
              <w:ind w:hanging="708"/>
              <w:rPr>
                <w:lang w:val="fr-FR"/>
              </w:rPr>
            </w:pPr>
            <w:bookmarkStart w:id="2251" w:name="_Toc421026288"/>
            <w:r w:rsidRPr="0096059D">
              <w:rPr>
                <w:lang w:val="fr-FR"/>
              </w:rPr>
              <w:t>Si l’une des Parties conteste l’existence d’un des cas énumérés aux paragraphes (a), (b), (c), (e) ou (g) de la Sous-clause 20.1 des CGC ou aux paragraphes (a) à (d) de la Sous-clause 20.2 des CGC, elle peut, dans les quarante-cinq (45) jours suivant réception de la notification de résiliation faite par l’autre Partie, soumettre ce points au règlement des différends conformément aux dispositions de la clause 13 des CGC, et le présent Contrat ne pourra être résilié que conformément aux termes de la sentence arbitrale y faisant suite</w:t>
            </w:r>
            <w:r w:rsidR="00F3325F" w:rsidRPr="0096059D">
              <w:rPr>
                <w:lang w:val="fr-FR"/>
              </w:rPr>
              <w:t>.</w:t>
            </w:r>
            <w:bookmarkEnd w:id="2251"/>
          </w:p>
        </w:tc>
      </w:tr>
      <w:tr w:rsidR="00513BEB" w:rsidRPr="0096059D" w14:paraId="4EE7CE24" w14:textId="77777777" w:rsidTr="001E0E93">
        <w:tc>
          <w:tcPr>
            <w:tcW w:w="1135" w:type="pct"/>
          </w:tcPr>
          <w:p w14:paraId="4EE7CE22" w14:textId="19941816" w:rsidR="00F3325F" w:rsidRPr="0096059D" w:rsidRDefault="001F1C2C" w:rsidP="001E0E93">
            <w:pPr>
              <w:pStyle w:val="BodyTextFirstIndent"/>
              <w:rPr>
                <w:lang w:val="fr-FR"/>
              </w:rPr>
            </w:pPr>
            <w:r w:rsidRPr="0096059D">
              <w:rPr>
                <w:lang w:val="fr-FR"/>
              </w:rPr>
              <w:t>Cession des droits et obligations</w:t>
            </w:r>
          </w:p>
        </w:tc>
        <w:tc>
          <w:tcPr>
            <w:tcW w:w="3865" w:type="pct"/>
          </w:tcPr>
          <w:p w14:paraId="4EE7CE23" w14:textId="718D28D1" w:rsidR="00F3325F" w:rsidRPr="0096059D" w:rsidRDefault="001F1C2C" w:rsidP="001E0E93">
            <w:pPr>
              <w:pStyle w:val="Heading5GCC0"/>
              <w:ind w:hanging="708"/>
              <w:rPr>
                <w:lang w:val="fr-FR"/>
              </w:rPr>
            </w:pPr>
            <w:bookmarkStart w:id="2252" w:name="_Toc421026290"/>
            <w:r w:rsidRPr="0096059D">
              <w:rPr>
                <w:lang w:val="fr-FR"/>
              </w:rPr>
              <w:t>Tous les droits et obligations contractuelles des Parties cesseront à la résiliation du présent Contrat conformément aux dispositions la clause 20 des CGC, ou à l’achèvement du présent Contrat conformément aux dispositions de la Sous-clause 16.3 des CGC, à l’exception (a) des droits et obligations qui pourraient demeurer à la date de résiliation ou d’achèvement du Contrat, (b) de l’obligation de confidentialité prévue à la clause 33 des CGC, (c) de l’obligation qu’a le Consultant d’autoriser l’inspection, la copie et la vérification des comptes et rapports prévus à la clause 37 des CGC et à l’Annexe B et (d) de tout droit et obligation qu’une Partie peut avoir en vertu du Droit Applicable</w:t>
            </w:r>
            <w:r w:rsidR="00F3325F" w:rsidRPr="0096059D">
              <w:rPr>
                <w:lang w:val="fr-FR"/>
              </w:rPr>
              <w:t>.</w:t>
            </w:r>
            <w:bookmarkEnd w:id="2252"/>
          </w:p>
        </w:tc>
      </w:tr>
      <w:tr w:rsidR="00513BEB" w:rsidRPr="0096059D" w14:paraId="4EE7CE27" w14:textId="77777777" w:rsidTr="001E0E93">
        <w:tc>
          <w:tcPr>
            <w:tcW w:w="1135" w:type="pct"/>
          </w:tcPr>
          <w:p w14:paraId="4EE7CE25" w14:textId="1F2EA2A4" w:rsidR="00F3325F" w:rsidRPr="0096059D" w:rsidRDefault="00F3325F" w:rsidP="001E0E93">
            <w:pPr>
              <w:pStyle w:val="BodyTextFirstIndent"/>
              <w:rPr>
                <w:lang w:val="fr-FR"/>
              </w:rPr>
            </w:pPr>
            <w:bookmarkStart w:id="2253" w:name="_Toc421026291"/>
            <w:r w:rsidRPr="0096059D">
              <w:rPr>
                <w:lang w:val="fr-FR"/>
              </w:rPr>
              <w:t xml:space="preserve">Cessation </w:t>
            </w:r>
            <w:r w:rsidR="001F1C2C" w:rsidRPr="0096059D">
              <w:rPr>
                <w:lang w:val="fr-FR"/>
              </w:rPr>
              <w:t>des</w:t>
            </w:r>
            <w:r w:rsidRPr="0096059D">
              <w:rPr>
                <w:lang w:val="fr-FR"/>
              </w:rPr>
              <w:t xml:space="preserve"> Services</w:t>
            </w:r>
            <w:bookmarkEnd w:id="2253"/>
          </w:p>
        </w:tc>
        <w:tc>
          <w:tcPr>
            <w:tcW w:w="3865" w:type="pct"/>
          </w:tcPr>
          <w:p w14:paraId="4EE7CE26" w14:textId="7ABC68C5" w:rsidR="00F3325F" w:rsidRPr="0096059D" w:rsidRDefault="001F1C2C" w:rsidP="001E0E93">
            <w:pPr>
              <w:pStyle w:val="Heading5GCC0"/>
              <w:ind w:hanging="708"/>
              <w:rPr>
                <w:lang w:val="fr-FR"/>
              </w:rPr>
            </w:pPr>
            <w:bookmarkStart w:id="2254" w:name="_Toc421026292"/>
            <w:r w:rsidRPr="0096059D">
              <w:rPr>
                <w:lang w:val="fr-FR"/>
              </w:rPr>
              <w:t>Sur résiliation du présent Contrat par notification de l’une des Parties à l’autre conformément aux dispositions des Sous-clauses 20.1 ou 20.2 des CGC, le Consultant devra, immédiatement dès l’envoi ou la réception de cette notification, prendre toutes les mesures permettant de conclure au mieux les Services et réduire dans la mesure du possible les dépenses correspondantes. En ce qui concerne les documents préparés par le Consultant et les équipements et autre matériel fournis par le Client, le Consultant procèdera comme prévu aux clauses 34 et 41 des CGC</w:t>
            </w:r>
            <w:r w:rsidR="00F3325F" w:rsidRPr="0096059D">
              <w:rPr>
                <w:lang w:val="fr-FR"/>
              </w:rPr>
              <w:t>.</w:t>
            </w:r>
            <w:bookmarkEnd w:id="2254"/>
          </w:p>
        </w:tc>
      </w:tr>
      <w:tr w:rsidR="00513BEB" w:rsidRPr="0096059D" w14:paraId="4EE7CE2A" w14:textId="77777777" w:rsidTr="001E0E93">
        <w:tc>
          <w:tcPr>
            <w:tcW w:w="1135" w:type="pct"/>
          </w:tcPr>
          <w:p w14:paraId="4EE7CE28" w14:textId="21C98BED" w:rsidR="00F3325F" w:rsidRPr="0096059D" w:rsidRDefault="00F3325F" w:rsidP="009E080B">
            <w:pPr>
              <w:pStyle w:val="Heading4GCC0"/>
              <w:ind w:left="316" w:hanging="316"/>
              <w:jc w:val="left"/>
              <w:rPr>
                <w:lang w:val="fr-FR"/>
              </w:rPr>
            </w:pPr>
            <w:bookmarkStart w:id="2255" w:name="_Toc442272363"/>
            <w:bookmarkStart w:id="2256" w:name="_Toc442280202"/>
            <w:bookmarkStart w:id="2257" w:name="_Toc442280595"/>
            <w:bookmarkStart w:id="2258" w:name="_Toc442280724"/>
            <w:bookmarkStart w:id="2259" w:name="_Toc444789279"/>
            <w:bookmarkStart w:id="2260" w:name="_Toc447549626"/>
            <w:bookmarkStart w:id="2261" w:name="_Toc38385990"/>
            <w:bookmarkStart w:id="2262" w:name="_Toc147363385"/>
            <w:r w:rsidRPr="0096059D">
              <w:rPr>
                <w:lang w:val="fr-FR"/>
              </w:rPr>
              <w:t>Force Majeure</w:t>
            </w:r>
            <w:bookmarkEnd w:id="2255"/>
            <w:bookmarkEnd w:id="2256"/>
            <w:bookmarkEnd w:id="2257"/>
            <w:bookmarkEnd w:id="2258"/>
            <w:bookmarkEnd w:id="2259"/>
            <w:bookmarkEnd w:id="2260"/>
            <w:bookmarkEnd w:id="2261"/>
            <w:bookmarkEnd w:id="2262"/>
          </w:p>
        </w:tc>
        <w:tc>
          <w:tcPr>
            <w:tcW w:w="3865" w:type="pct"/>
          </w:tcPr>
          <w:p w14:paraId="4EE7CE29" w14:textId="77777777" w:rsidR="00F3325F" w:rsidRPr="0096059D" w:rsidRDefault="00F3325F" w:rsidP="008C2008">
            <w:pPr>
              <w:spacing w:before="60" w:after="60"/>
              <w:ind w:left="1134" w:right="89"/>
              <w:jc w:val="both"/>
              <w:outlineLvl w:val="1"/>
              <w:rPr>
                <w:sz w:val="28"/>
                <w:szCs w:val="28"/>
                <w:lang w:val="fr-FR"/>
              </w:rPr>
            </w:pPr>
          </w:p>
        </w:tc>
      </w:tr>
      <w:tr w:rsidR="007F22FD" w:rsidRPr="0096059D" w14:paraId="4EE7CE2D" w14:textId="77777777" w:rsidTr="001E0E93">
        <w:tc>
          <w:tcPr>
            <w:tcW w:w="1135" w:type="pct"/>
          </w:tcPr>
          <w:p w14:paraId="4EE7CE2B" w14:textId="4FA6DCA8" w:rsidR="00F3325F" w:rsidRPr="0096059D" w:rsidRDefault="00F3325F" w:rsidP="001E0E93">
            <w:pPr>
              <w:pStyle w:val="BodyTextFirstIndent"/>
              <w:rPr>
                <w:lang w:val="fr-FR"/>
              </w:rPr>
            </w:pPr>
            <w:bookmarkStart w:id="2263" w:name="_Toc421026294"/>
            <w:r w:rsidRPr="0096059D">
              <w:rPr>
                <w:lang w:val="fr-FR"/>
              </w:rPr>
              <w:t>D</w:t>
            </w:r>
            <w:r w:rsidR="001F1C2C" w:rsidRPr="0096059D">
              <w:rPr>
                <w:lang w:val="fr-FR"/>
              </w:rPr>
              <w:t>é</w:t>
            </w:r>
            <w:r w:rsidRPr="0096059D">
              <w:rPr>
                <w:lang w:val="fr-FR"/>
              </w:rPr>
              <w:t>finition</w:t>
            </w:r>
            <w:bookmarkEnd w:id="2263"/>
          </w:p>
        </w:tc>
        <w:tc>
          <w:tcPr>
            <w:tcW w:w="3865" w:type="pct"/>
          </w:tcPr>
          <w:p w14:paraId="4EE7CE2C" w14:textId="00BF507C" w:rsidR="00F3325F" w:rsidRPr="0096059D" w:rsidRDefault="008A42C1" w:rsidP="001E0E93">
            <w:pPr>
              <w:pStyle w:val="Heading5GCC0"/>
              <w:ind w:hanging="708"/>
              <w:rPr>
                <w:lang w:val="fr-FR"/>
              </w:rPr>
            </w:pPr>
            <w:bookmarkStart w:id="2264" w:name="_Toc421026295"/>
            <w:r w:rsidRPr="0096059D">
              <w:rPr>
                <w:lang w:val="fr-FR"/>
              </w:rPr>
              <w:t>Aux fins du présent Contrat, « Force majeure » signifie tout événement ou condition (a) qui n’est pas raisonnablement prévisible, qui échappe à la volonté d’une Partie, et qui ne résulte pas d’actes, d’omissions ou de retards de la Partie qui l’invoque (ou de ceux d’un tiers sur lequel cette Partie exerce un contrôle, y compris un Sous-consultant) ; (b) qui n’est pas un acte, un événement ou une condition dont la Partie a expressément accepté d’assumer les risques ou les conséquences en vertu du présent Contrat ; (c) et qui n’aurait pu être évité, réparé ou corrigé par la Partie agissant avec une diligence raisonnable ; et (d) qui rend impossible l’exécution par une Partie de ses obligations contractuelles ou qui rend cette exécution si difficile qu’elle peut être tenue pour impossible dans de telles circonstances</w:t>
            </w:r>
            <w:r w:rsidR="00F3325F" w:rsidRPr="0096059D">
              <w:rPr>
                <w:lang w:val="fr-FR"/>
              </w:rPr>
              <w:t>.</w:t>
            </w:r>
            <w:bookmarkEnd w:id="2264"/>
          </w:p>
        </w:tc>
      </w:tr>
      <w:tr w:rsidR="007F22FD" w:rsidRPr="0096059D" w14:paraId="4EE7CE30" w14:textId="77777777" w:rsidTr="001E0E93">
        <w:tc>
          <w:tcPr>
            <w:tcW w:w="1135" w:type="pct"/>
          </w:tcPr>
          <w:p w14:paraId="4EE7CE2E" w14:textId="24E99001" w:rsidR="00F3325F" w:rsidRPr="0096059D" w:rsidRDefault="00F3325F" w:rsidP="001E0E93">
            <w:pPr>
              <w:pStyle w:val="BodyTextFirstIndent"/>
              <w:rPr>
                <w:lang w:val="fr-FR"/>
              </w:rPr>
            </w:pPr>
            <w:bookmarkStart w:id="2265" w:name="_Toc421026296"/>
            <w:r w:rsidRPr="0096059D">
              <w:rPr>
                <w:lang w:val="fr-FR"/>
              </w:rPr>
              <w:t>No</w:t>
            </w:r>
            <w:r w:rsidR="008A42C1" w:rsidRPr="0096059D">
              <w:rPr>
                <w:lang w:val="fr-FR"/>
              </w:rPr>
              <w:t>n</w:t>
            </w:r>
            <w:r w:rsidRPr="0096059D">
              <w:rPr>
                <w:lang w:val="fr-FR"/>
              </w:rPr>
              <w:t xml:space="preserve"> </w:t>
            </w:r>
            <w:r w:rsidR="008A42C1" w:rsidRPr="0096059D">
              <w:rPr>
                <w:lang w:val="fr-FR"/>
              </w:rPr>
              <w:t>rupture du</w:t>
            </w:r>
            <w:r w:rsidRPr="0096059D">
              <w:rPr>
                <w:lang w:val="fr-FR"/>
              </w:rPr>
              <w:t xml:space="preserve"> Contrat</w:t>
            </w:r>
            <w:bookmarkEnd w:id="2265"/>
          </w:p>
        </w:tc>
        <w:tc>
          <w:tcPr>
            <w:tcW w:w="3865" w:type="pct"/>
          </w:tcPr>
          <w:p w14:paraId="4EE7CE2F" w14:textId="4710F2AB" w:rsidR="00F3325F" w:rsidRPr="0096059D" w:rsidRDefault="008A42C1" w:rsidP="001E0E93">
            <w:pPr>
              <w:pStyle w:val="Heading5GCC0"/>
              <w:ind w:hanging="708"/>
              <w:rPr>
                <w:lang w:val="fr-FR"/>
              </w:rPr>
            </w:pPr>
            <w:bookmarkStart w:id="2266" w:name="_Toc421026297"/>
            <w:r w:rsidRPr="0096059D">
              <w:rPr>
                <w:lang w:val="fr-FR"/>
              </w:rPr>
              <w:t>Le manquement par une Partie à l’une quelconque de ses obligations contractuelles ne constitue pas une rupture du Contrat, ou un manquement à ses obligations contractuelles, si un tel manquement résulte d’un cas de Force majeure, dans la mesure où la Partie qui se trouve dans une un telle situation (a) a pris toutes les précautions et mesures raisonnables pour pouvoir exécuter les clauses et conditions du présent Contrat, et (b) a averti l’autre Partie dès que possible (et en aucun cas plus de cinq (5) jours après la survenance dudit évènement) de la survenance d’un évènement donnant lieu à l’invocation d’un cas de Force majeure</w:t>
            </w:r>
            <w:r w:rsidR="00F3325F" w:rsidRPr="0096059D">
              <w:rPr>
                <w:lang w:val="fr-FR"/>
              </w:rPr>
              <w:t>.</w:t>
            </w:r>
            <w:bookmarkEnd w:id="2266"/>
          </w:p>
        </w:tc>
      </w:tr>
      <w:tr w:rsidR="007F22FD" w:rsidRPr="0096059D" w14:paraId="4EE7CE33" w14:textId="77777777" w:rsidTr="001E0E93">
        <w:tc>
          <w:tcPr>
            <w:tcW w:w="1135" w:type="pct"/>
          </w:tcPr>
          <w:p w14:paraId="4EE7CE31" w14:textId="1E99E30B" w:rsidR="00F3325F" w:rsidRPr="0096059D" w:rsidRDefault="00F3325F" w:rsidP="001E0E93">
            <w:pPr>
              <w:pStyle w:val="BodyTextFirstIndent"/>
              <w:rPr>
                <w:lang w:val="fr-FR"/>
              </w:rPr>
            </w:pPr>
            <w:bookmarkStart w:id="2267" w:name="_Toc421026298"/>
            <w:r w:rsidRPr="0096059D">
              <w:rPr>
                <w:lang w:val="fr-FR"/>
              </w:rPr>
              <w:t xml:space="preserve">Mesures </w:t>
            </w:r>
            <w:bookmarkEnd w:id="2267"/>
            <w:r w:rsidR="008A42C1" w:rsidRPr="0096059D">
              <w:rPr>
                <w:lang w:val="fr-FR"/>
              </w:rPr>
              <w:t>à prendre</w:t>
            </w:r>
          </w:p>
        </w:tc>
        <w:tc>
          <w:tcPr>
            <w:tcW w:w="3865" w:type="pct"/>
          </w:tcPr>
          <w:p w14:paraId="4EE7CE32" w14:textId="4CCF6B18" w:rsidR="00F3325F" w:rsidRPr="0096059D" w:rsidRDefault="008A42C1" w:rsidP="001E0E93">
            <w:pPr>
              <w:pStyle w:val="Heading5GCC0"/>
              <w:ind w:hanging="708"/>
              <w:rPr>
                <w:lang w:val="fr-FR"/>
              </w:rPr>
            </w:pPr>
            <w:bookmarkStart w:id="2268" w:name="_Toc421026299"/>
            <w:r w:rsidRPr="0096059D">
              <w:rPr>
                <w:lang w:val="fr-FR"/>
              </w:rPr>
              <w:t>Sous réserve des dispositions de la Sous-clause 22.6 des CGC, une Partie affectée par un cas de Force majeure continuera à respecter ses obligations contractuelles dans la mesure du possible et prendra toutes les mesures raisonnables pour minimiser et remédier aux conséquences de tout cas de Force majeure</w:t>
            </w:r>
            <w:r w:rsidR="00F3325F" w:rsidRPr="0096059D">
              <w:rPr>
                <w:lang w:val="fr-FR"/>
              </w:rPr>
              <w:t>.</w:t>
            </w:r>
            <w:bookmarkEnd w:id="2268"/>
            <w:r w:rsidR="00F3325F" w:rsidRPr="0096059D">
              <w:rPr>
                <w:lang w:val="fr-FR"/>
              </w:rPr>
              <w:t xml:space="preserve"> </w:t>
            </w:r>
          </w:p>
        </w:tc>
      </w:tr>
      <w:tr w:rsidR="007F22FD" w:rsidRPr="0049226F" w14:paraId="4EE7CE37" w14:textId="77777777" w:rsidTr="001E0E93">
        <w:tc>
          <w:tcPr>
            <w:tcW w:w="1135" w:type="pct"/>
          </w:tcPr>
          <w:p w14:paraId="4EE7CE34" w14:textId="77777777" w:rsidR="00F3325F" w:rsidRPr="0096059D" w:rsidRDefault="00F3325F" w:rsidP="001E0E93">
            <w:pPr>
              <w:pStyle w:val="BodyTextFirstIndent"/>
              <w:rPr>
                <w:lang w:val="fr-FR"/>
              </w:rPr>
            </w:pPr>
          </w:p>
        </w:tc>
        <w:tc>
          <w:tcPr>
            <w:tcW w:w="3865" w:type="pct"/>
          </w:tcPr>
          <w:p w14:paraId="4EE7CE35" w14:textId="7F3FE150" w:rsidR="00F3325F" w:rsidRPr="0096059D" w:rsidRDefault="008A42C1" w:rsidP="001E0E93">
            <w:pPr>
              <w:pStyle w:val="Heading5GCC0"/>
              <w:ind w:hanging="708"/>
              <w:rPr>
                <w:lang w:val="fr-FR"/>
              </w:rPr>
            </w:pPr>
            <w:r w:rsidRPr="0096059D">
              <w:rPr>
                <w:lang w:val="fr-FR"/>
              </w:rPr>
              <w:t>Une Partie affectée par un cas de Force majeure doit apporter la preuve de la nature et de la cause du cas de force majeure, et notifier par écrit dès que possible l’autre Partie du retour à la normale</w:t>
            </w:r>
            <w:r w:rsidR="00F3325F" w:rsidRPr="0096059D">
              <w:rPr>
                <w:lang w:val="fr-FR"/>
              </w:rPr>
              <w:t>.</w:t>
            </w:r>
          </w:p>
          <w:p w14:paraId="4EE7CE36" w14:textId="0AB0E307" w:rsidR="00F3325F" w:rsidRPr="0096059D" w:rsidRDefault="008A42C1" w:rsidP="001E0E93">
            <w:pPr>
              <w:pStyle w:val="Heading5GCC0"/>
              <w:ind w:hanging="708"/>
              <w:rPr>
                <w:sz w:val="28"/>
                <w:lang w:val="fr-FR"/>
              </w:rPr>
            </w:pPr>
            <w:r w:rsidRPr="0096059D">
              <w:rPr>
                <w:lang w:val="fr-FR"/>
              </w:rPr>
              <w:t>Tout délai accordé à une Partie en vertu du présent Contrat, pour l’exécution d’un acte ou d’une tâche, sera prorogé d’une durée égale à la période pendant laquelle cette Partie a été dans l’incapacité d’exécuter cette tâche par suite d’un cas de Force majeure</w:t>
            </w:r>
            <w:r w:rsidR="00F3325F" w:rsidRPr="0096059D">
              <w:rPr>
                <w:lang w:val="fr-FR"/>
              </w:rPr>
              <w:t>.</w:t>
            </w:r>
          </w:p>
        </w:tc>
      </w:tr>
      <w:tr w:rsidR="007F22FD" w:rsidRPr="0096059D" w14:paraId="4EE7CE3C" w14:textId="77777777" w:rsidTr="001E0E93">
        <w:tc>
          <w:tcPr>
            <w:tcW w:w="1135" w:type="pct"/>
          </w:tcPr>
          <w:p w14:paraId="4EE7CE38" w14:textId="77777777" w:rsidR="00F3325F" w:rsidRPr="0096059D" w:rsidRDefault="00F3325F" w:rsidP="001E0E93">
            <w:pPr>
              <w:pStyle w:val="BodyTextFirstIndent"/>
              <w:rPr>
                <w:lang w:val="fr-FR"/>
              </w:rPr>
            </w:pPr>
          </w:p>
        </w:tc>
        <w:tc>
          <w:tcPr>
            <w:tcW w:w="3865" w:type="pct"/>
          </w:tcPr>
          <w:p w14:paraId="4EE7CE39" w14:textId="52BC0CF2" w:rsidR="00F3325F" w:rsidRPr="0096059D" w:rsidRDefault="008A42C1" w:rsidP="001E0E93">
            <w:pPr>
              <w:pStyle w:val="Heading5GCC0"/>
              <w:ind w:hanging="708"/>
              <w:rPr>
                <w:lang w:val="fr-FR"/>
              </w:rPr>
            </w:pPr>
            <w:r w:rsidRPr="0096059D">
              <w:rPr>
                <w:lang w:val="fr-FR"/>
              </w:rPr>
              <w:t>Pendant la période où il a été dans l’incapacité d’exécuter les Services à la suite du cas de Force majeure, le Consultant doit, suivant les instructions du Client, soit </w:t>
            </w:r>
            <w:r w:rsidR="00F3325F" w:rsidRPr="0096059D">
              <w:rPr>
                <w:lang w:val="fr-FR"/>
              </w:rPr>
              <w:t>:</w:t>
            </w:r>
          </w:p>
          <w:p w14:paraId="4EE7CE3A" w14:textId="32DC3FBF" w:rsidR="002030D5" w:rsidRPr="0096059D" w:rsidRDefault="008A42C1" w:rsidP="00B608D9">
            <w:pPr>
              <w:pStyle w:val="Lista"/>
              <w:numPr>
                <w:ilvl w:val="0"/>
                <w:numId w:val="55"/>
              </w:numPr>
              <w:ind w:left="1323" w:hanging="425"/>
              <w:rPr>
                <w:lang w:val="fr-FR"/>
              </w:rPr>
            </w:pPr>
            <w:r w:rsidRPr="0096059D">
              <w:rPr>
                <w:lang w:val="fr-FR"/>
              </w:rPr>
              <w:t>Se démobiliser, auquel cas le Consultant se voit rembourser les frais supplémentaires nécessaires encourus dans une limite raisonnable et, si le Consultant se voit demander par le Client de reprendre les Services au moment du retour à la normale, les frais supplémentaires nécessaire encourus dans une limite raisonnable par le Consultant en raison de cette reprise ; ou</w:t>
            </w:r>
          </w:p>
          <w:p w14:paraId="4EE7CE3B" w14:textId="4B58ADD0" w:rsidR="00F3325F" w:rsidRPr="0096059D" w:rsidRDefault="008A42C1" w:rsidP="00041D60">
            <w:pPr>
              <w:pStyle w:val="Lista"/>
              <w:ind w:left="1323" w:hanging="425"/>
              <w:rPr>
                <w:lang w:val="fr-FR"/>
              </w:rPr>
            </w:pPr>
            <w:r w:rsidRPr="0096059D">
              <w:rPr>
                <w:lang w:val="fr-FR"/>
              </w:rPr>
              <w:t>Poursuivre l’exécution des Services dans la mesure du possible, auquel cas le Consultant continue à être rémunéré conformément aux termes du présent Contrat et sera remboursé des frais supplémentaires nécessaires encourus de manière raisonnable</w:t>
            </w:r>
            <w:r w:rsidR="00F3325F" w:rsidRPr="0096059D">
              <w:rPr>
                <w:lang w:val="fr-FR"/>
              </w:rPr>
              <w:t>.</w:t>
            </w:r>
          </w:p>
        </w:tc>
      </w:tr>
      <w:tr w:rsidR="007F22FD" w:rsidRPr="0096059D" w14:paraId="4EE7CE3F" w14:textId="77777777" w:rsidTr="001E0E93">
        <w:tc>
          <w:tcPr>
            <w:tcW w:w="1135" w:type="pct"/>
          </w:tcPr>
          <w:p w14:paraId="4EE7CE3D" w14:textId="77777777" w:rsidR="00F3325F" w:rsidRPr="0096059D" w:rsidRDefault="00F3325F" w:rsidP="001E0E93">
            <w:pPr>
              <w:pStyle w:val="BodyTextFirstIndent"/>
              <w:rPr>
                <w:lang w:val="fr-FR"/>
              </w:rPr>
            </w:pPr>
          </w:p>
        </w:tc>
        <w:tc>
          <w:tcPr>
            <w:tcW w:w="3865" w:type="pct"/>
          </w:tcPr>
          <w:p w14:paraId="4EE7CE3E" w14:textId="689ADA8C" w:rsidR="00F3325F" w:rsidRPr="0096059D" w:rsidRDefault="008A42C1" w:rsidP="001E0E93">
            <w:pPr>
              <w:pStyle w:val="Heading5GCC0"/>
              <w:ind w:hanging="708"/>
              <w:rPr>
                <w:lang w:val="fr-FR"/>
              </w:rPr>
            </w:pPr>
            <w:r w:rsidRPr="0096059D">
              <w:rPr>
                <w:lang w:val="fr-FR"/>
              </w:rPr>
              <w:t>En cas de différend entre les Parties sur l’existence ou l’ampleur d’un cas de Force majeure, le différend doit être réglé conformément aux dispositions de la clause 13 des CGC</w:t>
            </w:r>
            <w:r w:rsidR="00F3325F" w:rsidRPr="0096059D">
              <w:rPr>
                <w:lang w:val="fr-FR"/>
              </w:rPr>
              <w:t>.</w:t>
            </w:r>
          </w:p>
        </w:tc>
      </w:tr>
      <w:tr w:rsidR="007F22FD" w:rsidRPr="0096059D" w14:paraId="4EE7CE43" w14:textId="77777777" w:rsidTr="001E0E93">
        <w:tc>
          <w:tcPr>
            <w:tcW w:w="1135" w:type="pct"/>
          </w:tcPr>
          <w:p w14:paraId="4EE7CE40" w14:textId="0A7D3047" w:rsidR="00F3325F" w:rsidRPr="0096059D" w:rsidRDefault="00E544C6" w:rsidP="009E080B">
            <w:pPr>
              <w:pStyle w:val="Heading4GCC0"/>
              <w:ind w:left="316" w:hanging="316"/>
              <w:jc w:val="left"/>
              <w:rPr>
                <w:lang w:val="fr-FR"/>
              </w:rPr>
            </w:pPr>
            <w:bookmarkStart w:id="2269" w:name="_Toc147363386"/>
            <w:r w:rsidRPr="0096059D">
              <w:rPr>
                <w:lang w:val="fr-FR"/>
              </w:rPr>
              <w:t>Dispositions nécessaires ; clauses de transfert</w:t>
            </w:r>
            <w:bookmarkEnd w:id="2269"/>
          </w:p>
        </w:tc>
        <w:tc>
          <w:tcPr>
            <w:tcW w:w="3865" w:type="pct"/>
          </w:tcPr>
          <w:p w14:paraId="4EE7CE41" w14:textId="0126F01B" w:rsidR="0054780B" w:rsidRPr="0096059D" w:rsidRDefault="00E544C6" w:rsidP="001E0E93">
            <w:pPr>
              <w:pStyle w:val="Heading5GCC0"/>
              <w:ind w:hanging="708"/>
              <w:rPr>
                <w:lang w:val="fr-FR"/>
              </w:rPr>
            </w:pPr>
            <w:bookmarkStart w:id="2270" w:name="_Toc421026301"/>
            <w:bookmarkStart w:id="2271" w:name="_Toc428437683"/>
            <w:bookmarkStart w:id="2272" w:name="_Toc428443516"/>
            <w:r w:rsidRPr="0096059D">
              <w:rPr>
                <w:lang w:val="fr-FR"/>
              </w:rPr>
              <w:t>Pour éviter tout doute, les Parties acceptent et comprennent que les dispositions de l’Annexe B reflètent certaines obligations du Gouvernement et du Client en vertu de clauses du Compact et des documents connexes qui doivent être transférées à tout Consultant, Sous-consultant ou Associé qui participe aux procédures de passation de marchés ou aux contrats financés par le MCC, et que, tout comme dans d’autres clauses du présent Contrat, les dispositions de l’Annexe B sont des clauses qui lient les Parties au présent Contrat</w:t>
            </w:r>
            <w:r w:rsidR="0054780B" w:rsidRPr="0096059D">
              <w:rPr>
                <w:lang w:val="fr-FR"/>
              </w:rPr>
              <w:t>.</w:t>
            </w:r>
            <w:bookmarkEnd w:id="2270"/>
            <w:bookmarkEnd w:id="2271"/>
            <w:bookmarkEnd w:id="2272"/>
          </w:p>
          <w:p w14:paraId="4EE7CE42" w14:textId="61F58ED5" w:rsidR="00F3325F" w:rsidRPr="0096059D" w:rsidRDefault="00E544C6" w:rsidP="001E0E93">
            <w:pPr>
              <w:pStyle w:val="Heading5GCC0"/>
              <w:ind w:hanging="708"/>
              <w:rPr>
                <w:lang w:val="fr-FR"/>
              </w:rPr>
            </w:pPr>
            <w:bookmarkStart w:id="2273" w:name="_Toc421026302"/>
            <w:bookmarkStart w:id="2274" w:name="_Toc428437684"/>
            <w:bookmarkStart w:id="2275" w:name="_Toc428443517"/>
            <w:r w:rsidRPr="0096059D">
              <w:rPr>
                <w:lang w:val="fr-FR"/>
              </w:rPr>
              <w:t>Le Consultant doit veiller à inclure toutes les dispositions qui figurent à l’Annexe B dans tout accord de sous-traitance ou de sous-adjudication signé comme autorisé par les dispositions du présent Contrat</w:t>
            </w:r>
            <w:r w:rsidR="00F3325F" w:rsidRPr="0096059D">
              <w:rPr>
                <w:lang w:val="fr-FR"/>
              </w:rPr>
              <w:t>.</w:t>
            </w:r>
            <w:bookmarkEnd w:id="2273"/>
            <w:bookmarkEnd w:id="2274"/>
            <w:bookmarkEnd w:id="2275"/>
          </w:p>
        </w:tc>
      </w:tr>
      <w:tr w:rsidR="007F22FD" w:rsidRPr="0096059D" w14:paraId="4EE7CE57" w14:textId="77777777" w:rsidTr="001E0E93">
        <w:tc>
          <w:tcPr>
            <w:tcW w:w="1135" w:type="pct"/>
          </w:tcPr>
          <w:p w14:paraId="4EE7CE44" w14:textId="3E2D94A6" w:rsidR="00F3325F" w:rsidRPr="0096059D" w:rsidRDefault="00E544C6" w:rsidP="009E080B">
            <w:pPr>
              <w:pStyle w:val="Heading4GCC0"/>
              <w:ind w:left="316" w:hanging="316"/>
              <w:jc w:val="left"/>
              <w:rPr>
                <w:lang w:val="fr-FR"/>
              </w:rPr>
            </w:pPr>
            <w:bookmarkStart w:id="2276" w:name="_Toc147363387"/>
            <w:r w:rsidRPr="0096059D">
              <w:rPr>
                <w:lang w:val="fr-FR"/>
              </w:rPr>
              <w:t>Exigences en matière de lutte contre la fraude et la corruption</w:t>
            </w:r>
            <w:bookmarkEnd w:id="2276"/>
          </w:p>
        </w:tc>
        <w:tc>
          <w:tcPr>
            <w:tcW w:w="3865" w:type="pct"/>
          </w:tcPr>
          <w:p w14:paraId="4EE7CE45" w14:textId="61BB5313" w:rsidR="00C13E11" w:rsidRPr="0096059D" w:rsidRDefault="00E544C6" w:rsidP="001E0E93">
            <w:pPr>
              <w:pStyle w:val="Heading5GCC0"/>
              <w:ind w:hanging="708"/>
              <w:rPr>
                <w:lang w:val="fr-FR"/>
              </w:rPr>
            </w:pPr>
            <w:bookmarkStart w:id="2277" w:name="_Toc421026304"/>
            <w:bookmarkStart w:id="2278" w:name="_Toc428437686"/>
            <w:bookmarkStart w:id="2279" w:name="_Toc428443519"/>
            <w:r w:rsidRPr="0096059D">
              <w:rPr>
                <w:lang w:val="fr-FR"/>
              </w:rPr>
              <w:t xml:space="preserve">Le MCC exige </w:t>
            </w:r>
            <w:r w:rsidR="007A0A2D">
              <w:rPr>
                <w:lang w:val="fr-FR"/>
              </w:rPr>
              <w:t xml:space="preserve">du Client et </w:t>
            </w:r>
            <w:r w:rsidRPr="0096059D">
              <w:rPr>
                <w:lang w:val="fr-FR"/>
              </w:rPr>
              <w:t>de tous les bénéficiaires du Financement MCC, y compris des</w:t>
            </w:r>
            <w:r w:rsidR="007A0A2D">
              <w:rPr>
                <w:lang w:val="fr-FR"/>
              </w:rPr>
              <w:t xml:space="preserve"> Offrants</w:t>
            </w:r>
            <w:r w:rsidRPr="0096059D">
              <w:rPr>
                <w:lang w:val="fr-FR"/>
              </w:rPr>
              <w:t>, fournisseurs, entrepreneurs, Sous-consultants et Consultants au titre de tout contrat financé par le MCC, le respect des normes d’éthique les plus strictes lors de la sélection des Consultants et de l’exécution desdits contrats</w:t>
            </w:r>
            <w:r w:rsidR="007D4642" w:rsidRPr="0096059D">
              <w:rPr>
                <w:lang w:val="fr-FR"/>
              </w:rPr>
              <w:t>.</w:t>
            </w:r>
            <w:bookmarkEnd w:id="2277"/>
            <w:bookmarkEnd w:id="2278"/>
            <w:bookmarkEnd w:id="2279"/>
          </w:p>
          <w:p w14:paraId="4EE7CE46" w14:textId="0F0BA728" w:rsidR="000068A4" w:rsidRPr="0096059D" w:rsidRDefault="00E544C6" w:rsidP="00041D60">
            <w:pPr>
              <w:ind w:left="756"/>
              <w:jc w:val="both"/>
              <w:rPr>
                <w:lang w:val="fr-FR"/>
              </w:rPr>
            </w:pPr>
            <w:r w:rsidRPr="0096059D">
              <w:rPr>
                <w:lang w:val="fr-FR"/>
              </w:rPr>
              <w:t>La politique du MCC en matière de prévention et de détection de la fraude et de la corruption, et de lutte contre ces pratiques dans les opérations du MCC (« Politique Anti-Fraude et Anti-corruption du MCC ») s’applique à tous les contrats et procédures de passation de marché impliquant un Financement par le MCC. Ladite Politique est disponible sur le site web du MCC. La Politique AFC du MCC exige des sociétés et entités bénéficiant de fonds du MCC de reconnaître avoir pris connaissance de la Politique AFC du MCC et de certifier au Client avoir des engagements et procédures acceptables en place pour faire face aux risques de fraude et de corruption</w:t>
            </w:r>
            <w:r w:rsidR="000068A4" w:rsidRPr="0096059D">
              <w:rPr>
                <w:lang w:val="fr-FR"/>
              </w:rPr>
              <w:t xml:space="preserve">. </w:t>
            </w:r>
          </w:p>
          <w:p w14:paraId="4EE7CE47" w14:textId="4D42C57B" w:rsidR="000068A4" w:rsidRPr="0096059D" w:rsidRDefault="00E544C6" w:rsidP="00041D60">
            <w:pPr>
              <w:ind w:left="756"/>
              <w:jc w:val="both"/>
              <w:rPr>
                <w:lang w:val="fr-FR"/>
              </w:rPr>
            </w:pPr>
            <w:r w:rsidRPr="0096059D">
              <w:rPr>
                <w:lang w:val="fr-FR"/>
              </w:rPr>
              <w:t>Toute entité qui se voit attribuer (y compris, à titre indicatif et non limitatif, des contrats et des subventions) un Financement MCC d’une valeur de plus de 500 000 Dollars US, doit certifier</w:t>
            </w:r>
            <w:r w:rsidR="007A0A2D">
              <w:rPr>
                <w:lang w:val="fr-FR"/>
              </w:rPr>
              <w:t xml:space="preserve"> à l’Entité Responsable</w:t>
            </w:r>
            <w:r w:rsidRPr="0096059D">
              <w:rPr>
                <w:lang w:val="fr-FR"/>
              </w:rPr>
              <w:t xml:space="preserve"> </w:t>
            </w:r>
            <w:r w:rsidR="007A0A2D">
              <w:rPr>
                <w:lang w:val="fr-FR"/>
              </w:rPr>
              <w:t>q</w:t>
            </w:r>
            <w:r w:rsidRPr="0096059D">
              <w:rPr>
                <w:lang w:val="fr-FR"/>
              </w:rPr>
              <w:t xml:space="preserve">u’elle adoptera et mettra en place un code d’éthique et de conduite des affaires dans les quatre-vingt-dix (90) jours suivant l’adjudication du Contrat. Ladite entité doit également inclure la teneur de cette clause dans les accords de sous-traitance d’une valeur de plus de 500 000 Dollars US. Les informations relatives à la mise en place d’un code d’éthique et de conduite des affaires peuvent être obtenues auprès de nombreuses sources, y compris, à titre indicatif et non limitatif, sur les sites web suivants </w:t>
            </w:r>
            <w:r w:rsidR="000068A4" w:rsidRPr="0096059D">
              <w:rPr>
                <w:lang w:val="fr-FR"/>
              </w:rPr>
              <w:t>:</w:t>
            </w:r>
          </w:p>
          <w:p w14:paraId="63DCD64B" w14:textId="77777777" w:rsidR="007B6798" w:rsidRPr="0096059D" w:rsidRDefault="00000000" w:rsidP="00041D60">
            <w:pPr>
              <w:ind w:left="756"/>
              <w:rPr>
                <w:color w:val="1F4E79" w:themeColor="accent1" w:themeShade="80"/>
                <w:lang w:val="fr-FR"/>
              </w:rPr>
            </w:pPr>
            <w:hyperlink r:id="rId46" w:history="1">
              <w:r w:rsidR="000068A4" w:rsidRPr="0096059D">
                <w:rPr>
                  <w:color w:val="1F4E79" w:themeColor="accent1" w:themeShade="80"/>
                  <w:lang w:val="fr-FR"/>
                </w:rPr>
                <w:t>http://www.oecd.org/corruption/Anti-CorruptionEthicsComplianceHandbook.pdf</w:t>
              </w:r>
            </w:hyperlink>
            <w:r w:rsidR="000068A4" w:rsidRPr="0096059D">
              <w:rPr>
                <w:color w:val="1F4E79" w:themeColor="accent1" w:themeShade="80"/>
                <w:lang w:val="fr-FR"/>
              </w:rPr>
              <w:t>;</w:t>
            </w:r>
            <w:bookmarkStart w:id="2280" w:name="_Toc434936009"/>
            <w:bookmarkStart w:id="2281" w:name="_Toc442272366"/>
            <w:bookmarkStart w:id="2282" w:name="_Toc442273123"/>
            <w:bookmarkStart w:id="2283" w:name="_Toc444844672"/>
            <w:bookmarkStart w:id="2284" w:name="_Toc444851856"/>
            <w:bookmarkStart w:id="2285" w:name="_Toc447549629"/>
            <w:r w:rsidR="007B6798" w:rsidRPr="0096059D">
              <w:rPr>
                <w:color w:val="1F4E79" w:themeColor="accent1" w:themeShade="80"/>
                <w:lang w:val="fr-FR"/>
              </w:rPr>
              <w:t xml:space="preserve"> </w:t>
            </w:r>
          </w:p>
          <w:p w14:paraId="741EBC0B" w14:textId="77777777" w:rsidR="00497E8A" w:rsidRPr="0096059D" w:rsidRDefault="00000000" w:rsidP="00497E8A">
            <w:pPr>
              <w:widowControl/>
              <w:autoSpaceDE/>
              <w:autoSpaceDN/>
              <w:adjustRightInd/>
              <w:spacing w:before="0" w:after="0"/>
              <w:ind w:left="750"/>
              <w:rPr>
                <w:lang w:val="fr-FR" w:eastAsia="en-GB"/>
              </w:rPr>
            </w:pPr>
            <w:hyperlink r:id="rId47" w:tgtFrame="_blank" w:history="1">
              <w:r w:rsidR="00497E8A" w:rsidRPr="0096059D">
                <w:rPr>
                  <w:rStyle w:val="Hyperlink"/>
                  <w:color w:val="1155CC"/>
                  <w:lang w:val="fr-FR"/>
                </w:rPr>
                <w:t>https://www.cipe.org/resources/anti-corruption-compliance-guide-mid-sized-companies-emerging-markets/</w:t>
              </w:r>
            </w:hyperlink>
          </w:p>
          <w:p w14:paraId="4EE7CE4A" w14:textId="7AD0D9A3" w:rsidR="00A22860" w:rsidRPr="0096059D" w:rsidRDefault="00E544C6" w:rsidP="00B608D9">
            <w:pPr>
              <w:pStyle w:val="Lista"/>
              <w:numPr>
                <w:ilvl w:val="0"/>
                <w:numId w:val="34"/>
              </w:numPr>
              <w:ind w:left="1110" w:hanging="708"/>
              <w:rPr>
                <w:lang w:val="fr-FR"/>
              </w:rPr>
            </w:pPr>
            <w:r w:rsidRPr="0096059D">
              <w:rPr>
                <w:szCs w:val="24"/>
                <w:lang w:val="fr-FR"/>
              </w:rPr>
              <w:t xml:space="preserve">Aux fins du présent Contrat, </w:t>
            </w:r>
            <w:r w:rsidRPr="0096059D">
              <w:rPr>
                <w:lang w:val="fr-FR"/>
              </w:rPr>
              <w:t>les expressions ci-dessous sont définies de la manière suivante, et sont parfois désignés collectivement dans le présent Contrat comme « Fraude et Corruption » </w:t>
            </w:r>
            <w:r w:rsidR="0009583C" w:rsidRPr="0096059D">
              <w:rPr>
                <w:lang w:val="fr-FR"/>
              </w:rPr>
              <w:t>:</w:t>
            </w:r>
            <w:bookmarkEnd w:id="2280"/>
            <w:bookmarkEnd w:id="2281"/>
            <w:bookmarkEnd w:id="2282"/>
            <w:bookmarkEnd w:id="2283"/>
            <w:bookmarkEnd w:id="2284"/>
            <w:bookmarkEnd w:id="2285"/>
          </w:p>
          <w:p w14:paraId="4EE7CE4B" w14:textId="622543C1" w:rsidR="00742D87" w:rsidRPr="0096059D" w:rsidRDefault="00E544C6" w:rsidP="00B608D9">
            <w:pPr>
              <w:pStyle w:val="Listi"/>
              <w:numPr>
                <w:ilvl w:val="0"/>
                <w:numId w:val="35"/>
              </w:numPr>
              <w:ind w:left="1437" w:hanging="708"/>
              <w:rPr>
                <w:spacing w:val="-2"/>
                <w:lang w:val="fr-FR" w:eastAsia="it-IT"/>
              </w:rPr>
            </w:pPr>
            <w:r w:rsidRPr="0096059D">
              <w:rPr>
                <w:lang w:val="fr-FR"/>
              </w:rPr>
              <w:t xml:space="preserve">« </w:t>
            </w:r>
            <w:r w:rsidRPr="0096059D">
              <w:rPr>
                <w:b/>
                <w:bCs/>
                <w:lang w:val="fr-FR"/>
              </w:rPr>
              <w:t>coercition</w:t>
            </w:r>
            <w:r w:rsidRPr="0096059D">
              <w:rPr>
                <w:lang w:val="fr-FR"/>
              </w:rPr>
              <w:t xml:space="preserve"> » signifie porter atteinte ou nuire, ou menacer de porter atteinte ou de nuire, directement ou indirectement, à une partie ou à la propriété d’une partie, ou influencer indûment les actions d’une partie dans le cadre de la mise en œuvre de tout contrat financé, en totalité ou en partie, par un Financement MCC, y compris les mesures prises dans le cadre d’une procédure de passation de marchés ou de l’exécution d’un contrat</w:t>
            </w:r>
            <w:r w:rsidR="00742D87" w:rsidRPr="0096059D">
              <w:rPr>
                <w:lang w:val="fr-FR"/>
              </w:rPr>
              <w:t>;</w:t>
            </w:r>
          </w:p>
          <w:p w14:paraId="4165B88D" w14:textId="490B09FE" w:rsidR="00AE74E1" w:rsidRPr="0096059D" w:rsidRDefault="0047246E" w:rsidP="001E0E93">
            <w:pPr>
              <w:pStyle w:val="Listi"/>
              <w:ind w:left="1437" w:hanging="708"/>
              <w:rPr>
                <w:spacing w:val="-2"/>
                <w:lang w:val="fr-FR" w:eastAsia="it-IT"/>
              </w:rPr>
            </w:pPr>
            <w:r w:rsidRPr="0096059D">
              <w:rPr>
                <w:spacing w:val="-2"/>
                <w:lang w:val="fr-FR" w:eastAsia="it-IT"/>
              </w:rPr>
              <w:t xml:space="preserve">« </w:t>
            </w:r>
            <w:r w:rsidRPr="0096059D">
              <w:rPr>
                <w:b/>
                <w:bCs/>
                <w:spacing w:val="-2"/>
                <w:lang w:val="fr-FR" w:eastAsia="it-IT"/>
              </w:rPr>
              <w:t>collusion</w:t>
            </w:r>
            <w:r w:rsidRPr="0096059D">
              <w:rPr>
                <w:spacing w:val="-2"/>
                <w:lang w:val="fr-FR" w:eastAsia="it-IT"/>
              </w:rPr>
              <w:t xml:space="preserve"> » désigne un accord tacite ou explicite entre au moins deux parties visant à se livrer à une pratique coercitive, entachée de corruption, à se livrer à une pratique de coercition, corruption, fraude, obstruction d’enquêtes sur des allégations de fraude ou de corruption ou à une pratique interdite, y compris tout accord visant à fixer, stabiliser, augmenter, baisser ou manipuler des prix, ou à priver par ailleurs le Client des avantages d’un Appel d’offres ouvert</w:t>
            </w:r>
            <w:r w:rsidR="00EF2503" w:rsidRPr="0096059D">
              <w:rPr>
                <w:lang w:val="fr-FR"/>
              </w:rPr>
              <w:t>;</w:t>
            </w:r>
          </w:p>
          <w:p w14:paraId="4EE7CE4D" w14:textId="38B20A52" w:rsidR="00742D87" w:rsidRPr="0096059D" w:rsidRDefault="0047246E" w:rsidP="001E0E93">
            <w:pPr>
              <w:pStyle w:val="Listi"/>
              <w:ind w:left="1437" w:hanging="708"/>
              <w:rPr>
                <w:spacing w:val="-2"/>
                <w:lang w:val="fr-FR" w:eastAsia="it-IT"/>
              </w:rPr>
            </w:pPr>
            <w:r w:rsidRPr="0096059D">
              <w:rPr>
                <w:lang w:val="fr-FR"/>
              </w:rPr>
              <w:t xml:space="preserve">« </w:t>
            </w:r>
            <w:r w:rsidRPr="0096059D">
              <w:rPr>
                <w:b/>
                <w:bCs/>
                <w:lang w:val="fr-FR"/>
              </w:rPr>
              <w:t>corruption</w:t>
            </w:r>
            <w:r w:rsidRPr="0096059D">
              <w:rPr>
                <w:lang w:val="fr-FR"/>
              </w:rPr>
              <w:t xml:space="preserve"> » désigne la proposition, le don, la réception ou la sollicitation, directement ou indirectement, de toute chose de valeur pour influencer indûment les actions d’un agent public, du personnel du Client, du personnel du MCC, des Consultants ou des employés d’autres entités participant à des activités financées, en totalité ou en partie par le MCC, y compris lorsque lesdites activités ont trait à la prise de décision ou à l’examen de décisions, à d’autres mesures de gestion du processus de sélection, à l’exécution d’un marché public ou au versement de tout paiement à un tiers dans le cadre d’un contrat ou en vue de l’exécution d’un contrat</w:t>
            </w:r>
            <w:r w:rsidR="00742D87" w:rsidRPr="0096059D">
              <w:rPr>
                <w:lang w:val="fr-FR"/>
              </w:rPr>
              <w:t>;</w:t>
            </w:r>
          </w:p>
          <w:p w14:paraId="4EE7CE4E" w14:textId="5F4A5DCD" w:rsidR="00742D87" w:rsidRPr="0096059D" w:rsidRDefault="0047246E" w:rsidP="001E0E93">
            <w:pPr>
              <w:pStyle w:val="Listi"/>
              <w:ind w:left="1437" w:hanging="708"/>
              <w:rPr>
                <w:lang w:val="fr-FR"/>
              </w:rPr>
            </w:pPr>
            <w:r w:rsidRPr="0096059D">
              <w:rPr>
                <w:lang w:val="fr-FR"/>
              </w:rPr>
              <w:t xml:space="preserve">« </w:t>
            </w:r>
            <w:r w:rsidRPr="0096059D">
              <w:rPr>
                <w:b/>
                <w:bCs/>
                <w:lang w:val="fr-FR"/>
              </w:rPr>
              <w:t>fraude</w:t>
            </w:r>
            <w:r w:rsidRPr="0096059D">
              <w:rPr>
                <w:lang w:val="fr-FR"/>
              </w:rPr>
              <w:t xml:space="preserve"> » désigne tout acte ou toute omission, y compris toute déclaration qui, volontairement ou par négligence, induit ou tente d’induire en erreur une partie afin d’obtenir un avantage financier ou autre dans le cadre de la mise en œuvre d’un contrat financé en totalité ou en partie par le MCC, y compris tout acte ou toute omission visant à influencer (ou tenter d’influencer) un processus de sélection ou l’exécution d’un contrat, ou à se soustraire (ou tenter de se soustraire) à une obligation</w:t>
            </w:r>
            <w:r w:rsidR="00742D87" w:rsidRPr="0096059D">
              <w:rPr>
                <w:lang w:val="fr-FR"/>
              </w:rPr>
              <w:t>;</w:t>
            </w:r>
          </w:p>
          <w:p w14:paraId="4EE7CE4F" w14:textId="6181EF7B" w:rsidR="00742D87" w:rsidRPr="0096059D" w:rsidRDefault="00754D06" w:rsidP="001E0E93">
            <w:pPr>
              <w:pStyle w:val="Listi"/>
              <w:ind w:left="1437" w:hanging="708"/>
              <w:rPr>
                <w:color w:val="000000"/>
                <w:lang w:val="fr-FR"/>
              </w:rPr>
            </w:pPr>
            <w:r w:rsidRPr="0096059D">
              <w:rPr>
                <w:rFonts w:asciiTheme="majorBidi" w:hAnsiTheme="majorBidi" w:cstheme="majorBidi"/>
                <w:b/>
                <w:bCs/>
                <w:i/>
                <w:iCs/>
                <w:lang w:val="fr-FR"/>
              </w:rPr>
              <w:t>« obstruction d’enquête sur des allégations de fraude ou de corruption</w:t>
            </w:r>
            <w:r w:rsidRPr="0096059D">
              <w:rPr>
                <w:rFonts w:asciiTheme="majorBidi" w:hAnsiTheme="majorBidi" w:cstheme="majorBidi"/>
                <w:lang w:val="fr-FR"/>
              </w:rPr>
              <w:t xml:space="preserve"> » </w:t>
            </w:r>
            <w:r w:rsidRPr="0096059D">
              <w:rPr>
                <w:lang w:val="fr-FR"/>
              </w:rPr>
              <w:t>désigne tout acte entrepris dans le cadre de la mise en œuvre d’un contrat financé en totalité ou en partie par le MCC : (a) qui cause la destruction, la falsification, l’altération ou la dissimulation délibérées de preuves ou qui consiste en de fausses déclarations à des enquêteurs ou autres agents publics dans le but d’entraver une enquête sur des allégations de coercition, de corruption, de fraude, ou de pratiques interdites ; (b) qui menace, harcèle ou intimide une partie pour l’empêcher soit de divulguer sa connaissance d’informations pertinentes en rapport avec une enquête ou soit de poursuivre l’enquête ; et/ou (c) qui vise à empêcher la réalisation d’une inspection et/ou l’exercice des droits de vérification du MCC et/ou du Bureau de l’inspecteur général responsable pour le compte du MCC, tels que prévus au Compact, en vertu d’un programme seuil ou d’accords connexes ; et</w:t>
            </w:r>
            <w:r w:rsidR="00D914E0" w:rsidRPr="0096059D">
              <w:rPr>
                <w:lang w:val="fr-FR"/>
              </w:rPr>
              <w:t xml:space="preserve"> </w:t>
            </w:r>
            <w:r w:rsidR="00742D87" w:rsidRPr="0096059D">
              <w:rPr>
                <w:lang w:val="fr-FR"/>
              </w:rPr>
              <w:t xml:space="preserve"> </w:t>
            </w:r>
          </w:p>
          <w:p w14:paraId="4EE7CE52" w14:textId="16544BF5" w:rsidR="00742D87" w:rsidRPr="0096059D" w:rsidRDefault="00754D06" w:rsidP="001E0E93">
            <w:pPr>
              <w:pStyle w:val="Listi"/>
              <w:ind w:left="1437" w:hanging="708"/>
              <w:rPr>
                <w:lang w:val="fr-FR"/>
              </w:rPr>
            </w:pPr>
            <w:r w:rsidRPr="0096059D">
              <w:rPr>
                <w:rFonts w:asciiTheme="majorBidi" w:hAnsiTheme="majorBidi" w:cstheme="majorBidi"/>
                <w:color w:val="000000"/>
                <w:lang w:val="fr-FR"/>
              </w:rPr>
              <w:t>« </w:t>
            </w:r>
            <w:r w:rsidRPr="0096059D">
              <w:rPr>
                <w:rFonts w:asciiTheme="majorBidi" w:hAnsiTheme="majorBidi" w:cstheme="majorBidi"/>
                <w:b/>
                <w:bCs/>
                <w:i/>
                <w:iCs/>
                <w:lang w:val="fr-FR"/>
              </w:rPr>
              <w:t>pratiques interdites</w:t>
            </w:r>
            <w:r w:rsidRPr="0096059D">
              <w:rPr>
                <w:rFonts w:asciiTheme="majorBidi" w:hAnsiTheme="majorBidi" w:cstheme="majorBidi"/>
                <w:color w:val="000000"/>
                <w:lang w:val="fr-FR"/>
              </w:rPr>
              <w:t xml:space="preserve"> » </w:t>
            </w:r>
            <w:r w:rsidRPr="0096059D">
              <w:rPr>
                <w:lang w:val="fr-FR"/>
              </w:rPr>
              <w:t>désigne tout acte en violation de la Section E (respect de la loi sur la lutte contre la corruption) de la Section F (respect de la loi sur la lutte contre le blanchiment de fonds) et de la Section G (respect de la loi sur la lutte contre le financement du terrorisme et autres restrictions) de l’Annexe B (Dispositions Complémentaires) du Contrat</w:t>
            </w:r>
            <w:r w:rsidR="00742D87" w:rsidRPr="0096059D">
              <w:rPr>
                <w:lang w:val="fr-FR"/>
              </w:rPr>
              <w:t xml:space="preserve">. </w:t>
            </w:r>
          </w:p>
          <w:p w14:paraId="5F07E835" w14:textId="5E9225A2" w:rsidR="00D002A8" w:rsidRPr="0096059D" w:rsidRDefault="00754D06" w:rsidP="001E0E93">
            <w:pPr>
              <w:pStyle w:val="Lista"/>
              <w:ind w:hanging="708"/>
              <w:rPr>
                <w:lang w:val="fr-FR"/>
              </w:rPr>
            </w:pPr>
            <w:bookmarkStart w:id="2286" w:name="_Toc434936020"/>
            <w:bookmarkStart w:id="2287" w:name="_Toc442272376"/>
            <w:bookmarkStart w:id="2288" w:name="_Toc442273133"/>
            <w:bookmarkStart w:id="2289" w:name="_Toc444844682"/>
            <w:bookmarkStart w:id="2290" w:name="_Toc444851866"/>
            <w:bookmarkStart w:id="2291" w:name="_Toc447549639"/>
            <w:r w:rsidRPr="0096059D">
              <w:rPr>
                <w:lang w:val="fr-FR"/>
              </w:rPr>
              <w:t xml:space="preserve">Le MCC peut annuler toute partie du financement MCC alloué au Contrat si elle établit </w:t>
            </w:r>
            <w:r w:rsidR="007A0A2D">
              <w:rPr>
                <w:lang w:val="fr-FR"/>
              </w:rPr>
              <w:t xml:space="preserve">que des représentants du Client, du Consultant et de tout </w:t>
            </w:r>
            <w:r w:rsidRPr="0096059D">
              <w:rPr>
                <w:lang w:val="fr-FR"/>
              </w:rPr>
              <w:t xml:space="preserve">bénéficiaire du Financement MCC </w:t>
            </w:r>
            <w:r w:rsidR="007A0A2D">
              <w:rPr>
                <w:lang w:val="fr-FR"/>
              </w:rPr>
              <w:t>se sont livrés</w:t>
            </w:r>
            <w:r w:rsidRPr="0096059D">
              <w:rPr>
                <w:lang w:val="fr-FR"/>
              </w:rPr>
              <w:t xml:space="preserve"> à des activités de coercition, de collusion, de corruption, de fraude, d’obstruction d’enquêtes sur des allégations de fraude ou de corruption, ou à des pratiques interdites au cours du processus de sélection ou d’exécution d’un contrat financé par le MCC, sans que le Client</w:t>
            </w:r>
            <w:r w:rsidR="00947966">
              <w:rPr>
                <w:lang w:val="fr-FR"/>
              </w:rPr>
              <w:t>, le Consultant ou autre bénéficiaire</w:t>
            </w:r>
            <w:r w:rsidRPr="0096059D">
              <w:rPr>
                <w:lang w:val="fr-FR"/>
              </w:rPr>
              <w:t xml:space="preserve"> ai</w:t>
            </w:r>
            <w:r w:rsidR="00947966">
              <w:rPr>
                <w:lang w:val="fr-FR"/>
              </w:rPr>
              <w:t>en</w:t>
            </w:r>
            <w:r w:rsidRPr="0096059D">
              <w:rPr>
                <w:lang w:val="fr-FR"/>
              </w:rPr>
              <w:t>t pris à temps et à la satisfaction du MCC les mesures appropriées pour remédier à la situation</w:t>
            </w:r>
            <w:r w:rsidR="00A22860" w:rsidRPr="0096059D">
              <w:rPr>
                <w:lang w:val="fr-FR"/>
              </w:rPr>
              <w:t>.</w:t>
            </w:r>
            <w:bookmarkStart w:id="2292" w:name="_Toc434936021"/>
            <w:bookmarkStart w:id="2293" w:name="_Toc442272377"/>
            <w:bookmarkStart w:id="2294" w:name="_Toc442273134"/>
            <w:bookmarkStart w:id="2295" w:name="_Toc444844683"/>
            <w:bookmarkStart w:id="2296" w:name="_Toc444851867"/>
            <w:bookmarkStart w:id="2297" w:name="_Toc447549640"/>
            <w:bookmarkEnd w:id="2286"/>
            <w:bookmarkEnd w:id="2287"/>
            <w:bookmarkEnd w:id="2288"/>
            <w:bookmarkEnd w:id="2289"/>
            <w:bookmarkEnd w:id="2290"/>
            <w:bookmarkEnd w:id="2291"/>
          </w:p>
          <w:p w14:paraId="1C44C606" w14:textId="1E70C5F3" w:rsidR="00D002A8" w:rsidRPr="0096059D" w:rsidRDefault="00754D06" w:rsidP="001E0E93">
            <w:pPr>
              <w:pStyle w:val="Lista"/>
              <w:ind w:hanging="708"/>
              <w:rPr>
                <w:lang w:val="fr-FR"/>
              </w:rPr>
            </w:pPr>
            <w:r w:rsidRPr="0096059D">
              <w:rPr>
                <w:lang w:val="fr-FR"/>
              </w:rPr>
              <w:t xml:space="preserve">Le MCC et le Client peuvent prendre des </w:t>
            </w:r>
            <w:r w:rsidRPr="0096059D">
              <w:rPr>
                <w:szCs w:val="24"/>
                <w:lang w:val="fr-FR"/>
              </w:rPr>
              <w:t>sanctions</w:t>
            </w:r>
            <w:r w:rsidRPr="0096059D">
              <w:rPr>
                <w:lang w:val="fr-FR"/>
              </w:rPr>
              <w:t xml:space="preserve"> à l’encontre du Consultant, y compris exclure le Consultant indéfiniment ou pour une période déterminée, de toute adjudication de contrats financés par le MCC si le MCC ou le Client établit, à un moment quelconque, que le Consultant s’est livré, directement ou par l’intermédiaire d’un agent, à des activités de coercition, de collusion, de corruption, de fraude, d’obstruction d’enquêtes sur des allégations de fraude ou de corruption, ou à des pratiques interdites en vue de l’obtention ou au cours de l’exécution du Contrat ou de tout autre contrat financé par le MCC</w:t>
            </w:r>
            <w:r w:rsidR="00A22860" w:rsidRPr="0096059D">
              <w:rPr>
                <w:lang w:val="fr-FR"/>
              </w:rPr>
              <w:t>.</w:t>
            </w:r>
            <w:bookmarkStart w:id="2298" w:name="_Toc434936022"/>
            <w:bookmarkStart w:id="2299" w:name="_Toc442272378"/>
            <w:bookmarkStart w:id="2300" w:name="_Toc442273135"/>
            <w:bookmarkStart w:id="2301" w:name="_Toc444844684"/>
            <w:bookmarkStart w:id="2302" w:name="_Toc444851868"/>
            <w:bookmarkStart w:id="2303" w:name="_Toc447549641"/>
            <w:bookmarkEnd w:id="2292"/>
            <w:bookmarkEnd w:id="2293"/>
            <w:bookmarkEnd w:id="2294"/>
            <w:bookmarkEnd w:id="2295"/>
            <w:bookmarkEnd w:id="2296"/>
            <w:bookmarkEnd w:id="2297"/>
          </w:p>
          <w:p w14:paraId="75EAD55E" w14:textId="6FB492D9" w:rsidR="00D002A8" w:rsidRPr="0096059D" w:rsidRDefault="00754D06" w:rsidP="001E0E93">
            <w:pPr>
              <w:pStyle w:val="Lista"/>
              <w:ind w:hanging="708"/>
              <w:rPr>
                <w:lang w:val="fr-FR"/>
              </w:rPr>
            </w:pPr>
            <w:r w:rsidRPr="0096059D">
              <w:rPr>
                <w:lang w:val="fr-FR"/>
              </w:rPr>
              <w:t>Le MCC ou le Client peut, par notification, résilier immédiatement le Contrat, et les dispositions de la Sous-clause 20.1 des CGC s’appliquent si le MCC ou le Client établit que le Personnel du Consultant ou l’un de ses agents ou affiliés, s’est livré à des activités de coercition, de collusion, de corruption, de fraude, d’obstruction d’enquêtes sur des allégations de fraude ou de corruption, ou à des pratiques interdites en vue de l’obtention ou au cours de l’exécution du Contrat</w:t>
            </w:r>
            <w:r w:rsidR="00A22860" w:rsidRPr="0096059D">
              <w:rPr>
                <w:lang w:val="fr-FR"/>
              </w:rPr>
              <w:t>.</w:t>
            </w:r>
            <w:bookmarkStart w:id="2304" w:name="_Toc434936023"/>
            <w:bookmarkStart w:id="2305" w:name="_Toc442272379"/>
            <w:bookmarkStart w:id="2306" w:name="_Toc442273136"/>
            <w:bookmarkStart w:id="2307" w:name="_Toc444844685"/>
            <w:bookmarkStart w:id="2308" w:name="_Toc444851869"/>
            <w:bookmarkStart w:id="2309" w:name="_Toc447549642"/>
            <w:bookmarkEnd w:id="2298"/>
            <w:bookmarkEnd w:id="2299"/>
            <w:bookmarkEnd w:id="2300"/>
            <w:bookmarkEnd w:id="2301"/>
            <w:bookmarkEnd w:id="2302"/>
            <w:bookmarkEnd w:id="2303"/>
          </w:p>
          <w:p w14:paraId="4EE7CE56" w14:textId="52EBCD98" w:rsidR="00F3325F" w:rsidRPr="0096059D" w:rsidRDefault="00754D06" w:rsidP="001E0E93">
            <w:pPr>
              <w:pStyle w:val="Lista"/>
              <w:ind w:hanging="708"/>
              <w:rPr>
                <w:lang w:val="fr-FR"/>
              </w:rPr>
            </w:pPr>
            <w:r w:rsidRPr="0096059D">
              <w:rPr>
                <w:lang w:val="fr-FR"/>
              </w:rPr>
              <w:t>Si le MCC ou le Client établit que le Personnel du Consultant s’est livré à des activités de coercition, de collusion, de corruption, de fraude, d’obstruction d’enquêtes sur des allégations de fraude ou de corruption, ou à des pratiques interdites en vue de l’obtention ou au cours de l’exécution du Contrat, mais décide de ne pas résilier le Contrat conformément aux dispositions de la clause susmentionnée, le Personnel concerné sera alors retiré conformément aux dispositions de la clause 12 des CGC</w:t>
            </w:r>
            <w:r w:rsidR="00A22860" w:rsidRPr="0096059D">
              <w:rPr>
                <w:lang w:val="fr-FR"/>
              </w:rPr>
              <w:t>.</w:t>
            </w:r>
            <w:bookmarkEnd w:id="2304"/>
            <w:bookmarkEnd w:id="2305"/>
            <w:bookmarkEnd w:id="2306"/>
            <w:bookmarkEnd w:id="2307"/>
            <w:bookmarkEnd w:id="2308"/>
            <w:bookmarkEnd w:id="2309"/>
          </w:p>
        </w:tc>
      </w:tr>
      <w:tr w:rsidR="00513BEB" w:rsidRPr="0096059D" w14:paraId="4EE7CE5A" w14:textId="77777777" w:rsidTr="001E0E93">
        <w:tc>
          <w:tcPr>
            <w:tcW w:w="1135" w:type="pct"/>
          </w:tcPr>
          <w:p w14:paraId="4EE7CE58" w14:textId="68BF2278" w:rsidR="007757F9" w:rsidRPr="0096059D" w:rsidRDefault="00754D06" w:rsidP="009E080B">
            <w:pPr>
              <w:pStyle w:val="Heading4GCC0"/>
              <w:ind w:left="316" w:hanging="316"/>
              <w:jc w:val="left"/>
              <w:rPr>
                <w:lang w:val="fr-FR"/>
              </w:rPr>
            </w:pPr>
            <w:bookmarkStart w:id="2310" w:name="_Toc147363388"/>
            <w:r w:rsidRPr="0096059D">
              <w:rPr>
                <w:lang w:val="fr-FR"/>
              </w:rPr>
              <w:t>Lutte contre la Traite des Personnes</w:t>
            </w:r>
            <w:bookmarkEnd w:id="2310"/>
          </w:p>
        </w:tc>
        <w:tc>
          <w:tcPr>
            <w:tcW w:w="3865" w:type="pct"/>
          </w:tcPr>
          <w:p w14:paraId="4EE7CE59" w14:textId="0B5F02A6" w:rsidR="007757F9" w:rsidRPr="0096059D" w:rsidDel="007757F9" w:rsidRDefault="00754D06" w:rsidP="001E0E93">
            <w:pPr>
              <w:pStyle w:val="Heading5GCC0"/>
              <w:ind w:hanging="708"/>
              <w:rPr>
                <w:lang w:val="fr-FR"/>
              </w:rPr>
            </w:pPr>
            <w:bookmarkStart w:id="2311" w:name="_Toc428437688"/>
            <w:bookmarkStart w:id="2312" w:name="_Toc428443521"/>
            <w:r w:rsidRPr="0096059D">
              <w:rPr>
                <w:lang w:val="fr-FR"/>
              </w:rPr>
              <w:t>Le MCC comme d’autres entités du Gouvernement américain</w:t>
            </w:r>
            <w:r w:rsidRPr="0096059D">
              <w:rPr>
                <w:color w:val="221E1F"/>
                <w:lang w:val="fr-FR"/>
              </w:rPr>
              <w:t xml:space="preserve"> ont une politique de tolérance zéro en ce qui concerne </w:t>
            </w:r>
            <w:r w:rsidRPr="0096059D">
              <w:rPr>
                <w:lang w:val="fr-FR"/>
              </w:rPr>
              <w:t>la Traite des Personnes</w:t>
            </w:r>
            <w:r w:rsidRPr="0096059D">
              <w:rPr>
                <w:color w:val="221E1F"/>
                <w:lang w:val="fr-FR"/>
              </w:rPr>
              <w:t xml:space="preserve">. </w:t>
            </w:r>
            <w:r w:rsidRPr="0096059D">
              <w:rPr>
                <w:lang w:val="fr-FR"/>
              </w:rPr>
              <w:t>La Traite des Personnes</w:t>
            </w:r>
            <w:r w:rsidRPr="0096059D">
              <w:rPr>
                <w:color w:val="221E1F"/>
                <w:lang w:val="fr-FR"/>
              </w:rPr>
              <w:t xml:space="preserve"> (« TIP ») telle qu’énoncée dans </w:t>
            </w:r>
            <w:r w:rsidRPr="0096059D">
              <w:rPr>
                <w:lang w:val="fr-FR"/>
              </w:rPr>
              <w:t>sa Politique de lutte contre la Traite des Personnes.</w:t>
            </w:r>
            <w:r w:rsidRPr="0096059D">
              <w:rPr>
                <w:rStyle w:val="FootnoteReference"/>
                <w:lang w:val="fr-FR"/>
              </w:rPr>
              <w:footnoteReference w:id="8"/>
            </w:r>
            <w:r w:rsidRPr="0096059D">
              <w:rPr>
                <w:lang w:val="fr-FR"/>
              </w:rPr>
              <w:t>Conformément à cette politique </w:t>
            </w:r>
            <w:r w:rsidR="007757F9" w:rsidRPr="0096059D">
              <w:rPr>
                <w:lang w:val="fr-FR"/>
              </w:rPr>
              <w:t>:</w:t>
            </w:r>
            <w:bookmarkEnd w:id="2311"/>
            <w:bookmarkEnd w:id="2312"/>
          </w:p>
        </w:tc>
      </w:tr>
      <w:tr w:rsidR="00923471" w:rsidRPr="0096059D" w14:paraId="4EE7CE5E" w14:textId="77777777" w:rsidTr="001E0E93">
        <w:tc>
          <w:tcPr>
            <w:tcW w:w="1135" w:type="pct"/>
          </w:tcPr>
          <w:p w14:paraId="4EE7CE5B" w14:textId="77777777" w:rsidR="00923471" w:rsidRPr="0096059D" w:rsidRDefault="00923471" w:rsidP="001E0E93">
            <w:pPr>
              <w:pStyle w:val="Text"/>
              <w:ind w:left="432"/>
              <w:jc w:val="left"/>
              <w:rPr>
                <w:lang w:val="fr-FR"/>
              </w:rPr>
            </w:pPr>
          </w:p>
        </w:tc>
        <w:tc>
          <w:tcPr>
            <w:tcW w:w="3865" w:type="pct"/>
          </w:tcPr>
          <w:p w14:paraId="792B7E23" w14:textId="4A3B0501" w:rsidR="00923471" w:rsidRPr="0096059D" w:rsidRDefault="00754D06" w:rsidP="00B608D9">
            <w:pPr>
              <w:pStyle w:val="Lista"/>
              <w:numPr>
                <w:ilvl w:val="0"/>
                <w:numId w:val="48"/>
              </w:numPr>
              <w:ind w:left="826"/>
              <w:rPr>
                <w:lang w:val="fr-FR"/>
              </w:rPr>
            </w:pPr>
            <w:r w:rsidRPr="0096059D">
              <w:rPr>
                <w:b/>
                <w:bCs/>
                <w:lang w:val="fr-FR"/>
              </w:rPr>
              <w:t>Définition des expressions.</w:t>
            </w:r>
            <w:r w:rsidRPr="0096059D">
              <w:rPr>
                <w:lang w:val="fr-FR"/>
              </w:rPr>
              <w:t xml:space="preserve"> Aux fins de l’application et de l’interprétation de la présente Sous-clause </w:t>
            </w:r>
            <w:r w:rsidR="00923471" w:rsidRPr="0096059D">
              <w:rPr>
                <w:lang w:val="fr-FR"/>
              </w:rPr>
              <w:t>:</w:t>
            </w:r>
          </w:p>
          <w:p w14:paraId="148B5B66" w14:textId="0A80E52F" w:rsidR="00923471" w:rsidRPr="0096059D" w:rsidRDefault="00754D06" w:rsidP="00B608D9">
            <w:pPr>
              <w:pStyle w:val="Listi"/>
              <w:numPr>
                <w:ilvl w:val="0"/>
                <w:numId w:val="37"/>
              </w:numPr>
              <w:ind w:left="1321" w:hanging="425"/>
              <w:contextualSpacing w:val="0"/>
              <w:rPr>
                <w:lang w:val="fr-FR"/>
              </w:rPr>
            </w:pPr>
            <w:r w:rsidRPr="0096059D">
              <w:rPr>
                <w:lang w:val="fr-FR"/>
              </w:rPr>
              <w:t>Les expressions « coercition », « acte sexuel à des fins commerciales », « servitude pour dettes », « employé », « travail forcé », « fraude », « servitude involontaire » et « exploitation sexuelle » ont la signification qui leur est attribuée dans la Politique du MCC en matière de lutte contre la Traite des Personnes et ces définitions figurent à titre de référence dans cette Sous-clause ; et</w:t>
            </w:r>
          </w:p>
          <w:p w14:paraId="4EE7CE5D" w14:textId="364739E4" w:rsidR="00923471" w:rsidRPr="0096059D" w:rsidRDefault="00754D06" w:rsidP="00041D60">
            <w:pPr>
              <w:pStyle w:val="Listi"/>
              <w:ind w:left="1321" w:hanging="425"/>
              <w:contextualSpacing w:val="0"/>
              <w:rPr>
                <w:lang w:val="fr-FR"/>
              </w:rPr>
            </w:pPr>
            <w:r w:rsidRPr="0096059D">
              <w:rPr>
                <w:rFonts w:asciiTheme="majorBidi" w:hAnsiTheme="majorBidi" w:cstheme="majorBidi"/>
                <w:lang w:val="fr-FR"/>
              </w:rPr>
              <w:t>La « Traite des Personnes » désigne (a) l’exploitation sexuelle par laquelle un acte sexuel à des fins commerciales est induit par la force, la fraude ou la coercition, ou par laquelle la personne induite à réaliser ledit acte est âgée de moins de 18 ans ; ou (b) le recrutement, l’hébergement, le transport, l’alimentation d’une personne en vue d’obtenir un travail ou des services, par la force, la fraude ou la coercition à des fins de servitude involontaire, de, péonage, de servitude pour dettes ou d’esclavage</w:t>
            </w:r>
            <w:r w:rsidR="00923471" w:rsidRPr="0096059D">
              <w:rPr>
                <w:lang w:val="fr-FR"/>
              </w:rPr>
              <w:t>.</w:t>
            </w:r>
          </w:p>
        </w:tc>
      </w:tr>
      <w:tr w:rsidR="00923471" w:rsidRPr="0096059D" w14:paraId="4EE7CE61" w14:textId="77777777" w:rsidTr="001E0E93">
        <w:tc>
          <w:tcPr>
            <w:tcW w:w="1135" w:type="pct"/>
          </w:tcPr>
          <w:p w14:paraId="4EE7CE5F" w14:textId="77777777" w:rsidR="00923471" w:rsidRPr="0096059D" w:rsidRDefault="00923471" w:rsidP="001E0E93">
            <w:pPr>
              <w:pStyle w:val="Text"/>
              <w:ind w:left="432"/>
              <w:jc w:val="left"/>
              <w:rPr>
                <w:lang w:val="fr-FR"/>
              </w:rPr>
            </w:pPr>
          </w:p>
        </w:tc>
        <w:tc>
          <w:tcPr>
            <w:tcW w:w="3865" w:type="pct"/>
          </w:tcPr>
          <w:p w14:paraId="4EE7CE60" w14:textId="139E2826" w:rsidR="00923471" w:rsidRPr="0096059D" w:rsidRDefault="00754D06" w:rsidP="00B608D9">
            <w:pPr>
              <w:pStyle w:val="Lista"/>
              <w:numPr>
                <w:ilvl w:val="0"/>
                <w:numId w:val="48"/>
              </w:numPr>
              <w:ind w:left="826"/>
              <w:rPr>
                <w:lang w:val="fr-FR"/>
              </w:rPr>
            </w:pPr>
            <w:r w:rsidRPr="0096059D">
              <w:rPr>
                <w:b/>
                <w:bCs/>
                <w:lang w:val="fr-FR"/>
              </w:rPr>
              <w:t>Interdiction.</w:t>
            </w:r>
            <w:r w:rsidRPr="0096059D">
              <w:rPr>
                <w:lang w:val="fr-FR"/>
              </w:rPr>
              <w:t xml:space="preserve"> Les entreprises, Sous-consultants, Consultants, Sous-consultants et leur personnel respectif ne peuvent se livrer à une quelconque forme de commerce des êtres humains au cours de l’exécution d’un contrat financé, en totalité ou en partie par le MCC, et doivent également respecter les interdictions prévues par les lois en vigueur aux Etats-Unis et exécuter les ordres relatifs à la TIP, y compris le recours à des pratiques de recrutement trompeuses ; la facturation aux employés</w:t>
            </w:r>
            <w:r w:rsidRPr="0096059D" w:rsidDel="000C41E0">
              <w:rPr>
                <w:lang w:val="fr-FR"/>
              </w:rPr>
              <w:t xml:space="preserve"> </w:t>
            </w:r>
            <w:r w:rsidRPr="0096059D">
              <w:rPr>
                <w:lang w:val="fr-FR"/>
              </w:rPr>
              <w:t>des frais de recrutement ; ou la destruction, la dissimulation, ou la confiscation des papiers d’identité d’un employé ou lui en refuser l’accès</w:t>
            </w:r>
            <w:r w:rsidR="00E746D3" w:rsidRPr="0096059D">
              <w:rPr>
                <w:lang w:val="fr-FR"/>
              </w:rPr>
              <w:t>,</w:t>
            </w:r>
          </w:p>
        </w:tc>
      </w:tr>
      <w:tr w:rsidR="00923471" w:rsidRPr="0096059D" w14:paraId="4EE7CE6A" w14:textId="77777777" w:rsidTr="001E0E93">
        <w:tc>
          <w:tcPr>
            <w:tcW w:w="1135" w:type="pct"/>
          </w:tcPr>
          <w:p w14:paraId="4EE7CE62" w14:textId="77777777" w:rsidR="00923471" w:rsidRPr="0096059D" w:rsidRDefault="00923471" w:rsidP="001E0E93">
            <w:pPr>
              <w:pStyle w:val="Text"/>
              <w:ind w:left="432"/>
              <w:jc w:val="left"/>
              <w:rPr>
                <w:lang w:val="fr-FR"/>
              </w:rPr>
            </w:pPr>
          </w:p>
        </w:tc>
        <w:tc>
          <w:tcPr>
            <w:tcW w:w="3865" w:type="pct"/>
          </w:tcPr>
          <w:p w14:paraId="2423CE45" w14:textId="5A82A7A3" w:rsidR="00923471" w:rsidRPr="0096059D" w:rsidRDefault="00754D06" w:rsidP="00B608D9">
            <w:pPr>
              <w:pStyle w:val="Lista"/>
              <w:numPr>
                <w:ilvl w:val="0"/>
                <w:numId w:val="48"/>
              </w:numPr>
              <w:ind w:left="826"/>
              <w:rPr>
                <w:b/>
                <w:lang w:val="fr-FR"/>
              </w:rPr>
            </w:pPr>
            <w:r w:rsidRPr="0096059D">
              <w:rPr>
                <w:b/>
                <w:lang w:val="fr-FR"/>
              </w:rPr>
              <w:t xml:space="preserve">Obligations du </w:t>
            </w:r>
            <w:r w:rsidR="00923471" w:rsidRPr="0096059D">
              <w:rPr>
                <w:b/>
                <w:lang w:val="fr-FR"/>
              </w:rPr>
              <w:t>Consultant</w:t>
            </w:r>
          </w:p>
          <w:p w14:paraId="0CAD04D0" w14:textId="68184B55" w:rsidR="00923471" w:rsidRPr="0096059D" w:rsidRDefault="00D25178" w:rsidP="00B608D9">
            <w:pPr>
              <w:pStyle w:val="Listi"/>
              <w:numPr>
                <w:ilvl w:val="0"/>
                <w:numId w:val="39"/>
              </w:numPr>
              <w:ind w:left="1154"/>
              <w:rPr>
                <w:lang w:val="fr-FR"/>
              </w:rPr>
            </w:pPr>
            <w:r w:rsidRPr="0096059D">
              <w:rPr>
                <w:rFonts w:asciiTheme="majorBidi" w:hAnsiTheme="majorBidi" w:cstheme="majorBidi"/>
                <w:lang w:val="fr-FR"/>
              </w:rPr>
              <w:t>L’entreprise, le sous-traitant, le Consultant ou le Sous-consultant doit </w:t>
            </w:r>
            <w:r w:rsidR="00923471" w:rsidRPr="0096059D">
              <w:rPr>
                <w:lang w:val="fr-FR"/>
              </w:rPr>
              <w:t>:</w:t>
            </w:r>
          </w:p>
          <w:p w14:paraId="649E4793" w14:textId="696175E8" w:rsidR="00923471" w:rsidRPr="0096059D" w:rsidRDefault="00D25178" w:rsidP="00B608D9">
            <w:pPr>
              <w:pStyle w:val="Lista"/>
              <w:numPr>
                <w:ilvl w:val="0"/>
                <w:numId w:val="40"/>
              </w:numPr>
              <w:ind w:left="1535"/>
              <w:rPr>
                <w:lang w:val="fr-FR"/>
              </w:rPr>
            </w:pPr>
            <w:r w:rsidRPr="0096059D">
              <w:rPr>
                <w:lang w:val="fr-FR"/>
              </w:rPr>
              <w:t>Notifier à ses employés par écrit la politique du MCC en matière de lutte contre la Traite des Personnes et les mesures qui seront prises à l’encontre du Personnel en cas de violation de ladite politique. De telles mesures comprennent notamment, mais non exclusivement, l’exclusion du contrat, la réduction des avantages sociaux, ou la résiliation du contrat de travail ; et</w:t>
            </w:r>
            <w:r w:rsidR="00923471" w:rsidRPr="0096059D">
              <w:rPr>
                <w:lang w:val="fr-FR"/>
              </w:rPr>
              <w:t xml:space="preserve">; </w:t>
            </w:r>
          </w:p>
          <w:p w14:paraId="2C856573" w14:textId="5FE827EA" w:rsidR="00360DC7" w:rsidRPr="0096059D" w:rsidRDefault="00D25178" w:rsidP="00D002A8">
            <w:pPr>
              <w:pStyle w:val="Lista"/>
              <w:ind w:left="1535"/>
              <w:rPr>
                <w:lang w:val="fr-FR"/>
              </w:rPr>
            </w:pPr>
            <w:r w:rsidRPr="0096059D">
              <w:rPr>
                <w:lang w:val="fr-FR"/>
              </w:rPr>
              <w:t xml:space="preserve">Fournir au Personnel du Consultant des informations sur la définition de la TP retenue par la MCC et sur toute définition juridique de la TP propre à un pays déterminé, donner au Personnel du Consultant des exemples de ce qui pourrait constituer une TP, lui communiquer des informations au sujet des obligations en matière de TP prévues dans le contrat pertinent conclu avec le Client, dans des langues compréhensibles par le Personnel </w:t>
            </w:r>
            <w:r w:rsidR="00360DC7" w:rsidRPr="0096059D">
              <w:rPr>
                <w:lang w:val="fr-FR"/>
              </w:rPr>
              <w:t>;</w:t>
            </w:r>
          </w:p>
          <w:p w14:paraId="3208A25E" w14:textId="35F2B0DD" w:rsidR="00360DC7" w:rsidRPr="0096059D" w:rsidRDefault="00D25178" w:rsidP="00D002A8">
            <w:pPr>
              <w:pStyle w:val="Lista"/>
              <w:ind w:left="1535"/>
              <w:rPr>
                <w:lang w:val="fr-FR"/>
              </w:rPr>
            </w:pPr>
            <w:r w:rsidRPr="0096059D">
              <w:rPr>
                <w:lang w:val="fr-FR"/>
              </w:rPr>
              <w:t xml:space="preserve">Fournir des informations et des moyens au Personnel et aux membres de la communauté affectés pour qu'ils puissent signaler les cas suspects de TP au Consultant, au mécanisme de signalement mis en place par le Client, au Personnel du Client et, le cas échéant, à un mécanisme indépendant/tiers </w:t>
            </w:r>
            <w:r w:rsidR="00360DC7" w:rsidRPr="0096059D">
              <w:rPr>
                <w:lang w:val="fr-FR"/>
              </w:rPr>
              <w:t>;</w:t>
            </w:r>
          </w:p>
          <w:p w14:paraId="201AFF9F" w14:textId="7AD22020" w:rsidR="00360DC7" w:rsidRPr="0096059D" w:rsidRDefault="00D25178" w:rsidP="00D002A8">
            <w:pPr>
              <w:pStyle w:val="Lista"/>
              <w:ind w:left="1535"/>
              <w:rPr>
                <w:lang w:val="fr-FR"/>
              </w:rPr>
            </w:pPr>
            <w:r w:rsidRPr="0096059D">
              <w:rPr>
                <w:lang w:val="fr-FR"/>
              </w:rPr>
              <w:t xml:space="preserve">Consigner et signaler les efforts déployés par le Consultant pour le respect de la politique de lutte contre la TP, y compris notifier au Personnel la politique de la MCC en matière de lutte contre la TP et informer le Personnel </w:t>
            </w:r>
            <w:r w:rsidR="00360DC7" w:rsidRPr="0096059D">
              <w:rPr>
                <w:lang w:val="fr-FR"/>
              </w:rPr>
              <w:t xml:space="preserve">; </w:t>
            </w:r>
          </w:p>
          <w:p w14:paraId="567F0521" w14:textId="329898E8" w:rsidR="00360DC7" w:rsidRPr="0096059D" w:rsidRDefault="00D25178" w:rsidP="00D002A8">
            <w:pPr>
              <w:pStyle w:val="Lista"/>
              <w:ind w:left="1535"/>
              <w:rPr>
                <w:lang w:val="fr-FR"/>
              </w:rPr>
            </w:pPr>
            <w:r w:rsidRPr="0096059D">
              <w:rPr>
                <w:lang w:val="fr-FR"/>
              </w:rPr>
              <w:t xml:space="preserve">Élaborer et mettre en œuvre par écrit des protocoles d’enquête concernant les allégations de TP, préservant la confidentialité des données personnelles des témoins et des potentiels survivants et reconnaissant leur droit d’être protégés contre les représailles </w:t>
            </w:r>
            <w:r w:rsidR="00360DC7" w:rsidRPr="0096059D">
              <w:rPr>
                <w:lang w:val="fr-FR"/>
              </w:rPr>
              <w:t>;</w:t>
            </w:r>
          </w:p>
          <w:p w14:paraId="0DEC5F80" w14:textId="6F755DC4" w:rsidR="009B65BC" w:rsidRPr="0096059D" w:rsidRDefault="00D25178" w:rsidP="00D002A8">
            <w:pPr>
              <w:pStyle w:val="Lista"/>
              <w:ind w:left="1535"/>
              <w:rPr>
                <w:lang w:val="fr-FR"/>
              </w:rPr>
            </w:pPr>
            <w:r w:rsidRPr="0096059D">
              <w:rPr>
                <w:lang w:val="fr-FR"/>
              </w:rPr>
              <w:t>Avoir une personne ou un contrat passé avec une personne ou une société de conseils ayant des compétences, de l'expérience et la formation appropriées pour recevoir et examiner les allégations ou les préoccupations en matière de TP ; et</w:t>
            </w:r>
            <w:r w:rsidR="00360DC7" w:rsidRPr="0096059D">
              <w:rPr>
                <w:lang w:val="fr-FR"/>
              </w:rPr>
              <w:t xml:space="preserve"> </w:t>
            </w:r>
          </w:p>
          <w:p w14:paraId="272CAC18" w14:textId="76CB8F0B" w:rsidR="00923471" w:rsidRPr="0096059D" w:rsidRDefault="00D25178" w:rsidP="00D002A8">
            <w:pPr>
              <w:pStyle w:val="Lista"/>
              <w:ind w:left="1535"/>
              <w:rPr>
                <w:lang w:val="fr-FR"/>
              </w:rPr>
            </w:pPr>
            <w:r w:rsidRPr="0096059D">
              <w:rPr>
                <w:lang w:val="fr-FR"/>
              </w:rPr>
              <w:t>Prendre les mesures appropriées, pouvant aller jusqu'à la résiliation, contre le Personnel, les sous-traitants ou les Sous-consultants qui enfreignent les interdictions énoncées dans cette clause et dans la politique de la MCC en matière de lutte contre la Traite des Personnes</w:t>
            </w:r>
            <w:r w:rsidR="00923471" w:rsidRPr="0096059D">
              <w:rPr>
                <w:lang w:val="fr-FR"/>
              </w:rPr>
              <w:t>.</w:t>
            </w:r>
          </w:p>
          <w:p w14:paraId="77D2D873" w14:textId="62B77B1A" w:rsidR="00923471" w:rsidRPr="0096059D" w:rsidRDefault="00D25178" w:rsidP="00BB37A0">
            <w:pPr>
              <w:pStyle w:val="Listi"/>
              <w:rPr>
                <w:lang w:val="fr-FR"/>
              </w:rPr>
            </w:pPr>
            <w:r w:rsidRPr="0096059D">
              <w:rPr>
                <w:lang w:val="fr-FR"/>
              </w:rPr>
              <w:t>Le</w:t>
            </w:r>
            <w:r w:rsidR="00923471" w:rsidRPr="0096059D">
              <w:rPr>
                <w:lang w:val="fr-FR"/>
              </w:rPr>
              <w:t xml:space="preserve"> Consultant </w:t>
            </w:r>
            <w:r w:rsidRPr="0096059D">
              <w:rPr>
                <w:lang w:val="fr-FR"/>
              </w:rPr>
              <w:t>doit</w:t>
            </w:r>
            <w:r w:rsidR="00923471" w:rsidRPr="0096059D">
              <w:rPr>
                <w:lang w:val="fr-FR"/>
              </w:rPr>
              <w:t>:</w:t>
            </w:r>
          </w:p>
          <w:p w14:paraId="6EC6BBC5" w14:textId="2F1EBBD4" w:rsidR="00923471" w:rsidRPr="0096059D" w:rsidRDefault="00D25178" w:rsidP="00B608D9">
            <w:pPr>
              <w:numPr>
                <w:ilvl w:val="0"/>
                <w:numId w:val="9"/>
              </w:numPr>
              <w:ind w:left="1962" w:hanging="450"/>
              <w:jc w:val="both"/>
              <w:rPr>
                <w:lang w:val="fr-FR"/>
              </w:rPr>
            </w:pPr>
            <w:r w:rsidRPr="0096059D">
              <w:rPr>
                <w:lang w:val="fr-FR"/>
              </w:rPr>
              <w:t>Certifier qu’il ne se livrera pas à des activités facilitant ou permettant la Traite des Personnes, ou à des activités connexes également interdites en vertu de cette politique, pendant toute la durée du Contrat </w:t>
            </w:r>
            <w:r w:rsidR="00923471" w:rsidRPr="0096059D">
              <w:rPr>
                <w:lang w:val="fr-FR"/>
              </w:rPr>
              <w:t>;</w:t>
            </w:r>
          </w:p>
          <w:p w14:paraId="20085465" w14:textId="7CCEABD1" w:rsidR="00CE2B4B" w:rsidRPr="0096059D" w:rsidRDefault="00E021C4" w:rsidP="00B608D9">
            <w:pPr>
              <w:numPr>
                <w:ilvl w:val="0"/>
                <w:numId w:val="9"/>
              </w:numPr>
              <w:ind w:left="1962" w:hanging="450"/>
              <w:jc w:val="both"/>
              <w:rPr>
                <w:lang w:val="fr-FR"/>
              </w:rPr>
            </w:pPr>
            <w:r w:rsidRPr="0096059D">
              <w:rPr>
                <w:lang w:val="fr-FR"/>
              </w:rPr>
              <w:t>Donner l’assurance que des activités de Traite des Personnes, ou des activités connexes également interdites en vertu de cette politique, ne seront pas tolérées par son personnel, ses sous-traitants ou Sous-consultants (selon le cas), ou par leurs employés respectifs </w:t>
            </w:r>
            <w:r w:rsidR="00923471" w:rsidRPr="0096059D">
              <w:rPr>
                <w:lang w:val="fr-FR"/>
              </w:rPr>
              <w:t xml:space="preserve">; </w:t>
            </w:r>
            <w:r w:rsidRPr="0096059D">
              <w:rPr>
                <w:lang w:val="fr-FR"/>
              </w:rPr>
              <w:t>et</w:t>
            </w:r>
          </w:p>
          <w:p w14:paraId="7E9B1085" w14:textId="79BB2AD4" w:rsidR="00923471" w:rsidRPr="0096059D" w:rsidRDefault="00E021C4" w:rsidP="00B608D9">
            <w:pPr>
              <w:numPr>
                <w:ilvl w:val="0"/>
                <w:numId w:val="9"/>
              </w:numPr>
              <w:ind w:left="1962" w:hanging="450"/>
              <w:jc w:val="both"/>
              <w:rPr>
                <w:lang w:val="fr-FR"/>
              </w:rPr>
            </w:pPr>
            <w:r w:rsidRPr="0096059D">
              <w:rPr>
                <w:lang w:val="fr-FR"/>
              </w:rPr>
              <w:t>Reconnaître que se livrer à telles activités constituerait un motif valide de suspension ou de résiliation du contrat de travail ou du présent Contrat</w:t>
            </w:r>
            <w:r w:rsidR="00923471" w:rsidRPr="0096059D">
              <w:rPr>
                <w:lang w:val="fr-FR"/>
              </w:rPr>
              <w:t>.</w:t>
            </w:r>
          </w:p>
          <w:p w14:paraId="1DD5B65B" w14:textId="3819F551" w:rsidR="00923471" w:rsidRPr="0096059D" w:rsidRDefault="00E021C4" w:rsidP="000F3FE3">
            <w:pPr>
              <w:pStyle w:val="Listi"/>
              <w:ind w:left="1438" w:hanging="701"/>
              <w:rPr>
                <w:lang w:val="fr-FR"/>
              </w:rPr>
            </w:pPr>
            <w:r w:rsidRPr="0096059D">
              <w:rPr>
                <w:lang w:val="fr-FR"/>
              </w:rPr>
              <w:t>Le</w:t>
            </w:r>
            <w:r w:rsidR="009B65BC" w:rsidRPr="0096059D">
              <w:rPr>
                <w:lang w:val="fr-FR"/>
              </w:rPr>
              <w:t xml:space="preserve"> </w:t>
            </w:r>
            <w:r w:rsidR="00923471" w:rsidRPr="0096059D">
              <w:rPr>
                <w:lang w:val="fr-FR"/>
              </w:rPr>
              <w:t>Consultant o</w:t>
            </w:r>
            <w:r w:rsidRPr="0096059D">
              <w:rPr>
                <w:lang w:val="fr-FR"/>
              </w:rPr>
              <w:t>u</w:t>
            </w:r>
            <w:r w:rsidR="00923471" w:rsidRPr="0096059D">
              <w:rPr>
                <w:lang w:val="fr-FR"/>
              </w:rPr>
              <w:t xml:space="preserve"> S</w:t>
            </w:r>
            <w:r w:rsidRPr="0096059D">
              <w:rPr>
                <w:lang w:val="fr-FR"/>
              </w:rPr>
              <w:t>o</w:t>
            </w:r>
            <w:r w:rsidR="00923471" w:rsidRPr="0096059D">
              <w:rPr>
                <w:lang w:val="fr-FR"/>
              </w:rPr>
              <w:t>u</w:t>
            </w:r>
            <w:r w:rsidRPr="0096059D">
              <w:rPr>
                <w:lang w:val="fr-FR"/>
              </w:rPr>
              <w:t>s</w:t>
            </w:r>
            <w:r w:rsidR="00923471" w:rsidRPr="0096059D">
              <w:rPr>
                <w:lang w:val="fr-FR"/>
              </w:rPr>
              <w:t xml:space="preserve">-Consultant </w:t>
            </w:r>
            <w:r w:rsidR="00A15AA1" w:rsidRPr="0096059D">
              <w:rPr>
                <w:lang w:val="fr-FR"/>
              </w:rPr>
              <w:t xml:space="preserve">doit communiquer au Client dans un délai de 24 </w:t>
            </w:r>
            <w:r w:rsidR="0088449C" w:rsidRPr="0096059D">
              <w:rPr>
                <w:lang w:val="fr-FR"/>
              </w:rPr>
              <w:t>heures :</w:t>
            </w:r>
          </w:p>
          <w:p w14:paraId="533A8819" w14:textId="43F52D7F" w:rsidR="00C41219" w:rsidRPr="0096059D" w:rsidRDefault="00A15AA1" w:rsidP="00B608D9">
            <w:pPr>
              <w:numPr>
                <w:ilvl w:val="0"/>
                <w:numId w:val="10"/>
              </w:numPr>
              <w:ind w:left="1962" w:hanging="450"/>
              <w:jc w:val="both"/>
              <w:rPr>
                <w:lang w:val="fr-FR"/>
              </w:rPr>
            </w:pPr>
            <w:r w:rsidRPr="0096059D">
              <w:rPr>
                <w:lang w:val="fr-FR"/>
              </w:rPr>
              <w:t>Toute information obtenue auprès d’une quelconque source (y compris</w:t>
            </w:r>
            <w:r w:rsidR="00947966">
              <w:rPr>
                <w:lang w:val="fr-FR"/>
              </w:rPr>
              <w:t xml:space="preserve"> les forces de l’ordre</w:t>
            </w:r>
            <w:r w:rsidRPr="0096059D">
              <w:rPr>
                <w:lang w:val="fr-FR"/>
              </w:rPr>
              <w:t>) faisant état que l’un des membres de son Personnel, ses Sous-consultants, ou l’un des employés d’un Sous-consultant, s’est livré à une pratique qui enfreint les dispositions de cette politique </w:t>
            </w:r>
            <w:r w:rsidR="00923471" w:rsidRPr="0096059D">
              <w:rPr>
                <w:lang w:val="fr-FR"/>
              </w:rPr>
              <w:t xml:space="preserve">; </w:t>
            </w:r>
          </w:p>
          <w:p w14:paraId="4EE7CE69" w14:textId="065ACA25" w:rsidR="00923471" w:rsidRPr="0096059D" w:rsidRDefault="00A15AA1" w:rsidP="00B608D9">
            <w:pPr>
              <w:numPr>
                <w:ilvl w:val="0"/>
                <w:numId w:val="10"/>
              </w:numPr>
              <w:ind w:left="1962" w:hanging="450"/>
              <w:jc w:val="both"/>
              <w:rPr>
                <w:lang w:val="fr-FR"/>
              </w:rPr>
            </w:pPr>
            <w:r w:rsidRPr="0096059D">
              <w:rPr>
                <w:lang w:val="fr-FR"/>
              </w:rPr>
              <w:t>Ainsi que toutes mesures prises à l’encontre des membres du Personnel, d’un sous-traitant, d’un sous-traitant/Consultant, ou à l’encontre d’un employé d’un sous-traitant ou Sous-consultant, conformément à ces exigences</w:t>
            </w:r>
            <w:r w:rsidR="00923471" w:rsidRPr="0096059D">
              <w:rPr>
                <w:lang w:val="fr-FR"/>
              </w:rPr>
              <w:t>.</w:t>
            </w:r>
          </w:p>
        </w:tc>
      </w:tr>
      <w:tr w:rsidR="00923471" w:rsidRPr="0096059D" w14:paraId="4EE7CE73" w14:textId="77777777" w:rsidTr="001E0E93">
        <w:tc>
          <w:tcPr>
            <w:tcW w:w="1135" w:type="pct"/>
          </w:tcPr>
          <w:p w14:paraId="4EE7CE6B" w14:textId="77777777" w:rsidR="00923471" w:rsidRPr="0096059D" w:rsidRDefault="00923471" w:rsidP="001E0E93">
            <w:pPr>
              <w:pStyle w:val="Text"/>
              <w:ind w:left="432"/>
              <w:jc w:val="left"/>
              <w:rPr>
                <w:lang w:val="fr-FR"/>
              </w:rPr>
            </w:pPr>
          </w:p>
        </w:tc>
        <w:tc>
          <w:tcPr>
            <w:tcW w:w="3865" w:type="pct"/>
          </w:tcPr>
          <w:p w14:paraId="3AB94977" w14:textId="163F20C1" w:rsidR="00923471" w:rsidRPr="0096059D" w:rsidRDefault="00041D60" w:rsidP="00541135">
            <w:pPr>
              <w:pStyle w:val="Lista"/>
              <w:numPr>
                <w:ilvl w:val="0"/>
                <w:numId w:val="0"/>
              </w:numPr>
              <w:ind w:left="473" w:hanging="311"/>
              <w:rPr>
                <w:lang w:val="fr-FR"/>
              </w:rPr>
            </w:pPr>
            <w:r w:rsidRPr="0096059D">
              <w:rPr>
                <w:b/>
                <w:lang w:val="fr-FR"/>
              </w:rPr>
              <w:t xml:space="preserve">(d) </w:t>
            </w:r>
            <w:r w:rsidR="00A15AA1" w:rsidRPr="0096059D">
              <w:rPr>
                <w:b/>
                <w:lang w:val="fr-FR"/>
              </w:rPr>
              <w:t>Mesures correctives</w:t>
            </w:r>
            <w:r w:rsidR="00923471" w:rsidRPr="0096059D">
              <w:rPr>
                <w:lang w:val="fr-FR"/>
              </w:rPr>
              <w:t xml:space="preserve">. </w:t>
            </w:r>
            <w:r w:rsidR="00A15AA1" w:rsidRPr="0096059D">
              <w:rPr>
                <w:lang w:val="fr-FR"/>
              </w:rPr>
              <w:t>Dans le cas où l’incident est confirmé, et en fonction de la gravité de chaque cas, le Client prendra des mesures correctives, y compris l’une, toute ou une combinaison des mesures suivantes </w:t>
            </w:r>
            <w:r w:rsidR="00923471" w:rsidRPr="0096059D">
              <w:rPr>
                <w:lang w:val="fr-FR"/>
              </w:rPr>
              <w:t>:</w:t>
            </w:r>
          </w:p>
          <w:p w14:paraId="71443411" w14:textId="505376D9" w:rsidR="00923471" w:rsidRPr="0096059D" w:rsidRDefault="00A15AA1" w:rsidP="00B608D9">
            <w:pPr>
              <w:numPr>
                <w:ilvl w:val="0"/>
                <w:numId w:val="11"/>
              </w:numPr>
              <w:ind w:left="1040" w:hanging="567"/>
              <w:jc w:val="both"/>
              <w:rPr>
                <w:lang w:val="fr-FR"/>
              </w:rPr>
            </w:pPr>
            <w:r w:rsidRPr="0096059D">
              <w:rPr>
                <w:lang w:val="fr-FR"/>
              </w:rPr>
              <w:t>Le Client peut exiger du Consultant de retirer les membres du Personnel concernés, le Sous-consultant ou les membres de son Personnel concernés, ou tous agents ou affiliés concernés </w:t>
            </w:r>
            <w:r w:rsidR="00923471" w:rsidRPr="0096059D">
              <w:rPr>
                <w:lang w:val="fr-FR"/>
              </w:rPr>
              <w:t>;</w:t>
            </w:r>
          </w:p>
          <w:p w14:paraId="608E6836" w14:textId="43608CA1" w:rsidR="00923471" w:rsidRPr="0096059D" w:rsidRDefault="00A15AA1" w:rsidP="00B608D9">
            <w:pPr>
              <w:numPr>
                <w:ilvl w:val="0"/>
                <w:numId w:val="11"/>
              </w:numPr>
              <w:ind w:left="1040" w:hanging="567"/>
              <w:jc w:val="both"/>
              <w:rPr>
                <w:lang w:val="fr-FR"/>
              </w:rPr>
            </w:pPr>
            <w:r w:rsidRPr="0096059D">
              <w:rPr>
                <w:lang w:val="fr-FR"/>
              </w:rPr>
              <w:t>Le Client peut exiger la résiliation d’un contrat de sous-traitance ou de sous-adjudication </w:t>
            </w:r>
            <w:r w:rsidR="00923471" w:rsidRPr="0096059D">
              <w:rPr>
                <w:lang w:val="fr-FR"/>
              </w:rPr>
              <w:t>;</w:t>
            </w:r>
          </w:p>
          <w:p w14:paraId="5240B928" w14:textId="134FEF90" w:rsidR="00923471" w:rsidRPr="0096059D" w:rsidRDefault="00A15AA1" w:rsidP="00B608D9">
            <w:pPr>
              <w:numPr>
                <w:ilvl w:val="0"/>
                <w:numId w:val="11"/>
              </w:numPr>
              <w:ind w:left="1040" w:hanging="567"/>
              <w:jc w:val="both"/>
              <w:rPr>
                <w:lang w:val="fr-FR"/>
              </w:rPr>
            </w:pPr>
            <w:r w:rsidRPr="0096059D">
              <w:rPr>
                <w:lang w:val="fr-FR"/>
              </w:rPr>
              <w:t>Le Client peut suspendre les paiements prévus au Contrat jusqu’à ce qu’il soit remédié à la violation à la satisfaction du Client </w:t>
            </w:r>
            <w:r w:rsidR="00923471" w:rsidRPr="0096059D">
              <w:rPr>
                <w:lang w:val="fr-FR"/>
              </w:rPr>
              <w:t>;</w:t>
            </w:r>
          </w:p>
          <w:p w14:paraId="180C0FB2" w14:textId="63C7CC3A" w:rsidR="00923471" w:rsidRPr="0096059D" w:rsidRDefault="00A15AA1" w:rsidP="00B608D9">
            <w:pPr>
              <w:numPr>
                <w:ilvl w:val="0"/>
                <w:numId w:val="11"/>
              </w:numPr>
              <w:ind w:left="1040" w:hanging="567"/>
              <w:jc w:val="both"/>
              <w:rPr>
                <w:lang w:val="fr-FR"/>
              </w:rPr>
            </w:pPr>
            <w:r w:rsidRPr="0096059D">
              <w:rPr>
                <w:lang w:val="fr-FR"/>
              </w:rPr>
              <w:t>Le Client peut décider de suspendre le versement des primes conformément au système des primes prévu au Contrat, le cas échéant, pour la période d’exécution au cours de laquelle le Client a constaté le non-respect des exigences </w:t>
            </w:r>
            <w:r w:rsidR="00923471" w:rsidRPr="0096059D">
              <w:rPr>
                <w:lang w:val="fr-FR"/>
              </w:rPr>
              <w:t>;</w:t>
            </w:r>
          </w:p>
          <w:p w14:paraId="7D71D88B" w14:textId="08DC35D9" w:rsidR="00923471" w:rsidRPr="0096059D" w:rsidRDefault="00A15AA1" w:rsidP="00B608D9">
            <w:pPr>
              <w:numPr>
                <w:ilvl w:val="0"/>
                <w:numId w:val="11"/>
              </w:numPr>
              <w:ind w:left="1040" w:hanging="567"/>
              <w:jc w:val="both"/>
              <w:rPr>
                <w:lang w:val="fr-FR"/>
              </w:rPr>
            </w:pPr>
            <w:r w:rsidRPr="0096059D">
              <w:rPr>
                <w:lang w:val="fr-FR"/>
              </w:rPr>
              <w:t>Le Client peut prendre des sanctions à l’encontre du Consultant, y compris l’exclure indéfiniment ou pour une période déterminée de toute adjudication de contrats financés par le MCC ; et</w:t>
            </w:r>
            <w:r w:rsidR="00923471" w:rsidRPr="0096059D">
              <w:rPr>
                <w:lang w:val="fr-FR"/>
              </w:rPr>
              <w:t xml:space="preserve"> </w:t>
            </w:r>
          </w:p>
          <w:p w14:paraId="1B7BB5FE" w14:textId="1E9BD346" w:rsidR="000966A2" w:rsidRPr="0096059D" w:rsidRDefault="00A15AA1" w:rsidP="00B608D9">
            <w:pPr>
              <w:numPr>
                <w:ilvl w:val="0"/>
                <w:numId w:val="11"/>
              </w:numPr>
              <w:ind w:left="1040" w:hanging="567"/>
              <w:jc w:val="both"/>
              <w:rPr>
                <w:lang w:val="fr-FR"/>
              </w:rPr>
            </w:pPr>
            <w:r w:rsidRPr="0096059D">
              <w:rPr>
                <w:lang w:val="fr-FR"/>
              </w:rPr>
              <w:t>Le Client peut résilier le Contrat pour manquement ou motif visé à la clause de résiliation prévue au présent Contrat ; et</w:t>
            </w:r>
          </w:p>
          <w:p w14:paraId="4FB62B1E" w14:textId="21284446" w:rsidR="00EE0B10" w:rsidRPr="0096059D" w:rsidRDefault="00A15AA1" w:rsidP="00B608D9">
            <w:pPr>
              <w:numPr>
                <w:ilvl w:val="0"/>
                <w:numId w:val="11"/>
              </w:numPr>
              <w:ind w:left="1040" w:hanging="567"/>
              <w:jc w:val="both"/>
              <w:rPr>
                <w:lang w:val="fr-FR"/>
              </w:rPr>
            </w:pPr>
            <w:r w:rsidRPr="0096059D">
              <w:rPr>
                <w:lang w:val="fr-FR"/>
              </w:rPr>
              <w:t xml:space="preserve">Le Client peut instruire le Consultant d'apporter un soutien financier raisonnable ou de verser des indemnités aux victimes d'un tel incident, conformément au plan de gestion des risques de TIP applicable du Consultant, et / ou en vertu d'une décision judiciaire ou administrative définitive rendue conformément au Droit applicable, ou en vertu des conclusions d'une enquête menée (directement ou par l'intermédiaire d'un tiers) par le </w:t>
            </w:r>
            <w:r w:rsidR="0088449C" w:rsidRPr="0096059D">
              <w:rPr>
                <w:lang w:val="fr-FR"/>
              </w:rPr>
              <w:t>Client ;</w:t>
            </w:r>
          </w:p>
          <w:p w14:paraId="4EE7CE72" w14:textId="3DB2C818" w:rsidR="009B65BC" w:rsidRPr="0096059D" w:rsidRDefault="00A15AA1" w:rsidP="00B608D9">
            <w:pPr>
              <w:numPr>
                <w:ilvl w:val="0"/>
                <w:numId w:val="11"/>
              </w:numPr>
              <w:ind w:left="1040" w:hanging="567"/>
              <w:jc w:val="both"/>
              <w:rPr>
                <w:lang w:val="fr-FR"/>
              </w:rPr>
            </w:pPr>
            <w:r w:rsidRPr="0096059D">
              <w:rPr>
                <w:lang w:val="fr-FR"/>
              </w:rPr>
              <w:t>Un constat de violation par le Personnel du Consultant, Sous-traitant, Sous-consultant ou par le Personnel d'un sous-traitant ou d'un sous-consultant de la politique du MCC en matière de lutte contre la Traite des Personnes ou des exigences de la présente clause constitue une violation des obligations du Consultant en vertu du contrat et pourrait constituer un motif pour le Client de demande de paiement</w:t>
            </w:r>
            <w:r w:rsidR="009B65BC" w:rsidRPr="0096059D">
              <w:rPr>
                <w:lang w:val="fr-FR"/>
              </w:rPr>
              <w:t>.</w:t>
            </w:r>
          </w:p>
        </w:tc>
      </w:tr>
      <w:tr w:rsidR="00923471" w:rsidRPr="0096059D" w14:paraId="4EE7CE76" w14:textId="77777777" w:rsidTr="001E0E93">
        <w:trPr>
          <w:trHeight w:val="720"/>
        </w:trPr>
        <w:tc>
          <w:tcPr>
            <w:tcW w:w="1135" w:type="pct"/>
          </w:tcPr>
          <w:p w14:paraId="4EE7CE74" w14:textId="64D3F829" w:rsidR="00923471" w:rsidRPr="0096059D" w:rsidRDefault="00A15AA1" w:rsidP="009E080B">
            <w:pPr>
              <w:pStyle w:val="Heading4GCC0"/>
              <w:ind w:left="316" w:hanging="316"/>
              <w:jc w:val="left"/>
              <w:rPr>
                <w:lang w:val="fr-FR"/>
              </w:rPr>
            </w:pPr>
            <w:bookmarkStart w:id="2313" w:name="_Toc147363389"/>
            <w:r w:rsidRPr="0096059D">
              <w:rPr>
                <w:lang w:val="fr-FR"/>
              </w:rPr>
              <w:t>Égalité des genres et intégration sociale</w:t>
            </w:r>
            <w:bookmarkEnd w:id="2313"/>
          </w:p>
        </w:tc>
        <w:tc>
          <w:tcPr>
            <w:tcW w:w="3865" w:type="pct"/>
          </w:tcPr>
          <w:p w14:paraId="4EE7CE75" w14:textId="32EAE8B2" w:rsidR="00923471" w:rsidRPr="0096059D" w:rsidRDefault="00A15AA1" w:rsidP="001E0E93">
            <w:pPr>
              <w:pStyle w:val="Heading5GCC0"/>
              <w:ind w:hanging="708"/>
              <w:rPr>
                <w:lang w:val="fr-FR"/>
              </w:rPr>
            </w:pPr>
            <w:r w:rsidRPr="0096059D">
              <w:rPr>
                <w:lang w:val="fr-FR"/>
              </w:rPr>
              <w:t>Le Consultant doit veiller à ce que ses activités en vertu du présent Contrat respectent la politique du MCC</w:t>
            </w:r>
            <w:r w:rsidRPr="0096059D">
              <w:rPr>
                <w:rStyle w:val="FootnoteReference"/>
                <w:lang w:val="fr-FR"/>
              </w:rPr>
              <w:footnoteReference w:id="9"/>
            </w:r>
            <w:r w:rsidRPr="0096059D">
              <w:rPr>
                <w:lang w:val="fr-FR"/>
              </w:rPr>
              <w:t xml:space="preserve"> en matière d’égalité des genres, ainsi que le </w:t>
            </w:r>
            <w:r w:rsidR="006E7571">
              <w:rPr>
                <w:lang w:val="fr-FR"/>
              </w:rPr>
              <w:t>P</w:t>
            </w:r>
            <w:r w:rsidRPr="0096059D">
              <w:rPr>
                <w:lang w:val="fr-FR"/>
              </w:rPr>
              <w:t xml:space="preserve">lan </w:t>
            </w:r>
            <w:r w:rsidR="006E7571">
              <w:rPr>
                <w:lang w:val="fr-FR"/>
              </w:rPr>
              <w:t>de l’Entité Responsable</w:t>
            </w:r>
            <w:r w:rsidRPr="0096059D">
              <w:rPr>
                <w:lang w:val="fr-FR"/>
              </w:rPr>
              <w:t xml:space="preserve"> en matière d’intégration sociale et de la dimension de genre</w:t>
            </w:r>
            <w:r w:rsidR="006E7571">
              <w:rPr>
                <w:lang w:val="fr-FR"/>
              </w:rPr>
              <w:t xml:space="preserve"> </w:t>
            </w:r>
            <w:r w:rsidR="00FD7EDD">
              <w:rPr>
                <w:lang w:val="fr-FR"/>
              </w:rPr>
              <w:t>(si un tel plan est en place)</w:t>
            </w:r>
            <w:r w:rsidRPr="0096059D">
              <w:rPr>
                <w:lang w:val="fr-FR"/>
              </w:rPr>
              <w:t>, tels qu’applicables aux activités exécutées en vertu du présent Contrat. La politique du MCC en matière d’égalité des genres exige que les activités financées par le MCC combattent spécifiquement les inégalités sociales et les inégalités fondées sur le genre de manière à offrir des chances de participation aux femmes et aux groupes vulnérables, et à garantir que ces activités n’auront pas d’effets négatifs significatif sur l’intégration sociale et l’égalité des genres. Le MCC exige également du Consultant de procurer un cadre favorisant l’égalité des hommes et des femmes et des autres groupes défavorisés dans la participation aux activités financées par le MCC et leur permettant d’en bénéficier de manière égale, notamment dans les emplois liés au projet</w:t>
            </w:r>
            <w:r w:rsidR="00CE2B4B" w:rsidRPr="0096059D">
              <w:rPr>
                <w:lang w:val="fr-FR"/>
              </w:rPr>
              <w:t>.</w:t>
            </w:r>
          </w:p>
        </w:tc>
      </w:tr>
      <w:tr w:rsidR="00923471" w:rsidRPr="0096059D" w14:paraId="4EE7CE7D" w14:textId="77777777" w:rsidTr="001E0E93">
        <w:tc>
          <w:tcPr>
            <w:tcW w:w="1135" w:type="pct"/>
          </w:tcPr>
          <w:p w14:paraId="4EE7CE7A" w14:textId="767EA217" w:rsidR="00923471" w:rsidRPr="0096059D" w:rsidRDefault="00A15AA1" w:rsidP="009E080B">
            <w:pPr>
              <w:pStyle w:val="Heading4GCC0"/>
              <w:ind w:left="316" w:hanging="316"/>
              <w:jc w:val="left"/>
              <w:rPr>
                <w:lang w:val="fr-FR"/>
              </w:rPr>
            </w:pPr>
            <w:bookmarkStart w:id="2314" w:name="_Toc147363390"/>
            <w:r w:rsidRPr="0096059D">
              <w:rPr>
                <w:lang w:val="fr-FR"/>
              </w:rPr>
              <w:t>Interdiction du travail forcé des enfants</w:t>
            </w:r>
            <w:bookmarkEnd w:id="2314"/>
          </w:p>
        </w:tc>
        <w:tc>
          <w:tcPr>
            <w:tcW w:w="3865" w:type="pct"/>
          </w:tcPr>
          <w:p w14:paraId="4EE7CE7C" w14:textId="08C5BA6A" w:rsidR="00923471" w:rsidRPr="0096059D" w:rsidRDefault="00A15AA1" w:rsidP="001E0E93">
            <w:pPr>
              <w:pStyle w:val="Heading5GCC0"/>
              <w:ind w:hanging="708"/>
              <w:rPr>
                <w:lang w:val="fr-FR"/>
              </w:rPr>
            </w:pPr>
            <w:r w:rsidRPr="0096059D">
              <w:rPr>
                <w:lang w:val="fr-FR"/>
              </w:rPr>
              <w:t xml:space="preserve">Le Consultant ne peut employer d’enfant pour réaliser des tâches qui exploitent l’enfant, ou qui sont susceptibles d’être dangereuses, ou qui portent atteinte à son éducation, nuisent à sa santé, ou portent atteinte à son développement physique, mental, spirituel, moral ou social. Le Consultant devra signaler la présence de toute personne âgée de moins de dix-huit (18) ans. Lorsque les lois en vigueur prévoient </w:t>
            </w:r>
            <w:r w:rsidR="00FD7EDD">
              <w:rPr>
                <w:lang w:val="fr-FR"/>
              </w:rPr>
              <w:t xml:space="preserve">un </w:t>
            </w:r>
            <w:r w:rsidRPr="0096059D">
              <w:rPr>
                <w:lang w:val="fr-FR"/>
              </w:rPr>
              <w:t>âge minimum</w:t>
            </w:r>
            <w:r w:rsidR="00FD7EDD">
              <w:rPr>
                <w:lang w:val="fr-FR"/>
              </w:rPr>
              <w:t xml:space="preserve"> de </w:t>
            </w:r>
            <w:r w:rsidRPr="0096059D">
              <w:rPr>
                <w:lang w:val="fr-FR"/>
              </w:rPr>
              <w:t xml:space="preserve"> quinze</w:t>
            </w:r>
            <w:r w:rsidR="00FD7EDD">
              <w:rPr>
                <w:lang w:val="fr-FR"/>
              </w:rPr>
              <w:t xml:space="preserve"> </w:t>
            </w:r>
            <w:r w:rsidRPr="0096059D">
              <w:rPr>
                <w:lang w:val="fr-FR"/>
              </w:rPr>
              <w:t>(15)</w:t>
            </w:r>
            <w:r w:rsidR="00FD7EDD">
              <w:rPr>
                <w:lang w:val="fr-FR"/>
              </w:rPr>
              <w:t xml:space="preserve"> ou plus, cette exigence d’âge minimum s’appliquera</w:t>
            </w:r>
            <w:r w:rsidRPr="0096059D">
              <w:rPr>
                <w:lang w:val="fr-FR"/>
              </w:rPr>
              <w:t>.</w:t>
            </w:r>
            <w:r w:rsidR="00FD7EDD">
              <w:rPr>
                <w:lang w:val="fr-FR"/>
              </w:rPr>
              <w:t xml:space="preserve"> </w:t>
            </w:r>
            <w:r w:rsidR="00FD7EDD">
              <w:t>Nonobstant toute permission prévue par la loi applicable du pays, les</w:t>
            </w:r>
            <w:r w:rsidRPr="0096059D">
              <w:rPr>
                <w:lang w:val="fr-FR"/>
              </w:rPr>
              <w:t xml:space="preserve"> enfants de moins de 18 ans ne pourront pas être employés pour accomplir un travail dangereux. Toutes les tâches accomplies par des personnes âgées de moins de dix-huit (18) ans sont soumises à une évaluation appropriée des risques ainsi qu’à une surveillance régulière de la santé, des conditions de travail, et des heures de travail</w:t>
            </w:r>
            <w:r w:rsidR="00923471" w:rsidRPr="0096059D">
              <w:rPr>
                <w:lang w:val="fr-FR"/>
              </w:rPr>
              <w:t>.</w:t>
            </w:r>
          </w:p>
        </w:tc>
      </w:tr>
      <w:tr w:rsidR="00923471" w:rsidRPr="0096059D" w14:paraId="4EE7CE80" w14:textId="77777777" w:rsidTr="001E0E93">
        <w:tc>
          <w:tcPr>
            <w:tcW w:w="1135" w:type="pct"/>
          </w:tcPr>
          <w:p w14:paraId="4EE7CE7E" w14:textId="3503D92D" w:rsidR="00923471" w:rsidRPr="0096059D" w:rsidRDefault="00A15AA1" w:rsidP="009E080B">
            <w:pPr>
              <w:pStyle w:val="Heading4GCC0"/>
              <w:ind w:left="316" w:hanging="316"/>
              <w:jc w:val="left"/>
              <w:rPr>
                <w:lang w:val="fr-FR"/>
              </w:rPr>
            </w:pPr>
            <w:bookmarkStart w:id="2315" w:name="_Toc147363391"/>
            <w:r w:rsidRPr="0096059D">
              <w:rPr>
                <w:lang w:val="fr-FR"/>
              </w:rPr>
              <w:t>Interdiction du harcèlement sexuel</w:t>
            </w:r>
            <w:bookmarkEnd w:id="2315"/>
          </w:p>
        </w:tc>
        <w:tc>
          <w:tcPr>
            <w:tcW w:w="3865" w:type="pct"/>
          </w:tcPr>
          <w:p w14:paraId="3B7DB82E" w14:textId="687680CE" w:rsidR="00923471" w:rsidRPr="0096059D" w:rsidRDefault="00A15AA1" w:rsidP="009B65BC">
            <w:pPr>
              <w:pStyle w:val="Heading5GCC0"/>
              <w:ind w:hanging="744"/>
              <w:rPr>
                <w:lang w:val="fr-FR"/>
              </w:rPr>
            </w:pPr>
            <w:r w:rsidRPr="0096059D">
              <w:rPr>
                <w:lang w:val="fr-FR"/>
              </w:rPr>
              <w:t>MCC a adopté une série de politiques et de directives qui se renforcent mutuellement pour prévenir et interdire l'inconduite sexuelle, y compris le harcèlement, l'exploitation et les abus de toute nature parmi le personnel du Consultant et du Client. Cela comprend certaines formes de Traite des personnes (TP), de harcèlement sexuel (HS) et d'exploitation et d'abus sexuels (EAS</w:t>
            </w:r>
            <w:r w:rsidR="009B65BC" w:rsidRPr="0096059D">
              <w:rPr>
                <w:lang w:val="fr-FR"/>
              </w:rPr>
              <w:t>).</w:t>
            </w:r>
          </w:p>
          <w:p w14:paraId="103CA58C" w14:textId="21ACE92A" w:rsidR="009B65BC" w:rsidRPr="0096059D" w:rsidRDefault="009B65BC" w:rsidP="009B65BC">
            <w:pPr>
              <w:pStyle w:val="Heading5GCC0"/>
              <w:numPr>
                <w:ilvl w:val="0"/>
                <w:numId w:val="0"/>
              </w:numPr>
              <w:ind w:left="899"/>
              <w:rPr>
                <w:bCs/>
                <w:color w:val="000000"/>
                <w:lang w:val="fr-FR"/>
              </w:rPr>
            </w:pPr>
            <w:r w:rsidRPr="0096059D">
              <w:rPr>
                <w:b/>
                <w:color w:val="000000"/>
                <w:lang w:val="fr-FR"/>
              </w:rPr>
              <w:t>(a)</w:t>
            </w:r>
            <w:r w:rsidR="00541135">
              <w:rPr>
                <w:b/>
                <w:color w:val="000000"/>
                <w:lang w:val="fr-FR"/>
              </w:rPr>
              <w:t xml:space="preserve"> </w:t>
            </w:r>
            <w:r w:rsidR="00A15AA1" w:rsidRPr="0096059D">
              <w:rPr>
                <w:b/>
                <w:lang w:val="fr-FR"/>
              </w:rPr>
              <w:t xml:space="preserve">Définition des expressions </w:t>
            </w:r>
            <w:r w:rsidR="00A15AA1" w:rsidRPr="0096059D">
              <w:rPr>
                <w:lang w:val="fr-FR"/>
              </w:rPr>
              <w:t xml:space="preserve">: Aux fins de l'application et de l'interprétation de la présente </w:t>
            </w:r>
            <w:r w:rsidR="0088449C" w:rsidRPr="0096059D">
              <w:rPr>
                <w:lang w:val="fr-FR"/>
              </w:rPr>
              <w:t>Clause</w:t>
            </w:r>
            <w:r w:rsidR="0088449C" w:rsidRPr="0096059D">
              <w:rPr>
                <w:bCs/>
                <w:color w:val="000000"/>
                <w:lang w:val="fr-FR"/>
              </w:rPr>
              <w:t xml:space="preserve"> :</w:t>
            </w:r>
          </w:p>
          <w:p w14:paraId="4B1C7B73" w14:textId="1363946D" w:rsidR="009B65BC" w:rsidRPr="00FD7EDD" w:rsidRDefault="009B65BC" w:rsidP="00541135">
            <w:pPr>
              <w:pStyle w:val="Heading4aGCC"/>
              <w:numPr>
                <w:ilvl w:val="0"/>
                <w:numId w:val="0"/>
              </w:numPr>
              <w:ind w:left="1579" w:hanging="425"/>
              <w:jc w:val="both"/>
              <w:rPr>
                <w:color w:val="000000" w:themeColor="text1"/>
                <w:lang w:val="fr-FR"/>
              </w:rPr>
            </w:pPr>
            <w:r w:rsidRPr="0096059D">
              <w:rPr>
                <w:lang w:val="fr-FR"/>
              </w:rPr>
              <w:t xml:space="preserve">(i) </w:t>
            </w:r>
            <w:r w:rsidR="00A15AA1" w:rsidRPr="0096059D">
              <w:rPr>
                <w:lang w:val="fr-FR"/>
              </w:rPr>
              <w:t xml:space="preserve">L’expression « Harcèlement sexuel » désigne les avances sexuelles non désirées, les demandes de faveurs de nature sexuelle et tout autre comportement verbal ou physique de nature sexuelle. </w:t>
            </w:r>
            <w:r w:rsidR="00A15AA1" w:rsidRPr="00FD7EDD">
              <w:rPr>
                <w:color w:val="000000" w:themeColor="text1"/>
                <w:lang w:val="fr-FR"/>
              </w:rPr>
              <w:t>Les comportements suivants, entre autres, sont des exemples de harcèlement sexuel : les avances sexuelles non désirées ; les demandes de faveurs de nature sexuelle ; le harcèlement verbal ou physique de nature sexuelle ; les remarques offensantes en relation avec le sexe d’une personne, en raison de son orientation sexuelle ou de la non-conformité avec les stéréotypes sexistes</w:t>
            </w:r>
            <w:r w:rsidRPr="00FD7EDD">
              <w:rPr>
                <w:color w:val="000000" w:themeColor="text1"/>
                <w:lang w:val="fr-FR"/>
              </w:rPr>
              <w:t>.</w:t>
            </w:r>
          </w:p>
          <w:p w14:paraId="4B8513A6" w14:textId="04C5C916" w:rsidR="003764CC" w:rsidRPr="0096059D" w:rsidRDefault="003764CC" w:rsidP="00541135">
            <w:pPr>
              <w:pStyle w:val="Heading4aGCC"/>
              <w:numPr>
                <w:ilvl w:val="0"/>
                <w:numId w:val="0"/>
              </w:numPr>
              <w:ind w:left="1579" w:hanging="425"/>
              <w:jc w:val="both"/>
              <w:rPr>
                <w:lang w:val="fr-FR"/>
              </w:rPr>
            </w:pPr>
            <w:r w:rsidRPr="0096059D">
              <w:rPr>
                <w:lang w:val="fr-FR"/>
              </w:rPr>
              <w:t xml:space="preserve">(ii) </w:t>
            </w:r>
            <w:r w:rsidR="00A15AA1" w:rsidRPr="0096059D">
              <w:rPr>
                <w:lang w:val="fr-FR"/>
              </w:rPr>
              <w:t>L’expression « Exploitation sexuelle » fait référence à tout abus réel ou tentative d’abus d’une position de vulnérabilité, d’un différentiel de pouvoir ou de confiance, à des fins sexuelles, notamment, entre autres, dans le but de tirer un profit monétaire, social ou politique de l'exploitation sexuelle d’une autre personne</w:t>
            </w:r>
            <w:r w:rsidRPr="0096059D">
              <w:rPr>
                <w:lang w:val="fr-FR"/>
              </w:rPr>
              <w:t>.</w:t>
            </w:r>
          </w:p>
          <w:p w14:paraId="4B4F9801" w14:textId="0362EBE9" w:rsidR="003764CC" w:rsidRPr="0096059D" w:rsidRDefault="003764CC" w:rsidP="00541135">
            <w:pPr>
              <w:pStyle w:val="Heading4aGCC"/>
              <w:numPr>
                <w:ilvl w:val="0"/>
                <w:numId w:val="0"/>
              </w:numPr>
              <w:ind w:left="1579" w:hanging="425"/>
              <w:jc w:val="both"/>
              <w:rPr>
                <w:lang w:val="fr-FR"/>
              </w:rPr>
            </w:pPr>
            <w:r w:rsidRPr="0096059D">
              <w:rPr>
                <w:lang w:val="fr-FR"/>
              </w:rPr>
              <w:t xml:space="preserve">(iii) </w:t>
            </w:r>
            <w:r w:rsidR="00A15AA1" w:rsidRPr="0096059D">
              <w:rPr>
                <w:lang w:val="fr-FR"/>
              </w:rPr>
              <w:t>« L’abus sexuel » est défini comme une intrusion physique de nature sexuelle, réelle ou menacée que ce soit par la force ou dans des conditions inégales ou coercitives</w:t>
            </w:r>
            <w:r w:rsidRPr="0096059D">
              <w:rPr>
                <w:lang w:val="fr-FR"/>
              </w:rPr>
              <w:t>.</w:t>
            </w:r>
          </w:p>
          <w:p w14:paraId="1C7D162F" w14:textId="445C7A19" w:rsidR="003764CC" w:rsidRPr="0096059D" w:rsidRDefault="003764CC" w:rsidP="00541135">
            <w:pPr>
              <w:pStyle w:val="Heading4aGCC"/>
              <w:numPr>
                <w:ilvl w:val="0"/>
                <w:numId w:val="0"/>
              </w:numPr>
              <w:ind w:left="1579" w:hanging="425"/>
              <w:jc w:val="both"/>
              <w:rPr>
                <w:lang w:val="fr-FR"/>
              </w:rPr>
            </w:pPr>
            <w:r w:rsidRPr="0096059D">
              <w:rPr>
                <w:lang w:val="fr-FR"/>
              </w:rPr>
              <w:t xml:space="preserve">(iv) </w:t>
            </w:r>
            <w:r w:rsidR="00A15AA1" w:rsidRPr="0096059D">
              <w:rPr>
                <w:lang w:val="fr-FR"/>
              </w:rPr>
              <w:t>Le terme générique « EAS » fait référence à l’Exploitation et aux Abus sexuels (EAS). L’EAS comprend également les relations sexuelles avec toute personne âgée de moins de dix-huit (18) ans dans n'importe quel contexte. L’EAS peut faire référence à un comportement d’un employé du Consultant envers d'autres employés du Consultant, ainsi qu’à un comportement d’un employé du Consultant envers des tiers, tels que les bénéficiaires du Compact et les membres des communautés locales. Plusieurs formes d’EAS sont également couvertes par la politique du MCC en matière de lutte contre la TP</w:t>
            </w:r>
            <w:r w:rsidRPr="0096059D">
              <w:rPr>
                <w:lang w:val="fr-FR"/>
              </w:rPr>
              <w:t>.</w:t>
            </w:r>
          </w:p>
          <w:p w14:paraId="05C8B7D5" w14:textId="523794BB" w:rsidR="003764CC" w:rsidRPr="0096059D" w:rsidRDefault="003764CC" w:rsidP="003764CC">
            <w:pPr>
              <w:pStyle w:val="Heading4aGCC"/>
              <w:numPr>
                <w:ilvl w:val="0"/>
                <w:numId w:val="0"/>
              </w:numPr>
              <w:ind w:left="1182"/>
              <w:jc w:val="both"/>
              <w:rPr>
                <w:lang w:val="fr-FR"/>
              </w:rPr>
            </w:pPr>
            <w:r w:rsidRPr="0096059D">
              <w:rPr>
                <w:lang w:val="fr-FR"/>
              </w:rPr>
              <w:t xml:space="preserve">(v) </w:t>
            </w:r>
            <w:r w:rsidR="00A15AA1" w:rsidRPr="0096059D">
              <w:rPr>
                <w:lang w:val="fr-FR"/>
              </w:rPr>
              <w:t>L’expression « centrée sur les survivants » fait référence à une approche qui cherche à donner la priorité aux droits des survivants d’une violation, y compris d’un HS/EAS. La sécurité des personnes signalant un cas de HS/EAS doit être protégée, leurs signalements traités de manière confidentielle et leurs préoccupations traitées de manière à préserver leur dignité tout en respectant leur droit de se retirer ou de refuser les procédures liées à leurs signalements</w:t>
            </w:r>
            <w:r w:rsidRPr="0096059D">
              <w:rPr>
                <w:lang w:val="fr-FR"/>
              </w:rPr>
              <w:t>.</w:t>
            </w:r>
          </w:p>
          <w:p w14:paraId="0019E709" w14:textId="4251D176" w:rsidR="003764CC" w:rsidRPr="0096059D" w:rsidRDefault="003764CC" w:rsidP="003764CC">
            <w:pPr>
              <w:pStyle w:val="Heading4aGCC"/>
              <w:numPr>
                <w:ilvl w:val="0"/>
                <w:numId w:val="0"/>
              </w:numPr>
              <w:ind w:left="899"/>
              <w:jc w:val="both"/>
              <w:rPr>
                <w:lang w:val="fr-FR"/>
              </w:rPr>
            </w:pPr>
            <w:r w:rsidRPr="0096059D">
              <w:rPr>
                <w:b/>
                <w:color w:val="000000"/>
                <w:lang w:val="fr-FR"/>
              </w:rPr>
              <w:t xml:space="preserve">(b) </w:t>
            </w:r>
            <w:r w:rsidR="00A15AA1" w:rsidRPr="0096059D">
              <w:rPr>
                <w:b/>
                <w:color w:val="000000"/>
                <w:lang w:val="fr-FR"/>
              </w:rPr>
              <w:t xml:space="preserve">Interdictions </w:t>
            </w:r>
            <w:r w:rsidRPr="0096059D">
              <w:rPr>
                <w:b/>
                <w:color w:val="000000"/>
                <w:lang w:val="fr-FR"/>
              </w:rPr>
              <w:t>:</w:t>
            </w:r>
          </w:p>
          <w:p w14:paraId="1FD8B0F2" w14:textId="134099D2" w:rsidR="003764CC" w:rsidRPr="0096059D" w:rsidRDefault="00A15AA1" w:rsidP="003764CC">
            <w:pPr>
              <w:pStyle w:val="Heading4aGCC"/>
              <w:numPr>
                <w:ilvl w:val="0"/>
                <w:numId w:val="0"/>
              </w:numPr>
              <w:ind w:left="899"/>
              <w:jc w:val="both"/>
              <w:rPr>
                <w:lang w:val="fr-FR"/>
              </w:rPr>
            </w:pPr>
            <w:r w:rsidRPr="0096059D">
              <w:rPr>
                <w:lang w:val="fr-FR"/>
              </w:rPr>
              <w:t>Le Consultant interdit à ses employés de se livrer à des comportements de harcèlement sexuel, d'exploitation sexuelle et d'abus sexuels à l’encontre d'autres employés ; des bénéficiaires du Compact, des membres des communautés locales, des partenaires et parties prenantes ; des employés et consultants du Client ; du personnel et des consultants du MCC</w:t>
            </w:r>
            <w:r w:rsidR="003764CC" w:rsidRPr="0096059D">
              <w:rPr>
                <w:lang w:val="fr-FR"/>
              </w:rPr>
              <w:t>.</w:t>
            </w:r>
          </w:p>
          <w:p w14:paraId="63152D6F" w14:textId="3B0648D8" w:rsidR="003764CC" w:rsidRPr="0096059D" w:rsidRDefault="003764CC" w:rsidP="003764CC">
            <w:pPr>
              <w:ind w:left="899"/>
              <w:jc w:val="both"/>
              <w:rPr>
                <w:bCs/>
                <w:color w:val="000000"/>
                <w:lang w:val="fr-FR"/>
              </w:rPr>
            </w:pPr>
            <w:r w:rsidRPr="0096059D">
              <w:rPr>
                <w:b/>
                <w:bCs/>
                <w:color w:val="000000"/>
                <w:lang w:val="fr-FR"/>
              </w:rPr>
              <w:t xml:space="preserve">(c) </w:t>
            </w:r>
            <w:r w:rsidR="00A15AA1" w:rsidRPr="0096059D">
              <w:rPr>
                <w:b/>
                <w:bCs/>
                <w:color w:val="000000"/>
                <w:lang w:val="fr-FR"/>
              </w:rPr>
              <w:t>Obligations du Consultant :</w:t>
            </w:r>
            <w:r w:rsidRPr="0096059D">
              <w:rPr>
                <w:bCs/>
                <w:color w:val="000000"/>
                <w:lang w:val="fr-FR"/>
              </w:rPr>
              <w:t xml:space="preserve"> </w:t>
            </w:r>
          </w:p>
          <w:p w14:paraId="279B2E73" w14:textId="361B781D" w:rsidR="00A15AA1" w:rsidRPr="0096059D" w:rsidRDefault="00A15AA1" w:rsidP="00B608D9">
            <w:pPr>
              <w:numPr>
                <w:ilvl w:val="3"/>
                <w:numId w:val="67"/>
              </w:numPr>
              <w:tabs>
                <w:tab w:val="clear" w:pos="2736"/>
              </w:tabs>
              <w:ind w:left="899" w:firstLine="0"/>
              <w:jc w:val="both"/>
              <w:rPr>
                <w:lang w:val="fr-FR"/>
              </w:rPr>
            </w:pPr>
            <w:r w:rsidRPr="0096059D">
              <w:rPr>
                <w:lang w:val="fr-FR"/>
              </w:rPr>
              <w:t>Harcèlement sexuel</w:t>
            </w:r>
          </w:p>
          <w:p w14:paraId="0F13D552" w14:textId="34C0DEB6" w:rsidR="003764CC" w:rsidRPr="0096059D" w:rsidRDefault="00A15AA1" w:rsidP="003764CC">
            <w:pPr>
              <w:ind w:left="899"/>
              <w:jc w:val="both"/>
              <w:rPr>
                <w:lang w:val="fr-FR"/>
              </w:rPr>
            </w:pPr>
            <w:r w:rsidRPr="0096059D">
              <w:rPr>
                <w:lang w:val="fr-FR"/>
              </w:rPr>
              <w:t>Le</w:t>
            </w:r>
            <w:r w:rsidR="003764CC" w:rsidRPr="0096059D">
              <w:rPr>
                <w:lang w:val="fr-FR"/>
              </w:rPr>
              <w:t xml:space="preserve"> Consultant :</w:t>
            </w:r>
          </w:p>
          <w:p w14:paraId="44F1D001" w14:textId="261B2B9E" w:rsidR="003764CC" w:rsidRPr="0096059D" w:rsidRDefault="003764CC" w:rsidP="007620E7">
            <w:pPr>
              <w:pStyle w:val="Heading4aGCC"/>
              <w:numPr>
                <w:ilvl w:val="0"/>
                <w:numId w:val="0"/>
              </w:numPr>
              <w:ind w:left="1182"/>
              <w:jc w:val="both"/>
              <w:rPr>
                <w:color w:val="000000"/>
                <w:lang w:val="fr-FR"/>
              </w:rPr>
            </w:pPr>
            <w:r w:rsidRPr="0096059D">
              <w:rPr>
                <w:color w:val="000000"/>
                <w:lang w:val="fr-FR"/>
              </w:rPr>
              <w:t xml:space="preserve">(a) </w:t>
            </w:r>
            <w:r w:rsidR="00A15AA1" w:rsidRPr="0096059D">
              <w:rPr>
                <w:lang w:val="fr-FR"/>
              </w:rPr>
              <w:t xml:space="preserve">Met en place une </w:t>
            </w:r>
            <w:r w:rsidR="00A15AA1" w:rsidRPr="0096059D">
              <w:rPr>
                <w:color w:val="000000"/>
                <w:lang w:val="fr-FR"/>
              </w:rPr>
              <w:t>politique</w:t>
            </w:r>
            <w:r w:rsidR="00A15AA1" w:rsidRPr="0096059D">
              <w:rPr>
                <w:lang w:val="fr-FR"/>
              </w:rPr>
              <w:t xml:space="preserve"> interdisant au Personnel le harcèlement sexuel ainsi qu’un plan de documentation et de communication des incidents, jugé satisfaisant par le Client et le MCC quant au fond et à la forme, en vue de garantir un cadre de travail sûr, respectueux </w:t>
            </w:r>
            <w:r w:rsidRPr="0096059D">
              <w:rPr>
                <w:color w:val="000000"/>
                <w:lang w:val="fr-FR"/>
              </w:rPr>
              <w:t>;</w:t>
            </w:r>
          </w:p>
          <w:p w14:paraId="1B2AF13E" w14:textId="3A0587D3" w:rsidR="003764CC" w:rsidRPr="0096059D" w:rsidRDefault="003764CC" w:rsidP="007620E7">
            <w:pPr>
              <w:pStyle w:val="Heading4aGCC"/>
              <w:numPr>
                <w:ilvl w:val="0"/>
                <w:numId w:val="0"/>
              </w:numPr>
              <w:ind w:left="1182"/>
              <w:jc w:val="both"/>
              <w:rPr>
                <w:lang w:val="fr-FR"/>
              </w:rPr>
            </w:pPr>
            <w:r w:rsidRPr="0096059D">
              <w:rPr>
                <w:color w:val="000000"/>
                <w:lang w:val="fr-FR"/>
              </w:rPr>
              <w:t xml:space="preserve">(b) </w:t>
            </w:r>
            <w:r w:rsidR="00A15AA1" w:rsidRPr="0096059D">
              <w:rPr>
                <w:lang w:val="fr-FR"/>
              </w:rPr>
              <w:t>Veille à ce que ses employés et les employés du Sous-consultant comprennent et se conforment aux exigences de la présente clause afin de garantir un cadre de travail sûr, respectueux et exempt de harcèlement, et un comportement exempt de harcèlement au sein des communautés locales à proximité de leur lieu de travail</w:t>
            </w:r>
            <w:r w:rsidR="007620E7" w:rsidRPr="0096059D">
              <w:rPr>
                <w:color w:val="000000"/>
                <w:lang w:val="fr-FR"/>
              </w:rPr>
              <w:t>.</w:t>
            </w:r>
          </w:p>
          <w:p w14:paraId="40A99E45" w14:textId="4A1A7B9B" w:rsidR="00A15AA1" w:rsidRPr="0096059D" w:rsidRDefault="00A15AA1" w:rsidP="00B608D9">
            <w:pPr>
              <w:numPr>
                <w:ilvl w:val="3"/>
                <w:numId w:val="67"/>
              </w:numPr>
              <w:tabs>
                <w:tab w:val="clear" w:pos="2736"/>
              </w:tabs>
              <w:ind w:left="899" w:firstLine="0"/>
              <w:jc w:val="both"/>
              <w:rPr>
                <w:lang w:val="fr-FR"/>
              </w:rPr>
            </w:pPr>
            <w:r w:rsidRPr="0096059D">
              <w:rPr>
                <w:lang w:val="fr-FR"/>
              </w:rPr>
              <w:t>Exploitation et abus sexuels</w:t>
            </w:r>
          </w:p>
          <w:p w14:paraId="03C1D86B" w14:textId="032E5849" w:rsidR="007620E7" w:rsidRPr="0096059D" w:rsidRDefault="00330964" w:rsidP="007620E7">
            <w:pPr>
              <w:ind w:left="899"/>
              <w:jc w:val="both"/>
              <w:rPr>
                <w:bCs/>
                <w:color w:val="000000"/>
                <w:lang w:val="fr-FR"/>
              </w:rPr>
            </w:pPr>
            <w:r w:rsidRPr="0096059D">
              <w:rPr>
                <w:bCs/>
                <w:color w:val="000000"/>
                <w:lang w:val="fr-FR"/>
              </w:rPr>
              <w:t>Le</w:t>
            </w:r>
            <w:r w:rsidR="007620E7" w:rsidRPr="0096059D">
              <w:rPr>
                <w:bCs/>
                <w:color w:val="000000"/>
                <w:lang w:val="fr-FR"/>
              </w:rPr>
              <w:t xml:space="preserve"> Consultant (o</w:t>
            </w:r>
            <w:r w:rsidR="003B7DBD" w:rsidRPr="0096059D">
              <w:rPr>
                <w:bCs/>
                <w:color w:val="000000"/>
                <w:lang w:val="fr-FR"/>
              </w:rPr>
              <w:t>u</w:t>
            </w:r>
            <w:r w:rsidR="007620E7" w:rsidRPr="0096059D">
              <w:rPr>
                <w:bCs/>
                <w:color w:val="000000"/>
                <w:lang w:val="fr-FR"/>
              </w:rPr>
              <w:t xml:space="preserve"> S</w:t>
            </w:r>
            <w:r w:rsidR="003B7DBD" w:rsidRPr="0096059D">
              <w:rPr>
                <w:bCs/>
                <w:color w:val="000000"/>
                <w:lang w:val="fr-FR"/>
              </w:rPr>
              <w:t>ous</w:t>
            </w:r>
            <w:r w:rsidR="007620E7" w:rsidRPr="0096059D">
              <w:rPr>
                <w:bCs/>
                <w:color w:val="000000"/>
                <w:lang w:val="fr-FR"/>
              </w:rPr>
              <w:t>-consultant) :</w:t>
            </w:r>
          </w:p>
          <w:p w14:paraId="64EDB40E" w14:textId="5AA3C882" w:rsidR="007620E7" w:rsidRPr="0096059D" w:rsidRDefault="007620E7" w:rsidP="007620E7">
            <w:pPr>
              <w:ind w:left="1059"/>
              <w:jc w:val="both"/>
              <w:rPr>
                <w:bCs/>
                <w:color w:val="000000"/>
                <w:lang w:val="fr-FR"/>
              </w:rPr>
            </w:pPr>
            <w:r w:rsidRPr="0096059D">
              <w:rPr>
                <w:color w:val="000000" w:themeColor="text1"/>
                <w:lang w:val="fr-FR"/>
              </w:rPr>
              <w:t xml:space="preserve">(a) </w:t>
            </w:r>
            <w:r w:rsidR="003B7DBD" w:rsidRPr="0096059D">
              <w:rPr>
                <w:lang w:val="fr-FR"/>
              </w:rPr>
              <w:t xml:space="preserve">Met en place une politique interdisant au Personnel de se livrer à des actes d'exploitation et d’abus sexuels de quelque forme que ce soit, ainsi qu’un plan de documentation et de communication des incidents, centrés sur les survivants, jugé satisfaisant par le Client et le MCC quant à la forme et quant au fond </w:t>
            </w:r>
            <w:r w:rsidRPr="0096059D">
              <w:rPr>
                <w:bCs/>
                <w:color w:val="000000"/>
                <w:lang w:val="fr-FR"/>
              </w:rPr>
              <w:t>;</w:t>
            </w:r>
          </w:p>
          <w:p w14:paraId="0E2166AA" w14:textId="6B68636F" w:rsidR="007620E7" w:rsidRPr="0096059D" w:rsidRDefault="007620E7" w:rsidP="007620E7">
            <w:pPr>
              <w:ind w:left="1059"/>
              <w:jc w:val="both"/>
              <w:rPr>
                <w:color w:val="000000" w:themeColor="text1"/>
                <w:lang w:val="fr-FR"/>
              </w:rPr>
            </w:pPr>
            <w:r w:rsidRPr="0096059D">
              <w:rPr>
                <w:color w:val="000000" w:themeColor="text1"/>
                <w:lang w:val="fr-FR"/>
              </w:rPr>
              <w:t xml:space="preserve">(b) </w:t>
            </w:r>
            <w:r w:rsidR="003B7DBD" w:rsidRPr="0096059D">
              <w:rPr>
                <w:lang w:val="fr-FR"/>
              </w:rPr>
              <w:t xml:space="preserve">Veille à ce que tous ses employés comprennent et agissent conformément aux exigences énoncées dans cette Clause, y compris en dispensant à ses employés une formation sur la Clause et les codes de conduite connexes </w:t>
            </w:r>
            <w:r w:rsidRPr="0096059D">
              <w:rPr>
                <w:color w:val="000000" w:themeColor="text1"/>
                <w:lang w:val="fr-FR"/>
              </w:rPr>
              <w:t>;</w:t>
            </w:r>
          </w:p>
          <w:p w14:paraId="35C67026" w14:textId="70D556AB" w:rsidR="007620E7" w:rsidRPr="0096059D" w:rsidRDefault="007620E7" w:rsidP="007620E7">
            <w:pPr>
              <w:ind w:left="775"/>
              <w:jc w:val="both"/>
              <w:rPr>
                <w:bCs/>
                <w:color w:val="000000"/>
                <w:lang w:val="fr-FR"/>
              </w:rPr>
            </w:pPr>
            <w:r w:rsidRPr="0096059D">
              <w:rPr>
                <w:bCs/>
                <w:color w:val="000000"/>
                <w:lang w:val="fr-FR"/>
              </w:rPr>
              <w:t xml:space="preserve">(iii) </w:t>
            </w:r>
            <w:r w:rsidR="003B7DBD" w:rsidRPr="0096059D">
              <w:rPr>
                <w:bCs/>
                <w:color w:val="000000"/>
                <w:lang w:val="fr-FR"/>
              </w:rPr>
              <w:t>Le</w:t>
            </w:r>
            <w:r w:rsidRPr="0096059D">
              <w:rPr>
                <w:bCs/>
                <w:color w:val="000000"/>
                <w:lang w:val="fr-FR"/>
              </w:rPr>
              <w:t xml:space="preserve"> Consultant (o</w:t>
            </w:r>
            <w:r w:rsidR="003B7DBD" w:rsidRPr="0096059D">
              <w:rPr>
                <w:bCs/>
                <w:color w:val="000000"/>
                <w:lang w:val="fr-FR"/>
              </w:rPr>
              <w:t>u</w:t>
            </w:r>
            <w:r w:rsidRPr="0096059D">
              <w:rPr>
                <w:bCs/>
                <w:color w:val="000000"/>
                <w:lang w:val="fr-FR"/>
              </w:rPr>
              <w:t xml:space="preserve"> S</w:t>
            </w:r>
            <w:r w:rsidR="003B7DBD" w:rsidRPr="0096059D">
              <w:rPr>
                <w:bCs/>
                <w:color w:val="000000"/>
                <w:lang w:val="fr-FR"/>
              </w:rPr>
              <w:t>ous</w:t>
            </w:r>
            <w:r w:rsidRPr="0096059D">
              <w:rPr>
                <w:bCs/>
                <w:color w:val="000000"/>
                <w:lang w:val="fr-FR"/>
              </w:rPr>
              <w:t>-consultant)</w:t>
            </w:r>
            <w:r w:rsidR="003B7DBD" w:rsidRPr="0096059D">
              <w:rPr>
                <w:bCs/>
                <w:color w:val="000000"/>
                <w:lang w:val="fr-FR"/>
              </w:rPr>
              <w:t xml:space="preserve"> </w:t>
            </w:r>
            <w:r w:rsidRPr="0096059D">
              <w:rPr>
                <w:bCs/>
                <w:color w:val="000000"/>
                <w:lang w:val="fr-FR"/>
              </w:rPr>
              <w:t>:</w:t>
            </w:r>
          </w:p>
          <w:p w14:paraId="18C9349A" w14:textId="5A3878E3" w:rsidR="007620E7" w:rsidRPr="0096059D" w:rsidRDefault="007620E7" w:rsidP="007620E7">
            <w:pPr>
              <w:ind w:left="1059"/>
              <w:jc w:val="both"/>
              <w:rPr>
                <w:bCs/>
                <w:color w:val="000000"/>
                <w:lang w:val="fr-FR"/>
              </w:rPr>
            </w:pPr>
            <w:r w:rsidRPr="0096059D">
              <w:rPr>
                <w:bCs/>
                <w:color w:val="000000"/>
                <w:lang w:val="fr-FR"/>
              </w:rPr>
              <w:t xml:space="preserve">(a) </w:t>
            </w:r>
            <w:r w:rsidR="003B7DBD" w:rsidRPr="0096059D">
              <w:rPr>
                <w:lang w:val="fr-FR"/>
              </w:rPr>
              <w:t xml:space="preserve">Informe ses employés des mesures qui seront prises en cas de violation. Ces mesures comprennent notamment, mais non exclusivement, le retrait du contrat, une réduction des avantages ou la résiliation du contrat de travail </w:t>
            </w:r>
            <w:r w:rsidRPr="0096059D">
              <w:rPr>
                <w:bCs/>
                <w:color w:val="000000"/>
                <w:lang w:val="fr-FR"/>
              </w:rPr>
              <w:t>;</w:t>
            </w:r>
          </w:p>
          <w:p w14:paraId="79F3C6C4" w14:textId="41E6BD71" w:rsidR="007620E7" w:rsidRPr="0096059D" w:rsidRDefault="007620E7" w:rsidP="007620E7">
            <w:pPr>
              <w:ind w:left="1059"/>
              <w:jc w:val="both"/>
              <w:rPr>
                <w:bCs/>
                <w:color w:val="000000"/>
                <w:lang w:val="fr-FR"/>
              </w:rPr>
            </w:pPr>
            <w:r w:rsidRPr="0096059D">
              <w:rPr>
                <w:bCs/>
                <w:color w:val="000000"/>
                <w:lang w:val="fr-FR"/>
              </w:rPr>
              <w:t>(b)</w:t>
            </w:r>
            <w:r w:rsidRPr="0096059D">
              <w:rPr>
                <w:bCs/>
                <w:color w:val="000000"/>
                <w:lang w:val="fr-FR"/>
              </w:rPr>
              <w:tab/>
            </w:r>
            <w:r w:rsidR="003B7DBD" w:rsidRPr="0096059D">
              <w:rPr>
                <w:lang w:val="fr-FR"/>
              </w:rPr>
              <w:t>Fournit des informations et des moyens à ses employés et aux membres affectées des communautés locales pour leur permettre de signaler les cas suspects de SH/EAS au Consultant, au mécanisme de signalement mis en place par le Client, au personnel du Client et, le cas échéant, à un mécanisme indépendant/tiers </w:t>
            </w:r>
            <w:r w:rsidRPr="0096059D">
              <w:rPr>
                <w:bCs/>
                <w:color w:val="000000"/>
                <w:lang w:val="fr-FR"/>
              </w:rPr>
              <w:t>;</w:t>
            </w:r>
          </w:p>
          <w:p w14:paraId="12A350BB" w14:textId="05045411" w:rsidR="007620E7" w:rsidRPr="0096059D" w:rsidRDefault="007620E7" w:rsidP="007620E7">
            <w:pPr>
              <w:ind w:left="1059"/>
              <w:jc w:val="both"/>
              <w:rPr>
                <w:bCs/>
                <w:color w:val="000000"/>
                <w:lang w:val="fr-FR"/>
              </w:rPr>
            </w:pPr>
            <w:r w:rsidRPr="0096059D">
              <w:rPr>
                <w:bCs/>
                <w:color w:val="000000"/>
                <w:lang w:val="fr-FR"/>
              </w:rPr>
              <w:t xml:space="preserve">(c) </w:t>
            </w:r>
            <w:r w:rsidR="003B7DBD" w:rsidRPr="0096059D">
              <w:rPr>
                <w:lang w:val="fr-FR"/>
              </w:rPr>
              <w:t xml:space="preserve">A parmi les membres de son Personnel, une personne, ou passe un contrat avec une personne ou une société de conseil, ayant les compétences, l'expérience et la formation appropriées pour recevoir et examiner les allégations ou les préoccupations en matière de SHS/ EAS </w:t>
            </w:r>
            <w:r w:rsidRPr="0096059D">
              <w:rPr>
                <w:bCs/>
                <w:color w:val="000000"/>
                <w:lang w:val="fr-FR"/>
              </w:rPr>
              <w:t>;</w:t>
            </w:r>
          </w:p>
          <w:p w14:paraId="1E5CC118" w14:textId="64774889" w:rsidR="007620E7" w:rsidRPr="0096059D" w:rsidRDefault="007620E7" w:rsidP="007620E7">
            <w:pPr>
              <w:ind w:left="1059"/>
              <w:jc w:val="both"/>
              <w:rPr>
                <w:lang w:val="fr-FR"/>
              </w:rPr>
            </w:pPr>
            <w:r w:rsidRPr="0096059D">
              <w:rPr>
                <w:bCs/>
                <w:color w:val="000000"/>
                <w:lang w:val="fr-FR"/>
              </w:rPr>
              <w:t xml:space="preserve">(d) </w:t>
            </w:r>
            <w:r w:rsidR="003B7DBD" w:rsidRPr="0096059D">
              <w:rPr>
                <w:lang w:val="fr-FR"/>
              </w:rPr>
              <w:t>Élabore et met en œuvre par écrit des protocoles d'enquête concernant les allégations de HS/EAS, préservant la confidentialité des données personnelles des témoins et des éventuels survivants, et reconnaissant leur droit à être protégés contre les représailles ; et</w:t>
            </w:r>
          </w:p>
          <w:p w14:paraId="4763AE7D" w14:textId="41CBC64E" w:rsidR="007620E7" w:rsidRPr="0096059D" w:rsidRDefault="007620E7" w:rsidP="007620E7">
            <w:pPr>
              <w:ind w:left="1041"/>
              <w:jc w:val="both"/>
              <w:rPr>
                <w:bCs/>
                <w:color w:val="000000"/>
                <w:lang w:val="fr-FR"/>
              </w:rPr>
            </w:pPr>
            <w:r w:rsidRPr="0096059D">
              <w:rPr>
                <w:bCs/>
                <w:color w:val="000000"/>
                <w:lang w:val="fr-FR"/>
              </w:rPr>
              <w:t xml:space="preserve">(e) </w:t>
            </w:r>
            <w:r w:rsidR="003B7DBD" w:rsidRPr="0096059D">
              <w:rPr>
                <w:lang w:val="fr-FR"/>
              </w:rPr>
              <w:t>Prend les mesures appropriées, y compris la résiliation du contrat de travail, à l’encontre du personnel ou des sous-traitants qui enfreignent les interdictions énoncées dans la présente clause</w:t>
            </w:r>
            <w:r w:rsidRPr="0096059D">
              <w:rPr>
                <w:bCs/>
                <w:color w:val="000000"/>
                <w:lang w:val="fr-FR"/>
              </w:rPr>
              <w:t>.</w:t>
            </w:r>
          </w:p>
          <w:p w14:paraId="01C505D8" w14:textId="0B7826BA" w:rsidR="007620E7" w:rsidRPr="0096059D" w:rsidRDefault="007620E7" w:rsidP="007620E7">
            <w:pPr>
              <w:pStyle w:val="Heading4aGCC"/>
              <w:numPr>
                <w:ilvl w:val="0"/>
                <w:numId w:val="0"/>
              </w:numPr>
              <w:ind w:left="775"/>
              <w:jc w:val="both"/>
              <w:rPr>
                <w:color w:val="000000" w:themeColor="text1"/>
                <w:lang w:val="fr-FR"/>
              </w:rPr>
            </w:pPr>
            <w:r w:rsidRPr="0096059D">
              <w:rPr>
                <w:color w:val="000000" w:themeColor="text1"/>
                <w:lang w:val="fr-FR"/>
              </w:rPr>
              <w:t xml:space="preserve">(iv) </w:t>
            </w:r>
            <w:r w:rsidR="003B7DBD" w:rsidRPr="0096059D">
              <w:rPr>
                <w:color w:val="000000" w:themeColor="text1"/>
                <w:lang w:val="fr-FR"/>
              </w:rPr>
              <w:t>Le</w:t>
            </w:r>
            <w:r w:rsidRPr="0096059D">
              <w:rPr>
                <w:color w:val="000000" w:themeColor="text1"/>
                <w:lang w:val="fr-FR"/>
              </w:rPr>
              <w:t xml:space="preserve"> Consultant (o</w:t>
            </w:r>
            <w:r w:rsidR="003B7DBD" w:rsidRPr="0096059D">
              <w:rPr>
                <w:color w:val="000000" w:themeColor="text1"/>
                <w:lang w:val="fr-FR"/>
              </w:rPr>
              <w:t>u</w:t>
            </w:r>
            <w:r w:rsidRPr="0096059D">
              <w:rPr>
                <w:color w:val="000000" w:themeColor="text1"/>
                <w:lang w:val="fr-FR"/>
              </w:rPr>
              <w:t xml:space="preserve"> S</w:t>
            </w:r>
            <w:r w:rsidR="003B7DBD" w:rsidRPr="0096059D">
              <w:rPr>
                <w:color w:val="000000" w:themeColor="text1"/>
                <w:lang w:val="fr-FR"/>
              </w:rPr>
              <w:t>ous</w:t>
            </w:r>
            <w:r w:rsidRPr="0096059D">
              <w:rPr>
                <w:color w:val="000000" w:themeColor="text1"/>
                <w:lang w:val="fr-FR"/>
              </w:rPr>
              <w:t xml:space="preserve">-consultant) </w:t>
            </w:r>
            <w:r w:rsidR="003B7DBD" w:rsidRPr="0096059D">
              <w:rPr>
                <w:color w:val="000000" w:themeColor="text1"/>
                <w:lang w:val="fr-FR"/>
              </w:rPr>
              <w:t>doit communiquer au</w:t>
            </w:r>
            <w:r w:rsidRPr="0096059D">
              <w:rPr>
                <w:color w:val="000000" w:themeColor="text1"/>
                <w:lang w:val="fr-FR"/>
              </w:rPr>
              <w:t xml:space="preserve"> Client</w:t>
            </w:r>
            <w:r w:rsidR="003B7DBD" w:rsidRPr="0096059D">
              <w:rPr>
                <w:color w:val="000000" w:themeColor="text1"/>
                <w:lang w:val="fr-FR"/>
              </w:rPr>
              <w:t xml:space="preserve">, dans un délai de 24 heures </w:t>
            </w:r>
            <w:r w:rsidRPr="0096059D">
              <w:rPr>
                <w:color w:val="000000" w:themeColor="text1"/>
                <w:lang w:val="fr-FR"/>
              </w:rPr>
              <w:t>:</w:t>
            </w:r>
          </w:p>
          <w:p w14:paraId="7E7DDB48" w14:textId="71B538BD" w:rsidR="007620E7" w:rsidRPr="0096059D" w:rsidRDefault="007620E7" w:rsidP="007620E7">
            <w:pPr>
              <w:pStyle w:val="Heading4aGCC"/>
              <w:numPr>
                <w:ilvl w:val="0"/>
                <w:numId w:val="0"/>
              </w:numPr>
              <w:ind w:left="1059"/>
              <w:jc w:val="both"/>
              <w:rPr>
                <w:lang w:val="fr-FR"/>
              </w:rPr>
            </w:pPr>
            <w:r w:rsidRPr="0096059D">
              <w:rPr>
                <w:bCs/>
                <w:color w:val="000000"/>
                <w:lang w:val="fr-FR"/>
              </w:rPr>
              <w:t xml:space="preserve">(a) </w:t>
            </w:r>
            <w:r w:rsidR="003B7DBD" w:rsidRPr="0096059D">
              <w:rPr>
                <w:lang w:val="fr-FR"/>
              </w:rPr>
              <w:t>Toute information obtenue auprès d’une quelconque source (y compris</w:t>
            </w:r>
            <w:r w:rsidR="00FD7EDD">
              <w:rPr>
                <w:lang w:val="fr-FR"/>
              </w:rPr>
              <w:t xml:space="preserve"> les forces de l’ordre</w:t>
            </w:r>
            <w:r w:rsidR="003B7DBD" w:rsidRPr="0096059D">
              <w:rPr>
                <w:lang w:val="fr-FR"/>
              </w:rPr>
              <w:t>) faisant état que l’un des membres de son Personnel, ses Sous-consultants ou l’un des employés d’un Sous-consultant, s’est livré à une pratique qui enfreint les dispositions de cette politique </w:t>
            </w:r>
            <w:r w:rsidRPr="0096059D">
              <w:rPr>
                <w:lang w:val="fr-FR"/>
              </w:rPr>
              <w:t>;</w:t>
            </w:r>
          </w:p>
          <w:p w14:paraId="3D5244D0" w14:textId="4BDA3724" w:rsidR="007620E7" w:rsidRPr="0096059D" w:rsidRDefault="007620E7" w:rsidP="007620E7">
            <w:pPr>
              <w:pStyle w:val="Heading4aGCC"/>
              <w:numPr>
                <w:ilvl w:val="0"/>
                <w:numId w:val="0"/>
              </w:numPr>
              <w:ind w:left="1059"/>
              <w:jc w:val="both"/>
              <w:rPr>
                <w:lang w:val="fr-FR"/>
              </w:rPr>
            </w:pPr>
            <w:r w:rsidRPr="0096059D">
              <w:rPr>
                <w:lang w:val="fr-FR"/>
              </w:rPr>
              <w:t xml:space="preserve">(b) </w:t>
            </w:r>
            <w:r w:rsidR="003B7DBD" w:rsidRPr="0096059D">
              <w:rPr>
                <w:lang w:val="fr-FR"/>
              </w:rPr>
              <w:t xml:space="preserve">Toute enquête en cours </w:t>
            </w:r>
            <w:r w:rsidRPr="0096059D">
              <w:rPr>
                <w:lang w:val="fr-FR"/>
              </w:rPr>
              <w:t xml:space="preserve">; </w:t>
            </w:r>
            <w:r w:rsidR="003B7DBD" w:rsidRPr="0096059D">
              <w:rPr>
                <w:lang w:val="fr-FR"/>
              </w:rPr>
              <w:t>et</w:t>
            </w:r>
          </w:p>
          <w:p w14:paraId="4A150889" w14:textId="736F9896" w:rsidR="003764CC" w:rsidRPr="0096059D" w:rsidRDefault="007620E7" w:rsidP="007620E7">
            <w:pPr>
              <w:pStyle w:val="Heading4aGCC"/>
              <w:numPr>
                <w:ilvl w:val="0"/>
                <w:numId w:val="0"/>
              </w:numPr>
              <w:ind w:left="1041"/>
              <w:jc w:val="both"/>
              <w:rPr>
                <w:lang w:val="fr-FR"/>
              </w:rPr>
            </w:pPr>
            <w:r w:rsidRPr="0096059D">
              <w:rPr>
                <w:lang w:val="fr-FR"/>
              </w:rPr>
              <w:t xml:space="preserve">(c) </w:t>
            </w:r>
            <w:r w:rsidR="003B7DBD" w:rsidRPr="0096059D">
              <w:rPr>
                <w:lang w:val="fr-FR"/>
              </w:rPr>
              <w:t>Les mesures prises à l’encontre d'un membre du Personnel, d’un sous-traitant, ou d’un employé d’un sous-consultant conformément aux présentes dispositions</w:t>
            </w:r>
            <w:r w:rsidRPr="0096059D">
              <w:rPr>
                <w:lang w:val="fr-FR"/>
              </w:rPr>
              <w:t>.</w:t>
            </w:r>
          </w:p>
          <w:p w14:paraId="0DEEDAF2" w14:textId="312DB405" w:rsidR="003764CC" w:rsidRPr="0096059D" w:rsidRDefault="007620E7" w:rsidP="007620E7">
            <w:pPr>
              <w:pStyle w:val="Heading4aGCC"/>
              <w:numPr>
                <w:ilvl w:val="0"/>
                <w:numId w:val="0"/>
              </w:numPr>
              <w:ind w:left="757"/>
              <w:jc w:val="both"/>
              <w:rPr>
                <w:color w:val="5B9BD5" w:themeColor="accent1"/>
                <w:lang w:val="fr-FR"/>
              </w:rPr>
            </w:pPr>
            <w:r w:rsidRPr="0096059D">
              <w:rPr>
                <w:b/>
                <w:color w:val="000000"/>
                <w:lang w:val="fr-FR"/>
              </w:rPr>
              <w:t xml:space="preserve">(d) </w:t>
            </w:r>
            <w:r w:rsidR="003B7DBD" w:rsidRPr="0096059D">
              <w:rPr>
                <w:b/>
                <w:color w:val="000000"/>
                <w:lang w:val="fr-FR"/>
              </w:rPr>
              <w:t>Mesures correctives :</w:t>
            </w:r>
          </w:p>
          <w:p w14:paraId="7E44492E" w14:textId="6ACA61B7" w:rsidR="009E1729" w:rsidRPr="0096059D" w:rsidRDefault="003B7DBD" w:rsidP="009E1729">
            <w:pPr>
              <w:pStyle w:val="Heading4aGCC"/>
              <w:numPr>
                <w:ilvl w:val="0"/>
                <w:numId w:val="0"/>
              </w:numPr>
              <w:ind w:left="757"/>
              <w:jc w:val="both"/>
              <w:rPr>
                <w:lang w:val="fr-FR"/>
              </w:rPr>
            </w:pPr>
            <w:r w:rsidRPr="0096059D">
              <w:rPr>
                <w:lang w:val="fr-FR"/>
              </w:rPr>
              <w:t xml:space="preserve">Le Client peut enquêter (directement ou par l’intermédiaire d’un tiers) sur les allégations de harcèlement sexuel, d’exploitation et d’abus sexuels s’il l’estime approprié, conformément à ses protocoles d’enquête. Le Consultant coopère pleinement avec les personnes chargées de l’enquête menée par le Client en cas de violation de cette disposition. Le Consultant veille à ce que tout incident de harcèlement sexuel examiné par le Client soit résolu à la satisfaction du Client et du MCC. Dans le cas où l’incident est confirmé, et en fonction de la gravité de chaque cas, le Client prend des mesures correctives, qui comprennent l’une, toute ou une combinaison des mesures suivantes </w:t>
            </w:r>
            <w:r w:rsidR="009E1729" w:rsidRPr="0096059D">
              <w:rPr>
                <w:lang w:val="fr-FR"/>
              </w:rPr>
              <w:t>:</w:t>
            </w:r>
          </w:p>
          <w:p w14:paraId="1CB86EC9" w14:textId="0E2E7B87" w:rsidR="009E1729" w:rsidRPr="0096059D" w:rsidRDefault="009E1729" w:rsidP="009E1729">
            <w:pPr>
              <w:pStyle w:val="Heading4aGCC"/>
              <w:numPr>
                <w:ilvl w:val="0"/>
                <w:numId w:val="0"/>
              </w:numPr>
              <w:ind w:left="775"/>
              <w:jc w:val="both"/>
              <w:rPr>
                <w:lang w:val="fr-FR"/>
              </w:rPr>
            </w:pPr>
            <w:r w:rsidRPr="0096059D">
              <w:rPr>
                <w:lang w:val="fr-FR"/>
              </w:rPr>
              <w:t xml:space="preserve">(i) </w:t>
            </w:r>
            <w:r w:rsidR="003B7DBD" w:rsidRPr="0096059D">
              <w:rPr>
                <w:lang w:val="fr-FR"/>
              </w:rPr>
              <w:t xml:space="preserve">Le Client peut exiger du Consultant de retirer les membres de son Personnel, les Sous-traitants, sous-consultants ainsi que les membres de leur personnel concernés ou tous agents ou sociétés qui leur est affiliée concernés </w:t>
            </w:r>
            <w:r w:rsidRPr="0096059D">
              <w:rPr>
                <w:lang w:val="fr-FR"/>
              </w:rPr>
              <w:t>;</w:t>
            </w:r>
          </w:p>
          <w:p w14:paraId="6A7EDF45" w14:textId="28C96984" w:rsidR="009E1729" w:rsidRPr="0096059D" w:rsidRDefault="009E1729" w:rsidP="009E1729">
            <w:pPr>
              <w:pStyle w:val="Heading4aGCC"/>
              <w:numPr>
                <w:ilvl w:val="0"/>
                <w:numId w:val="0"/>
              </w:numPr>
              <w:ind w:left="775"/>
              <w:jc w:val="both"/>
              <w:rPr>
                <w:lang w:val="fr-FR"/>
              </w:rPr>
            </w:pPr>
            <w:r w:rsidRPr="0096059D">
              <w:rPr>
                <w:lang w:val="fr-FR"/>
              </w:rPr>
              <w:t xml:space="preserve">(ii) </w:t>
            </w:r>
            <w:r w:rsidR="003B7DBD" w:rsidRPr="0096059D">
              <w:rPr>
                <w:lang w:val="fr-FR"/>
              </w:rPr>
              <w:t xml:space="preserve">Le Client peut exiger la résiliation d’un contrat de sous-traitance ou de sous-adjudication </w:t>
            </w:r>
            <w:r w:rsidRPr="0096059D">
              <w:rPr>
                <w:lang w:val="fr-FR"/>
              </w:rPr>
              <w:t>;</w:t>
            </w:r>
          </w:p>
          <w:p w14:paraId="1CBD6794" w14:textId="387B1B80" w:rsidR="009E1729" w:rsidRPr="0096059D" w:rsidRDefault="003B7DBD" w:rsidP="009E1729">
            <w:pPr>
              <w:pStyle w:val="Heading4aGCC"/>
              <w:numPr>
                <w:ilvl w:val="0"/>
                <w:numId w:val="0"/>
              </w:numPr>
              <w:ind w:left="775"/>
              <w:jc w:val="both"/>
              <w:rPr>
                <w:lang w:val="fr-FR"/>
              </w:rPr>
            </w:pPr>
            <w:r w:rsidRPr="0096059D">
              <w:rPr>
                <w:lang w:val="fr-FR"/>
              </w:rPr>
              <w:t>(</w:t>
            </w:r>
            <w:r w:rsidR="009E1729" w:rsidRPr="0096059D">
              <w:rPr>
                <w:lang w:val="fr-FR"/>
              </w:rPr>
              <w:t xml:space="preserve">iii) </w:t>
            </w:r>
            <w:r w:rsidRPr="0096059D">
              <w:rPr>
                <w:lang w:val="fr-FR"/>
              </w:rPr>
              <w:t xml:space="preserve">Le Client peut suspendre les paiements prévus au Contrat jusqu’à ce qu’il soit remédié à la violation à la satisfaction du Client </w:t>
            </w:r>
            <w:r w:rsidR="009E1729" w:rsidRPr="0096059D">
              <w:rPr>
                <w:lang w:val="fr-FR"/>
              </w:rPr>
              <w:t>;</w:t>
            </w:r>
          </w:p>
          <w:p w14:paraId="293B53A9" w14:textId="757A94FB" w:rsidR="009E1729" w:rsidRPr="0096059D" w:rsidRDefault="009E1729" w:rsidP="009E1729">
            <w:pPr>
              <w:pStyle w:val="Heading4aGCC"/>
              <w:numPr>
                <w:ilvl w:val="0"/>
                <w:numId w:val="0"/>
              </w:numPr>
              <w:ind w:left="775"/>
              <w:jc w:val="both"/>
              <w:rPr>
                <w:lang w:val="fr-FR"/>
              </w:rPr>
            </w:pPr>
            <w:r w:rsidRPr="0096059D">
              <w:rPr>
                <w:lang w:val="fr-FR"/>
              </w:rPr>
              <w:t xml:space="preserve">(iv) </w:t>
            </w:r>
            <w:r w:rsidR="003B7DBD" w:rsidRPr="0096059D">
              <w:rPr>
                <w:lang w:val="fr-FR"/>
              </w:rPr>
              <w:t xml:space="preserve">Le Client peut décider de suspendre le versement des primes conformément au système des primes, prévu au Contrat, le cas échéant, pour la période d’exécution durant laquelle le Client a constaté qu’il n’a toujours pas été remédié à la violation </w:t>
            </w:r>
            <w:r w:rsidRPr="0096059D">
              <w:rPr>
                <w:lang w:val="fr-FR"/>
              </w:rPr>
              <w:t>;</w:t>
            </w:r>
          </w:p>
          <w:p w14:paraId="64054B64" w14:textId="6963A4AA" w:rsidR="009E1729" w:rsidRPr="0096059D" w:rsidRDefault="009E1729" w:rsidP="009E1729">
            <w:pPr>
              <w:pStyle w:val="Heading4aGCC"/>
              <w:numPr>
                <w:ilvl w:val="0"/>
                <w:numId w:val="0"/>
              </w:numPr>
              <w:ind w:left="757"/>
              <w:jc w:val="both"/>
              <w:rPr>
                <w:lang w:val="fr-FR"/>
              </w:rPr>
            </w:pPr>
            <w:r w:rsidRPr="0096059D">
              <w:rPr>
                <w:lang w:val="fr-FR"/>
              </w:rPr>
              <w:t xml:space="preserve">(v) </w:t>
            </w:r>
            <w:r w:rsidR="003B7DBD" w:rsidRPr="0096059D">
              <w:rPr>
                <w:lang w:val="fr-FR"/>
              </w:rPr>
              <w:t>Le Client peut prendre des sanctions à l’encontre du Consultant, y compris l’exclure indéfiniment ou pour une période déterminée de toute adjudication de contrats financés par le MCC </w:t>
            </w:r>
            <w:r w:rsidRPr="0096059D">
              <w:rPr>
                <w:lang w:val="fr-FR"/>
              </w:rPr>
              <w:t>;</w:t>
            </w:r>
            <w:r w:rsidR="003B7DBD" w:rsidRPr="0096059D">
              <w:rPr>
                <w:lang w:val="fr-FR"/>
              </w:rPr>
              <w:t xml:space="preserve"> et</w:t>
            </w:r>
          </w:p>
          <w:p w14:paraId="64A04FB2" w14:textId="57B2BBCF" w:rsidR="009E1729" w:rsidRPr="0096059D" w:rsidRDefault="003B7DBD" w:rsidP="009E1729">
            <w:pPr>
              <w:pStyle w:val="Heading4aGCC"/>
              <w:numPr>
                <w:ilvl w:val="0"/>
                <w:numId w:val="0"/>
              </w:numPr>
              <w:ind w:left="757"/>
              <w:jc w:val="both"/>
              <w:rPr>
                <w:lang w:val="fr-FR"/>
              </w:rPr>
            </w:pPr>
            <w:r w:rsidRPr="0096059D">
              <w:rPr>
                <w:lang w:val="fr-FR"/>
              </w:rPr>
              <w:t>(</w:t>
            </w:r>
            <w:r w:rsidR="009E1729" w:rsidRPr="0096059D">
              <w:rPr>
                <w:lang w:val="fr-FR"/>
              </w:rPr>
              <w:t xml:space="preserve">vi) </w:t>
            </w:r>
            <w:r w:rsidRPr="0096059D">
              <w:rPr>
                <w:lang w:val="fr-FR"/>
              </w:rPr>
              <w:t>Le Client peut résilier le Contrat pour manquement ou motif visé à la clause de résiliation prévue au présent Contrat ; et</w:t>
            </w:r>
          </w:p>
          <w:p w14:paraId="4EE7CE7F" w14:textId="606E94D8" w:rsidR="009B65BC" w:rsidRPr="0096059D" w:rsidRDefault="009E1729" w:rsidP="009E1729">
            <w:pPr>
              <w:pStyle w:val="Heading5GCC0"/>
              <w:numPr>
                <w:ilvl w:val="0"/>
                <w:numId w:val="0"/>
              </w:numPr>
              <w:ind w:left="757"/>
              <w:rPr>
                <w:lang w:val="fr-FR"/>
              </w:rPr>
            </w:pPr>
            <w:r w:rsidRPr="0096059D">
              <w:rPr>
                <w:lang w:val="fr-FR"/>
              </w:rPr>
              <w:t>(v</w:t>
            </w:r>
            <w:r w:rsidR="003B7DBD" w:rsidRPr="0096059D">
              <w:rPr>
                <w:lang w:val="fr-FR"/>
              </w:rPr>
              <w:t>ii</w:t>
            </w:r>
            <w:r w:rsidRPr="0096059D">
              <w:rPr>
                <w:lang w:val="fr-FR"/>
              </w:rPr>
              <w:t xml:space="preserve">) </w:t>
            </w:r>
            <w:r w:rsidR="003B7DBD" w:rsidRPr="0096059D">
              <w:rPr>
                <w:lang w:val="fr-FR"/>
              </w:rPr>
              <w:t>Le Client peut donner des instructions au Consultant d'apporter un soutien financier raisonnable ou de verser des indemnités au(x) survivant(s) d'un tel incident sur la base d'une décision judiciaire ou administrative finale rendue conformément au Droit applicable ou aux conclusions d'une enquête menée (directement ou par l'intermédiaire d'un tiers) par le Client</w:t>
            </w:r>
            <w:r w:rsidRPr="0096059D">
              <w:rPr>
                <w:lang w:val="fr-FR"/>
              </w:rPr>
              <w:t>.</w:t>
            </w:r>
          </w:p>
        </w:tc>
      </w:tr>
      <w:tr w:rsidR="00923471" w:rsidRPr="0096059D" w14:paraId="4EE7CE83" w14:textId="77777777" w:rsidTr="001E0E93">
        <w:tc>
          <w:tcPr>
            <w:tcW w:w="1135" w:type="pct"/>
          </w:tcPr>
          <w:p w14:paraId="4EE7CE81" w14:textId="5555EFB1" w:rsidR="00923471" w:rsidRPr="0096059D" w:rsidRDefault="00923471" w:rsidP="009E080B">
            <w:pPr>
              <w:pStyle w:val="Heading4GCC0"/>
              <w:ind w:left="316" w:hanging="316"/>
              <w:jc w:val="left"/>
              <w:rPr>
                <w:lang w:val="fr-FR"/>
              </w:rPr>
            </w:pPr>
            <w:bookmarkStart w:id="2316" w:name="_Toc442272385"/>
            <w:bookmarkStart w:id="2317" w:name="_Toc442280210"/>
            <w:bookmarkStart w:id="2318" w:name="_Toc442280603"/>
            <w:bookmarkStart w:id="2319" w:name="_Toc442280732"/>
            <w:bookmarkStart w:id="2320" w:name="_Toc444789287"/>
            <w:bookmarkStart w:id="2321" w:name="_Toc447549648"/>
            <w:bookmarkStart w:id="2322" w:name="_Toc38385997"/>
            <w:bookmarkStart w:id="2323" w:name="_Toc147363392"/>
            <w:r w:rsidRPr="0096059D">
              <w:rPr>
                <w:lang w:val="fr-FR"/>
              </w:rPr>
              <w:t xml:space="preserve">Non-Discrimination </w:t>
            </w:r>
            <w:r w:rsidR="00D05BCB" w:rsidRPr="0096059D">
              <w:rPr>
                <w:lang w:val="fr-FR"/>
              </w:rPr>
              <w:t>et égalité des chances</w:t>
            </w:r>
            <w:bookmarkEnd w:id="2316"/>
            <w:bookmarkEnd w:id="2317"/>
            <w:bookmarkEnd w:id="2318"/>
            <w:bookmarkEnd w:id="2319"/>
            <w:bookmarkEnd w:id="2320"/>
            <w:bookmarkEnd w:id="2321"/>
            <w:bookmarkEnd w:id="2322"/>
            <w:bookmarkEnd w:id="2323"/>
          </w:p>
        </w:tc>
        <w:tc>
          <w:tcPr>
            <w:tcW w:w="3865" w:type="pct"/>
          </w:tcPr>
          <w:p w14:paraId="4EE7CE82" w14:textId="7558FD54" w:rsidR="00923471" w:rsidRPr="0096059D" w:rsidRDefault="00D05BCB" w:rsidP="001E0E93">
            <w:pPr>
              <w:pStyle w:val="Heading5GCC0"/>
              <w:ind w:hanging="708"/>
              <w:rPr>
                <w:lang w:val="fr-FR"/>
              </w:rPr>
            </w:pPr>
            <w:r w:rsidRPr="0096059D">
              <w:rPr>
                <w:lang w:val="fr-FR"/>
              </w:rPr>
              <w:t>Le Client adhère au principe d’égalité des chances et de traitement équitable en matière d’emploi. Le Client attend du Consultant de ne pas prendre de décisions en matière d’emploi, fondées sur des caractéristiques personnelles sans lien avec les exigences inhérentes au poste. Ces caractéristiques personnelles comprennent le sexe, la race, la nationalité, l’origine ethnique ou sociale, la religion ou les croyances, le handicap, l’âge, l’orientation sexuelle et l’identité de genre. Le Client s’attend à ce que le Consultant fonde ses décisions en matière d’emploi sur le principe d’égalité des chances et de traitement équitable, et qu’il n’opère aucune discrimination liée aux différents aspects de la relation de travail, y compris en matière de recrutement et d’embauche, de détermination de la rémunération (y compris des salaires et des avantages sociaux), de conditions de travail et de termes du contrat de travail, d’accès à une formation, de promotion, de licenciement, de départ à la retraite, et de mesures disciplinaires. Des mesures spéciales de protection ou d’assistance visant à remédier à une discrimination passée, ou une sélection pour un poste particulier basée sur les besoins inhérents à ce poste ne peuvent être considérées comme constituant une discrimination</w:t>
            </w:r>
            <w:r w:rsidR="00923471" w:rsidRPr="0096059D">
              <w:rPr>
                <w:lang w:val="fr-FR"/>
              </w:rPr>
              <w:t>.</w:t>
            </w:r>
          </w:p>
        </w:tc>
      </w:tr>
      <w:tr w:rsidR="00923471" w:rsidRPr="0096059D" w14:paraId="4EE7CE86" w14:textId="77777777" w:rsidTr="001E0E93">
        <w:tc>
          <w:tcPr>
            <w:tcW w:w="1135" w:type="pct"/>
          </w:tcPr>
          <w:p w14:paraId="4EE7CE84" w14:textId="31210BD1" w:rsidR="00923471" w:rsidRPr="0096059D" w:rsidRDefault="00D05BCB" w:rsidP="00D05BCB">
            <w:pPr>
              <w:pStyle w:val="Heading4GCC0"/>
              <w:ind w:left="316" w:hanging="316"/>
              <w:jc w:val="left"/>
              <w:rPr>
                <w:lang w:val="fr-FR"/>
              </w:rPr>
            </w:pPr>
            <w:bookmarkStart w:id="2324" w:name="_Toc523314630"/>
            <w:bookmarkStart w:id="2325" w:name="_Toc42621853"/>
            <w:bookmarkStart w:id="2326" w:name="_Toc60658698"/>
            <w:bookmarkStart w:id="2327" w:name="_Toc60659873"/>
            <w:bookmarkStart w:id="2328" w:name="_Toc60660934"/>
            <w:bookmarkStart w:id="2329" w:name="_Toc60662903"/>
            <w:bookmarkStart w:id="2330" w:name="_Toc60663270"/>
            <w:bookmarkStart w:id="2331" w:name="_Toc60663637"/>
            <w:bookmarkStart w:id="2332" w:name="_Toc147166619"/>
            <w:bookmarkStart w:id="2333" w:name="_Toc147171476"/>
            <w:bookmarkStart w:id="2334" w:name="_Toc147363393"/>
            <w:r w:rsidRPr="0096059D">
              <w:rPr>
                <w:lang w:val="fr-FR"/>
              </w:rPr>
              <w:t>Mécanisme de réclamation destiné au Personnel du Consultant et du Sous-</w:t>
            </w:r>
            <w:bookmarkEnd w:id="2324"/>
            <w:r w:rsidRPr="0096059D">
              <w:rPr>
                <w:lang w:val="fr-FR"/>
              </w:rPr>
              <w:t>consultant</w:t>
            </w:r>
            <w:bookmarkEnd w:id="2325"/>
            <w:bookmarkEnd w:id="2326"/>
            <w:bookmarkEnd w:id="2327"/>
            <w:bookmarkEnd w:id="2328"/>
            <w:bookmarkEnd w:id="2329"/>
            <w:bookmarkEnd w:id="2330"/>
            <w:bookmarkEnd w:id="2331"/>
            <w:bookmarkEnd w:id="2332"/>
            <w:bookmarkEnd w:id="2333"/>
            <w:bookmarkEnd w:id="2334"/>
          </w:p>
        </w:tc>
        <w:tc>
          <w:tcPr>
            <w:tcW w:w="3865" w:type="pct"/>
          </w:tcPr>
          <w:p w14:paraId="732417CB" w14:textId="1A7AC71B" w:rsidR="00923471" w:rsidRPr="0096059D" w:rsidRDefault="00D05BCB" w:rsidP="001E0E93">
            <w:pPr>
              <w:pStyle w:val="Heading5GCC0"/>
              <w:ind w:hanging="708"/>
              <w:rPr>
                <w:lang w:val="fr-FR"/>
              </w:rPr>
            </w:pPr>
            <w:r w:rsidRPr="0096059D">
              <w:rPr>
                <w:lang w:val="fr-FR"/>
              </w:rPr>
              <w:t>Le Consultant doit mettre en place un mécanisme de réclamation destiné au Personnel, y compris pour le Personnel du Sous-consultant dans le cas où un mécanisme de réclamation propre au Sous-consultant n’existe pas, pour leur permettre de faire part de leurs préoccupations liées au lieu de travail. Le Consultant doit informer le Personnel de l’existence du mécanisme de réclamation au moment de leur recrutement et le rendre facilement accessible</w:t>
            </w:r>
            <w:r w:rsidR="00583D25">
              <w:rPr>
                <w:lang w:val="fr-FR"/>
              </w:rPr>
              <w:t xml:space="preserve"> </w:t>
            </w:r>
            <w:r w:rsidR="00583D25">
              <w:t>dans une ou des langues compréhensibles par le personnel.</w:t>
            </w:r>
            <w:r w:rsidRPr="0096059D">
              <w:rPr>
                <w:lang w:val="fr-FR"/>
              </w:rPr>
              <w:t xml:space="preserve"> Le mécanisme doit garantir un niveau de gestion approprié et doit répondre rapidement aux préoccupations, grâce à un processus compréhensible et transparent qui fournit des informations en temps opportun aux personnes concernées, sans aucune rétribution. Le mécanisme devrait également permettre que des plaintes anonymes soient soulevées et traitées. Le mécanisme ne devrait pas empêcher l'accès à d'autres voies de recours judiciaires ou administratifs qui pourraient être prévus par la loi ou par les procédures d'arbitrage existantes, ou se substituer aux mécanismes de réclamation prévus dans les conventions collectives</w:t>
            </w:r>
            <w:r w:rsidR="00923471" w:rsidRPr="0096059D">
              <w:rPr>
                <w:lang w:val="fr-FR"/>
              </w:rPr>
              <w:t>.</w:t>
            </w:r>
          </w:p>
          <w:p w14:paraId="4EE7CE85" w14:textId="6E45DE4F" w:rsidR="009E1729" w:rsidRPr="0096059D" w:rsidRDefault="00A4321C" w:rsidP="001E0E93">
            <w:pPr>
              <w:pStyle w:val="Heading5GCC0"/>
              <w:ind w:hanging="708"/>
              <w:rPr>
                <w:lang w:val="fr-FR"/>
              </w:rPr>
            </w:pPr>
            <w:r w:rsidRPr="0096059D">
              <w:rPr>
                <w:lang w:val="fr-FR"/>
              </w:rPr>
              <w:t>En cas de plainte déposée par le personnel du Consultant ou par le personnel du sous-consultant en rapport avec la traite des personnes, le harcèlement sexuel, l'exploitation sexuelle ou les abus sexuels, le Consultant doit également se conformer aux procédures énoncées à la Clause 25 sur la lutte contre la traite des personnes, à la Clause 28 sur l’interdiction du harcèlement sexuel, de l'exploitation sexuelle, et des abus, ainsi qu’aux politiques connexes du MCC</w:t>
            </w:r>
            <w:r w:rsidR="00BD2D2E" w:rsidRPr="0096059D">
              <w:rPr>
                <w:rStyle w:val="ui-provider"/>
                <w:lang w:val="fr-FR"/>
              </w:rPr>
              <w:t>.</w:t>
            </w:r>
          </w:p>
        </w:tc>
      </w:tr>
      <w:tr w:rsidR="00923471" w:rsidRPr="0096059D" w14:paraId="4EE7CE89" w14:textId="77777777" w:rsidTr="001E0E93">
        <w:tc>
          <w:tcPr>
            <w:tcW w:w="1135" w:type="pct"/>
          </w:tcPr>
          <w:p w14:paraId="4EE7CE87" w14:textId="309F6AF3" w:rsidR="00923471" w:rsidRPr="0096059D" w:rsidRDefault="00A4321C" w:rsidP="009E080B">
            <w:pPr>
              <w:pStyle w:val="Heading4GCC0"/>
              <w:ind w:left="316" w:hanging="316"/>
              <w:jc w:val="left"/>
              <w:rPr>
                <w:lang w:val="fr-FR"/>
              </w:rPr>
            </w:pPr>
            <w:bookmarkStart w:id="2335" w:name="_Toc442272387"/>
            <w:bookmarkStart w:id="2336" w:name="_Toc442280212"/>
            <w:bookmarkStart w:id="2337" w:name="_Toc442280605"/>
            <w:bookmarkStart w:id="2338" w:name="_Toc442280734"/>
            <w:bookmarkStart w:id="2339" w:name="_Toc444789288"/>
            <w:bookmarkStart w:id="2340" w:name="_Toc447549649"/>
            <w:bookmarkStart w:id="2341" w:name="_Toc38385999"/>
            <w:bookmarkStart w:id="2342" w:name="_Toc147363394"/>
            <w:r w:rsidRPr="0096059D">
              <w:rPr>
                <w:lang w:val="fr-FR"/>
              </w:rPr>
              <w:t>Norme de</w:t>
            </w:r>
            <w:r w:rsidR="00923471" w:rsidRPr="0096059D">
              <w:rPr>
                <w:lang w:val="fr-FR"/>
              </w:rPr>
              <w:t xml:space="preserve"> Performance</w:t>
            </w:r>
            <w:bookmarkEnd w:id="2335"/>
            <w:bookmarkEnd w:id="2336"/>
            <w:bookmarkEnd w:id="2337"/>
            <w:bookmarkEnd w:id="2338"/>
            <w:bookmarkEnd w:id="2339"/>
            <w:bookmarkEnd w:id="2340"/>
            <w:bookmarkEnd w:id="2341"/>
            <w:bookmarkEnd w:id="2342"/>
          </w:p>
        </w:tc>
        <w:tc>
          <w:tcPr>
            <w:tcW w:w="3865" w:type="pct"/>
          </w:tcPr>
          <w:p w14:paraId="4EE7CE88" w14:textId="6B28005A" w:rsidR="00923471" w:rsidRPr="0096059D" w:rsidRDefault="00A4321C" w:rsidP="001E0E93">
            <w:pPr>
              <w:pStyle w:val="Heading5GCC0"/>
              <w:ind w:hanging="708"/>
              <w:rPr>
                <w:lang w:val="fr-FR"/>
              </w:rPr>
            </w:pPr>
            <w:bookmarkStart w:id="2343" w:name="_Toc428437699"/>
            <w:bookmarkStart w:id="2344" w:name="_Toc428443532"/>
            <w:r w:rsidRPr="0096059D">
              <w:rPr>
                <w:lang w:val="fr-FR"/>
              </w:rPr>
              <w:t>Le Consultant exécute ses Services et ses obligations contractuelles en faisant preuve de diligence, d’efficacité et de manière économique, conformément aux normes et pratiques généralement acceptées par la profession, observe de bonnes pratiques en matière de gestion, et utilise des technologies appropriées et un équipement, des machines, des matériaux et des méthodes sûrs et efficaces. Le Consultant agit en toutes circonstances, pour tout ce qui a trait au présent Contrat ou aux Services, comme un conseiller loyal envers le Client, et défend et protège les intérêts légitimes du Client dans toutes les opérations avec des Sous-consultants ou des tiers</w:t>
            </w:r>
            <w:r w:rsidR="00923471" w:rsidRPr="0096059D">
              <w:rPr>
                <w:lang w:val="fr-FR"/>
              </w:rPr>
              <w:t>.</w:t>
            </w:r>
            <w:bookmarkEnd w:id="2343"/>
            <w:bookmarkEnd w:id="2344"/>
          </w:p>
        </w:tc>
      </w:tr>
      <w:tr w:rsidR="00923471" w:rsidRPr="0096059D" w14:paraId="4EE7CE8C" w14:textId="77777777" w:rsidTr="001E0E93">
        <w:tc>
          <w:tcPr>
            <w:tcW w:w="1135" w:type="pct"/>
          </w:tcPr>
          <w:p w14:paraId="4EE7CE8A" w14:textId="6A7CD857" w:rsidR="00923471" w:rsidRPr="0096059D" w:rsidRDefault="00A4321C" w:rsidP="001E0E93">
            <w:pPr>
              <w:pStyle w:val="BodyTextFirstIndent"/>
              <w:rPr>
                <w:rStyle w:val="Strong"/>
                <w:b/>
                <w:bCs w:val="0"/>
                <w:lang w:val="fr-FR"/>
              </w:rPr>
            </w:pPr>
            <w:bookmarkStart w:id="2345" w:name="_Toc41993707"/>
            <w:bookmarkStart w:id="2346" w:name="_Toc42621568"/>
            <w:bookmarkStart w:id="2347" w:name="_Toc42621855"/>
            <w:bookmarkStart w:id="2348" w:name="_Toc60658700"/>
            <w:bookmarkStart w:id="2349" w:name="_Toc60659875"/>
            <w:bookmarkStart w:id="2350" w:name="_Toc60660936"/>
            <w:bookmarkStart w:id="2351" w:name="_Toc60662905"/>
            <w:bookmarkStart w:id="2352" w:name="_Toc60663272"/>
            <w:bookmarkStart w:id="2353" w:name="_Toc60663639"/>
            <w:bookmarkStart w:id="2354" w:name="_Toc147166620"/>
            <w:bookmarkStart w:id="2355" w:name="_Toc147171477"/>
            <w:r w:rsidRPr="0096059D">
              <w:rPr>
                <w:bCs/>
                <w:lang w:val="fr-FR"/>
              </w:rPr>
              <w:t>Loi qui régit les Services</w:t>
            </w:r>
            <w:bookmarkEnd w:id="2345"/>
            <w:bookmarkEnd w:id="2346"/>
            <w:bookmarkEnd w:id="2347"/>
            <w:bookmarkEnd w:id="2348"/>
            <w:bookmarkEnd w:id="2349"/>
            <w:bookmarkEnd w:id="2350"/>
            <w:bookmarkEnd w:id="2351"/>
            <w:bookmarkEnd w:id="2352"/>
            <w:bookmarkEnd w:id="2353"/>
            <w:bookmarkEnd w:id="2354"/>
            <w:bookmarkEnd w:id="2355"/>
          </w:p>
        </w:tc>
        <w:tc>
          <w:tcPr>
            <w:tcW w:w="3865" w:type="pct"/>
          </w:tcPr>
          <w:p w14:paraId="4EE7CE8B" w14:textId="3A99BD7F" w:rsidR="00923471" w:rsidRPr="0096059D" w:rsidRDefault="00A4321C" w:rsidP="001E0E93">
            <w:pPr>
              <w:pStyle w:val="Heading5GCC0"/>
              <w:ind w:hanging="708"/>
              <w:rPr>
                <w:lang w:val="fr-FR"/>
              </w:rPr>
            </w:pPr>
            <w:r w:rsidRPr="0096059D">
              <w:rPr>
                <w:lang w:val="fr-FR"/>
              </w:rPr>
              <w:t>Le Consultant exécute ses Services conformément au Droit Applicable et prend toutes les mesures possibles pour s’assurer que les Sous-consultants, ainsi que le Personnel du Consultant et des Sous-consultants, respectent le Droit Applicable</w:t>
            </w:r>
            <w:r w:rsidR="00923471" w:rsidRPr="0096059D">
              <w:rPr>
                <w:lang w:val="fr-FR"/>
              </w:rPr>
              <w:t>.</w:t>
            </w:r>
          </w:p>
        </w:tc>
      </w:tr>
      <w:tr w:rsidR="00923471" w:rsidRPr="0096059D" w14:paraId="4EE7CE8F" w14:textId="77777777" w:rsidTr="001E0E93">
        <w:tc>
          <w:tcPr>
            <w:tcW w:w="1135" w:type="pct"/>
          </w:tcPr>
          <w:p w14:paraId="4EE7CE8D" w14:textId="197B2395" w:rsidR="00923471" w:rsidRPr="0096059D" w:rsidRDefault="00923471" w:rsidP="009E080B">
            <w:pPr>
              <w:pStyle w:val="Heading4GCC0"/>
              <w:ind w:left="316" w:hanging="316"/>
              <w:jc w:val="left"/>
              <w:rPr>
                <w:lang w:val="fr-FR"/>
              </w:rPr>
            </w:pPr>
            <w:bookmarkStart w:id="2356" w:name="_Toc442272388"/>
            <w:bookmarkStart w:id="2357" w:name="_Toc442280213"/>
            <w:bookmarkStart w:id="2358" w:name="_Toc442280606"/>
            <w:bookmarkStart w:id="2359" w:name="_Toc442280735"/>
            <w:bookmarkStart w:id="2360" w:name="_Toc444789289"/>
            <w:bookmarkStart w:id="2361" w:name="_Toc447549650"/>
            <w:bookmarkStart w:id="2362" w:name="_Toc38386000"/>
            <w:bookmarkStart w:id="2363" w:name="_Toc147363395"/>
            <w:r w:rsidRPr="0096059D">
              <w:rPr>
                <w:lang w:val="fr-FR"/>
              </w:rPr>
              <w:t xml:space="preserve">Conflit </w:t>
            </w:r>
            <w:r w:rsidR="00A4321C" w:rsidRPr="0096059D">
              <w:rPr>
                <w:lang w:val="fr-FR"/>
              </w:rPr>
              <w:t>d’intérêts</w:t>
            </w:r>
            <w:bookmarkEnd w:id="2356"/>
            <w:bookmarkEnd w:id="2357"/>
            <w:bookmarkEnd w:id="2358"/>
            <w:bookmarkEnd w:id="2359"/>
            <w:bookmarkEnd w:id="2360"/>
            <w:bookmarkEnd w:id="2361"/>
            <w:bookmarkEnd w:id="2362"/>
            <w:bookmarkEnd w:id="2363"/>
          </w:p>
        </w:tc>
        <w:tc>
          <w:tcPr>
            <w:tcW w:w="3865" w:type="pct"/>
          </w:tcPr>
          <w:p w14:paraId="178C5101" w14:textId="0A3A4BBF" w:rsidR="00923471" w:rsidRPr="0096059D" w:rsidRDefault="00A4321C" w:rsidP="00CC682F">
            <w:pPr>
              <w:pStyle w:val="Heading5GCC0"/>
              <w:ind w:hanging="708"/>
              <w:rPr>
                <w:rStyle w:val="m7292508215028701777normaltextrun"/>
                <w:lang w:val="fr-FR"/>
              </w:rPr>
            </w:pPr>
            <w:r w:rsidRPr="0096059D">
              <w:rPr>
                <w:lang w:val="fr-FR"/>
              </w:rPr>
              <w:t>Le Consultant défend avant tout les intérêts du Client, sans faire entrer en ligne de compte l’éventualité d’une mission ultérieure, et évite scrupuleusement toute possibilité de conflit avec d’autres missions ou ses propres intérêts. Le Consultant est tenu de divulguer toute situation de conflit d'intérêts réel ou potentiel. Ne pas divulguer une telle situation peut entraîner la résiliation du Contrat. Le Consultant et chacun de ses employés, sous-consultants et sociétés affiliées ne peuvent se livrer à des activités de conseil ou autres activités qui entrent en conflit avec les intérêts du Client tels que définis dans le Contrat, ou qui découlent des Services ou sont directement liées aux Services</w:t>
            </w:r>
            <w:r w:rsidR="00BC572B" w:rsidRPr="0096059D">
              <w:rPr>
                <w:rStyle w:val="m7292508215028701777normaltextrun"/>
                <w:color w:val="222222"/>
                <w:lang w:val="fr-FR"/>
              </w:rPr>
              <w:t xml:space="preserve">. </w:t>
            </w:r>
          </w:p>
          <w:p w14:paraId="4EE7CE8E" w14:textId="497E2EA3" w:rsidR="001C0C9C" w:rsidRPr="0096059D" w:rsidRDefault="00A4321C" w:rsidP="00CC682F">
            <w:pPr>
              <w:pStyle w:val="Heading5GCC0"/>
              <w:ind w:hanging="708"/>
              <w:rPr>
                <w:lang w:val="fr-FR"/>
              </w:rPr>
            </w:pPr>
            <w:r w:rsidRPr="0096059D">
              <w:rPr>
                <w:lang w:val="fr-FR"/>
              </w:rPr>
              <w:t>Le Consultant est tenu de soumettre des Formulaires de Divulgation d'Informations sur les Bénéficiaires Effectifs, mis à jour, dans le cas d’un nouveau Bénéficiaire Effectif ou à la demande du Client à tout moment durant l'exécution du Contrat. Ne pas fournir les informations requises peut entraîner la résiliation du Contrat conformément à la Sous-clause 20.1 (j) des CGC</w:t>
            </w:r>
            <w:r w:rsidR="00BD2D2E" w:rsidRPr="0096059D">
              <w:rPr>
                <w:lang w:val="fr-FR"/>
              </w:rPr>
              <w:t xml:space="preserve">.  </w:t>
            </w:r>
          </w:p>
        </w:tc>
      </w:tr>
      <w:tr w:rsidR="00923471" w:rsidRPr="0096059D" w14:paraId="4EE7CE92" w14:textId="77777777" w:rsidTr="001E0E93">
        <w:tc>
          <w:tcPr>
            <w:tcW w:w="1135" w:type="pct"/>
          </w:tcPr>
          <w:p w14:paraId="4EE7CE90" w14:textId="365A2058" w:rsidR="00923471" w:rsidRPr="0096059D" w:rsidRDefault="00A4321C" w:rsidP="001E0E93">
            <w:pPr>
              <w:pStyle w:val="BodyTextFirstIndent"/>
              <w:rPr>
                <w:lang w:val="fr-FR"/>
              </w:rPr>
            </w:pPr>
            <w:r w:rsidRPr="0096059D">
              <w:rPr>
                <w:lang w:val="fr-FR"/>
              </w:rPr>
              <w:t>Le Consultant ne peut accepter de commissions, rabais, etc</w:t>
            </w:r>
            <w:r w:rsidR="00923471" w:rsidRPr="0096059D">
              <w:rPr>
                <w:lang w:val="fr-FR"/>
              </w:rPr>
              <w:t>.</w:t>
            </w:r>
          </w:p>
        </w:tc>
        <w:tc>
          <w:tcPr>
            <w:tcW w:w="3865" w:type="pct"/>
          </w:tcPr>
          <w:p w14:paraId="4EE7CE91" w14:textId="3F5402EE" w:rsidR="00923471" w:rsidRPr="0096059D" w:rsidRDefault="00A4321C" w:rsidP="001E0E93">
            <w:pPr>
              <w:pStyle w:val="Heading5GCC0"/>
              <w:ind w:hanging="708"/>
              <w:rPr>
                <w:lang w:val="fr-FR"/>
              </w:rPr>
            </w:pPr>
            <w:r w:rsidRPr="0096059D">
              <w:rPr>
                <w:lang w:val="fr-FR"/>
              </w:rPr>
              <w:t>La rémunération du Consultant qui sera versée conformément aux dispositions de de la clause 17 des CGC constitue la seule rémunération versée au Consultant au titre du présent Contrat et, le Consultant n’acceptera pas pour lui-même aucune commission à caractère commercial, rabais ou autre paiement de ce type lié aux activités prévues au présent Contrat ou dans le cadre de l’exécution de ses obligations contractuelles, et il s’efforcera à ce que tous les Sous-consultants, leur Personnel et leurs agents, ne perçoivent pas de rémunération supplémentaire de cette nature</w:t>
            </w:r>
            <w:r w:rsidR="00923471" w:rsidRPr="0096059D">
              <w:rPr>
                <w:lang w:val="fr-FR"/>
              </w:rPr>
              <w:t>.</w:t>
            </w:r>
          </w:p>
        </w:tc>
      </w:tr>
      <w:tr w:rsidR="00923471" w:rsidRPr="0096059D" w14:paraId="4EE7CE95" w14:textId="77777777" w:rsidTr="001E0E93">
        <w:tc>
          <w:tcPr>
            <w:tcW w:w="1135" w:type="pct"/>
          </w:tcPr>
          <w:p w14:paraId="4EE7CE93" w14:textId="77777777" w:rsidR="00923471" w:rsidRPr="0096059D" w:rsidRDefault="00923471" w:rsidP="001E0E93">
            <w:pPr>
              <w:pStyle w:val="BodyTextFirstIndent"/>
              <w:rPr>
                <w:lang w:val="fr-FR"/>
              </w:rPr>
            </w:pPr>
          </w:p>
        </w:tc>
        <w:tc>
          <w:tcPr>
            <w:tcW w:w="3865" w:type="pct"/>
          </w:tcPr>
          <w:p w14:paraId="4EE7CE94" w14:textId="4BA9A11E" w:rsidR="00923471" w:rsidRPr="0096059D" w:rsidRDefault="00A4321C" w:rsidP="001E0E93">
            <w:pPr>
              <w:pStyle w:val="Heading5GCC0"/>
              <w:ind w:hanging="708"/>
              <w:rPr>
                <w:lang w:val="fr-FR"/>
              </w:rPr>
            </w:pPr>
            <w:r w:rsidRPr="0096059D">
              <w:rPr>
                <w:lang w:val="fr-FR"/>
              </w:rPr>
              <w:t>Si, dans le cadre de l’exécution de ses Services, le Consultant est chargé de conseiller le Client en matière d’achat de biens, de travaux ou services, il se conformera aux « </w:t>
            </w:r>
            <w:r w:rsidRPr="0096059D">
              <w:rPr>
                <w:i/>
                <w:iCs/>
                <w:lang w:val="fr-FR"/>
              </w:rPr>
              <w:t>PDPM du MCC</w:t>
            </w:r>
            <w:r w:rsidRPr="0096059D">
              <w:rPr>
                <w:lang w:val="fr-FR"/>
              </w:rPr>
              <w:t xml:space="preserve"> » en vigueur à ce moment, telles que publiées sur le site web du MCC à l’adresse </w:t>
            </w:r>
            <w:hyperlink r:id="rId48" w:history="1">
              <w:r w:rsidRPr="0096059D">
                <w:rPr>
                  <w:rStyle w:val="Hyperlink"/>
                  <w:lang w:val="fr-FR"/>
                </w:rPr>
                <w:t>www.mcc.gov/ppg</w:t>
              </w:r>
            </w:hyperlink>
            <w:r w:rsidRPr="0096059D">
              <w:rPr>
                <w:lang w:val="fr-FR"/>
              </w:rPr>
              <w:t xml:space="preserve"> et exercera en toutes circonstances ces responsabilités de façon à protéger au mieux les intérêts du Client. Tout rabais ou commission obtenue par le Consultant dans l’exercice de ces responsabilités en matière de passation de marchés seront crédités au Client</w:t>
            </w:r>
            <w:r w:rsidR="00923471" w:rsidRPr="0096059D">
              <w:rPr>
                <w:lang w:val="fr-FR"/>
              </w:rPr>
              <w:t>.</w:t>
            </w:r>
          </w:p>
        </w:tc>
      </w:tr>
      <w:tr w:rsidR="00923471" w:rsidRPr="0096059D" w14:paraId="4EE7CE98" w14:textId="77777777" w:rsidTr="001E0E93">
        <w:tc>
          <w:tcPr>
            <w:tcW w:w="1135" w:type="pct"/>
          </w:tcPr>
          <w:p w14:paraId="4EE7CE96" w14:textId="3FE4E374" w:rsidR="00923471" w:rsidRPr="0096059D" w:rsidRDefault="00A4321C" w:rsidP="001E0E93">
            <w:pPr>
              <w:pStyle w:val="BodyTextFirstIndent"/>
              <w:rPr>
                <w:lang w:val="fr-FR"/>
              </w:rPr>
            </w:pPr>
            <w:r w:rsidRPr="0096059D">
              <w:rPr>
                <w:lang w:val="fr-FR"/>
              </w:rPr>
              <w:t>Non-participation du Consultant et des entités affiliées à ce dernier à certaines activités</w:t>
            </w:r>
          </w:p>
        </w:tc>
        <w:tc>
          <w:tcPr>
            <w:tcW w:w="3865" w:type="pct"/>
          </w:tcPr>
          <w:p w14:paraId="4EE7CE97" w14:textId="2200E8DE" w:rsidR="00923471" w:rsidRPr="0096059D" w:rsidRDefault="00A4321C" w:rsidP="001E0E93">
            <w:pPr>
              <w:pStyle w:val="Heading5GCC0"/>
              <w:ind w:hanging="708"/>
              <w:rPr>
                <w:lang w:val="fr-FR"/>
              </w:rPr>
            </w:pPr>
            <w:r w:rsidRPr="0096059D">
              <w:rPr>
                <w:lang w:val="fr-FR"/>
              </w:rPr>
              <w:t>Le Consultant ainsi que toute entité affiliée à ce dernier, ainsi que tout Sous-consultant et toute entité affiliée à ce dernier, s’interdisent, pendant la durée du présent Contrat et à son issue, à fournir des biens, travaux ou services (à l’exception de l’exécution des Services) découlant directement ou ayant un lien direct avec les Services</w:t>
            </w:r>
            <w:r w:rsidR="00923471" w:rsidRPr="0096059D">
              <w:rPr>
                <w:lang w:val="fr-FR"/>
              </w:rPr>
              <w:t>.</w:t>
            </w:r>
          </w:p>
        </w:tc>
      </w:tr>
      <w:tr w:rsidR="00923471" w:rsidRPr="0096059D" w14:paraId="4EE7CE9B" w14:textId="77777777" w:rsidTr="001E0E93">
        <w:tc>
          <w:tcPr>
            <w:tcW w:w="1135" w:type="pct"/>
          </w:tcPr>
          <w:p w14:paraId="4EE7CE99" w14:textId="5BCFCB48" w:rsidR="00923471" w:rsidRPr="0096059D" w:rsidRDefault="00A4321C" w:rsidP="001E0E93">
            <w:pPr>
              <w:pStyle w:val="BodyTextFirstIndent"/>
              <w:rPr>
                <w:lang w:val="fr-FR"/>
              </w:rPr>
            </w:pPr>
            <w:r w:rsidRPr="0096059D">
              <w:rPr>
                <w:lang w:val="fr-FR"/>
              </w:rPr>
              <w:t>Interdiction d’activités incompatibles</w:t>
            </w:r>
          </w:p>
        </w:tc>
        <w:tc>
          <w:tcPr>
            <w:tcW w:w="3865" w:type="pct"/>
          </w:tcPr>
          <w:p w14:paraId="4EE7CE9A" w14:textId="63CE7022" w:rsidR="00923471" w:rsidRPr="0096059D" w:rsidRDefault="00A4321C" w:rsidP="001E0E93">
            <w:pPr>
              <w:pStyle w:val="Heading5GCC0"/>
              <w:ind w:hanging="708"/>
              <w:rPr>
                <w:lang w:val="fr-FR"/>
              </w:rPr>
            </w:pPr>
            <w:r w:rsidRPr="0096059D">
              <w:rPr>
                <w:lang w:val="fr-FR"/>
              </w:rPr>
              <w:t>Le Consultant, son Personnel, les Sous-consultants et leur Personnel ne devront pas s’engager, directement ou indirectement, dans des affaires ou activités professionnelles qui pourraient être incompatibles avec les activités qui leur ont été confiées au titre du présent Contrat</w:t>
            </w:r>
            <w:r w:rsidR="00923471" w:rsidRPr="0096059D">
              <w:rPr>
                <w:lang w:val="fr-FR"/>
              </w:rPr>
              <w:t>.</w:t>
            </w:r>
          </w:p>
        </w:tc>
      </w:tr>
      <w:tr w:rsidR="00923471" w:rsidRPr="0096059D" w14:paraId="4EE7CE9E" w14:textId="77777777" w:rsidTr="001E0E93">
        <w:tc>
          <w:tcPr>
            <w:tcW w:w="1135" w:type="pct"/>
          </w:tcPr>
          <w:p w14:paraId="4EE7CE9C" w14:textId="25895D65" w:rsidR="00923471" w:rsidRPr="0096059D" w:rsidRDefault="00A4321C" w:rsidP="009E080B">
            <w:pPr>
              <w:pStyle w:val="Heading4GCC0"/>
              <w:ind w:left="316" w:hanging="316"/>
              <w:jc w:val="left"/>
              <w:rPr>
                <w:lang w:val="fr-FR"/>
              </w:rPr>
            </w:pPr>
            <w:bookmarkStart w:id="2364" w:name="_Toc147363396"/>
            <w:r w:rsidRPr="0096059D">
              <w:rPr>
                <w:lang w:val="fr-FR"/>
              </w:rPr>
              <w:t>Informations confidentielles ; droit de jouissance</w:t>
            </w:r>
            <w:bookmarkEnd w:id="2364"/>
          </w:p>
        </w:tc>
        <w:tc>
          <w:tcPr>
            <w:tcW w:w="3865" w:type="pct"/>
          </w:tcPr>
          <w:p w14:paraId="4EE7CE9D" w14:textId="429DA309" w:rsidR="00923471" w:rsidRPr="0096059D" w:rsidRDefault="00A4321C" w:rsidP="001E0E93">
            <w:pPr>
              <w:pStyle w:val="Heading5GCC0"/>
              <w:ind w:hanging="708"/>
              <w:rPr>
                <w:lang w:val="fr-FR"/>
              </w:rPr>
            </w:pPr>
            <w:r w:rsidRPr="0096059D">
              <w:rPr>
                <w:lang w:val="fr-FR"/>
              </w:rPr>
              <w:t>Sauf autorisation écrite préalable du Client, ou afin de se conformer au Droit Applicable, le Consultant et son Personnel s’engagent (et veilleront à ce que les sous- consultants et leur personnel s’engagent également) à (a) ne pas divulguer à toute personne ou entité des informations confidentielles obtenues dans le cadre des Services, ou à (b) rendre public les recommandations formulées dans le cadre de l’exécution de ces Services, ou découlant de l’exécution de ces Services</w:t>
            </w:r>
            <w:r w:rsidR="00923471" w:rsidRPr="0096059D">
              <w:rPr>
                <w:lang w:val="fr-FR"/>
              </w:rPr>
              <w:t>.</w:t>
            </w:r>
          </w:p>
        </w:tc>
      </w:tr>
      <w:tr w:rsidR="00923471" w:rsidRPr="0096059D" w14:paraId="4EE7CEA1" w14:textId="77777777" w:rsidTr="001E0E93">
        <w:tc>
          <w:tcPr>
            <w:tcW w:w="1135" w:type="pct"/>
          </w:tcPr>
          <w:p w14:paraId="4EE7CE9F" w14:textId="77777777" w:rsidR="00923471" w:rsidRPr="0096059D" w:rsidRDefault="00923471" w:rsidP="001E0E93">
            <w:pPr>
              <w:pStyle w:val="Heading4GCC0"/>
              <w:numPr>
                <w:ilvl w:val="0"/>
                <w:numId w:val="0"/>
              </w:numPr>
              <w:jc w:val="left"/>
              <w:rPr>
                <w:lang w:val="fr-FR"/>
              </w:rPr>
            </w:pPr>
          </w:p>
        </w:tc>
        <w:tc>
          <w:tcPr>
            <w:tcW w:w="3865" w:type="pct"/>
          </w:tcPr>
          <w:p w14:paraId="4EE7CEA0" w14:textId="20359DAA" w:rsidR="00923471" w:rsidRPr="0096059D" w:rsidRDefault="00A4321C" w:rsidP="001E0E93">
            <w:pPr>
              <w:pStyle w:val="Heading5GCC0"/>
              <w:ind w:hanging="708"/>
              <w:rPr>
                <w:lang w:val="fr-FR"/>
              </w:rPr>
            </w:pPr>
            <w:r w:rsidRPr="0096059D">
              <w:rPr>
                <w:lang w:val="fr-FR"/>
              </w:rPr>
              <w:t>Le Consultant et son Personnel s’engagent (et veilleront à ce que les Sous-consultants et leur personnel s’engagent également), à ne pas divulguer le présent Contrat, ou toute stipulation du présent Contrat, ou toute spécification, plan, dessin, motif, échantillon ou information fournis par ou pour le compte du Client en en relation avec le présent Contrat, à toute personne autre qu’une personne employée par le Consultant pour l’exécution du présent Contrat, sans l’autorisation écrite préalable du Client. Les informations seront divulguées à un employé de manière confidentielle et uniquement si nécessaire pour l’exécution du présent Contrat</w:t>
            </w:r>
            <w:r w:rsidR="00923471" w:rsidRPr="0096059D">
              <w:rPr>
                <w:lang w:val="fr-FR"/>
              </w:rPr>
              <w:t>.</w:t>
            </w:r>
          </w:p>
        </w:tc>
      </w:tr>
      <w:tr w:rsidR="00923471" w:rsidRPr="0096059D" w14:paraId="4EE7CEA4" w14:textId="77777777" w:rsidTr="001E0E93">
        <w:tc>
          <w:tcPr>
            <w:tcW w:w="1135" w:type="pct"/>
          </w:tcPr>
          <w:p w14:paraId="4EE7CEA2" w14:textId="77777777" w:rsidR="00923471" w:rsidRPr="0096059D" w:rsidRDefault="00923471" w:rsidP="001E0E93">
            <w:pPr>
              <w:pStyle w:val="Heading4GCC0"/>
              <w:numPr>
                <w:ilvl w:val="0"/>
                <w:numId w:val="0"/>
              </w:numPr>
              <w:jc w:val="left"/>
              <w:rPr>
                <w:lang w:val="fr-FR"/>
              </w:rPr>
            </w:pPr>
          </w:p>
        </w:tc>
        <w:tc>
          <w:tcPr>
            <w:tcW w:w="3865" w:type="pct"/>
          </w:tcPr>
          <w:p w14:paraId="4EE7CEA3" w14:textId="2A4141DB" w:rsidR="00923471" w:rsidRPr="0096059D" w:rsidRDefault="00A4321C" w:rsidP="001E0E93">
            <w:pPr>
              <w:pStyle w:val="Heading5GCC0"/>
              <w:ind w:hanging="708"/>
              <w:rPr>
                <w:lang w:val="fr-FR"/>
              </w:rPr>
            </w:pPr>
            <w:r w:rsidRPr="0096059D">
              <w:rPr>
                <w:lang w:val="fr-FR"/>
              </w:rPr>
              <w:t>Le Consultant et son Personnel s’engagent (et veilleront à ce que les sous-traitants et leur personnel s’engagent également), à ne pas utiliser de documents ou d’informations relatifs au présent Contrat ou communiqués en rapport avec le présent Contrat, sauf dans le cadre de l’exécution du présent Contrat, sans obtenir l’autorisation écrite préalable du Client</w:t>
            </w:r>
            <w:r w:rsidR="00923471" w:rsidRPr="0096059D">
              <w:rPr>
                <w:lang w:val="fr-FR"/>
              </w:rPr>
              <w:t xml:space="preserve">. </w:t>
            </w:r>
          </w:p>
        </w:tc>
      </w:tr>
      <w:tr w:rsidR="00923471" w:rsidRPr="0096059D" w14:paraId="4EE7CEA7" w14:textId="77777777" w:rsidTr="001E0E93">
        <w:tc>
          <w:tcPr>
            <w:tcW w:w="1135" w:type="pct"/>
          </w:tcPr>
          <w:p w14:paraId="4EE7CEA5" w14:textId="77777777" w:rsidR="00923471" w:rsidRPr="0096059D" w:rsidRDefault="00923471" w:rsidP="001E0E93">
            <w:pPr>
              <w:pStyle w:val="Heading4GCC0"/>
              <w:numPr>
                <w:ilvl w:val="0"/>
                <w:numId w:val="0"/>
              </w:numPr>
              <w:jc w:val="left"/>
              <w:rPr>
                <w:lang w:val="fr-FR"/>
              </w:rPr>
            </w:pPr>
          </w:p>
        </w:tc>
        <w:tc>
          <w:tcPr>
            <w:tcW w:w="3865" w:type="pct"/>
          </w:tcPr>
          <w:p w14:paraId="4EE7CEA6" w14:textId="64F5E8B7" w:rsidR="00923471" w:rsidRPr="0096059D" w:rsidRDefault="00A4321C" w:rsidP="001E0E93">
            <w:pPr>
              <w:pStyle w:val="Heading5GCC0"/>
              <w:ind w:hanging="708"/>
              <w:rPr>
                <w:lang w:val="fr-FR"/>
              </w:rPr>
            </w:pPr>
            <w:r w:rsidRPr="0096059D">
              <w:rPr>
                <w:lang w:val="fr-FR"/>
              </w:rPr>
              <w:t>Tout document relatif au présent Contrat ou communiqué en rapport avec le présent Contrat, autre que le Contrat lui-même, demeure la propriété du Client et doit être remis (y compris tous les exemplaires,</w:t>
            </w:r>
            <w:r w:rsidRPr="0096059D" w:rsidDel="00D46E25">
              <w:rPr>
                <w:lang w:val="fr-FR"/>
              </w:rPr>
              <w:t xml:space="preserve"> </w:t>
            </w:r>
            <w:r w:rsidRPr="0096059D">
              <w:rPr>
                <w:lang w:val="fr-FR"/>
              </w:rPr>
              <w:t>à l’exception de ce qui est prévu à la clause 34 des CGC,) au Client à l’achèvement des Prestations du Consultant prévues au présent Contrat</w:t>
            </w:r>
            <w:r w:rsidR="00923471" w:rsidRPr="0096059D">
              <w:rPr>
                <w:lang w:val="fr-FR"/>
              </w:rPr>
              <w:t>.</w:t>
            </w:r>
          </w:p>
        </w:tc>
      </w:tr>
      <w:tr w:rsidR="00923471" w:rsidRPr="0096059D" w14:paraId="4EE7CEAA" w14:textId="77777777" w:rsidTr="001E0E93">
        <w:tc>
          <w:tcPr>
            <w:tcW w:w="1135" w:type="pct"/>
          </w:tcPr>
          <w:p w14:paraId="4EE7CEA8" w14:textId="31B607C8" w:rsidR="00923471" w:rsidRPr="0096059D" w:rsidRDefault="00A4321C" w:rsidP="009E080B">
            <w:pPr>
              <w:pStyle w:val="Heading4GCC0"/>
              <w:ind w:left="316" w:hanging="316"/>
              <w:jc w:val="left"/>
              <w:rPr>
                <w:iCs/>
                <w:lang w:val="fr-FR"/>
              </w:rPr>
            </w:pPr>
            <w:bookmarkStart w:id="2365" w:name="_Toc147363397"/>
            <w:r w:rsidRPr="0096059D">
              <w:rPr>
                <w:lang w:val="fr-FR"/>
              </w:rPr>
              <w:t>Documents préparés par le Consultant sont la propriété du Client</w:t>
            </w:r>
            <w:bookmarkEnd w:id="2365"/>
          </w:p>
        </w:tc>
        <w:tc>
          <w:tcPr>
            <w:tcW w:w="3865" w:type="pct"/>
          </w:tcPr>
          <w:p w14:paraId="4EE7CEA9" w14:textId="5FB8073C" w:rsidR="00923471" w:rsidRPr="0096059D" w:rsidRDefault="00A4321C" w:rsidP="001E0E93">
            <w:pPr>
              <w:pStyle w:val="Heading5GCC0"/>
              <w:ind w:hanging="708"/>
              <w:rPr>
                <w:lang w:val="fr-FR"/>
              </w:rPr>
            </w:pPr>
            <w:r w:rsidRPr="0096059D">
              <w:rPr>
                <w:lang w:val="fr-FR"/>
              </w:rPr>
              <w:t xml:space="preserve">Tous les plans, dessins, spécifications, projets, rapports, autres documents et logiciels préparés par le Consultant dans le cadre du présent Contrat deviennent et demeurent la propriété du Client, et le Consultant les remettra au Client lors de la résiliation ou de l’achèvement du présent Contrat, avec l’inventaire détaillé correspondant conformément aux Sous-clauses 34.1 et 33.4 des CGC, et dans la forme et le contenu spécifiquement exigés dans les Termes de Référence. Le Consultant peut conserver un exemplaire de ces documents et logiciels, et utiliser ces logiciels pour son propre usage après obtention de l’autorisation écrite préalable du Client. Si des contrats de licence sont nécessaires ou appropriés entre le Consultant et des tiers aux fins du développement ou de l’utilisation desdits logiciels, le Consultant doit obtenir l’autorisation écrite préalable du Client à cet effet, et le Client peut, à sa discrétion demander à recouvrer les frais liés au développement du ou des logiciel(s) concerné(s). Toute autre restriction concernant leur utilisation à une date ultérieure sera, le cas échéant, </w:t>
            </w:r>
            <w:r w:rsidRPr="0096059D">
              <w:rPr>
                <w:b/>
                <w:bCs/>
                <w:lang w:val="fr-FR"/>
              </w:rPr>
              <w:t>indiquée dans les CPC</w:t>
            </w:r>
            <w:r w:rsidR="00923471" w:rsidRPr="0096059D">
              <w:rPr>
                <w:lang w:val="fr-FR"/>
              </w:rPr>
              <w:t>.</w:t>
            </w:r>
          </w:p>
        </w:tc>
      </w:tr>
      <w:tr w:rsidR="00923471" w:rsidRPr="0096059D" w14:paraId="4EE7CEAD" w14:textId="77777777" w:rsidTr="001E0E93">
        <w:tc>
          <w:tcPr>
            <w:tcW w:w="1135" w:type="pct"/>
          </w:tcPr>
          <w:p w14:paraId="4EE7CEAB" w14:textId="18E8B492" w:rsidR="00923471" w:rsidRPr="0096059D" w:rsidRDefault="00A4321C" w:rsidP="00395812">
            <w:pPr>
              <w:pStyle w:val="Heading4GCC0"/>
              <w:ind w:left="316" w:hanging="316"/>
              <w:jc w:val="left"/>
              <w:rPr>
                <w:lang w:val="fr-FR"/>
              </w:rPr>
            </w:pPr>
            <w:bookmarkStart w:id="2366" w:name="_Toc147363398"/>
            <w:r w:rsidRPr="0096059D">
              <w:rPr>
                <w:lang w:val="fr-FR"/>
              </w:rPr>
              <w:t>Responsabilité du Consultant</w:t>
            </w:r>
            <w:bookmarkEnd w:id="2366"/>
          </w:p>
        </w:tc>
        <w:tc>
          <w:tcPr>
            <w:tcW w:w="3865" w:type="pct"/>
          </w:tcPr>
          <w:p w14:paraId="4EE7CEAC" w14:textId="594BC4C3" w:rsidR="00923471" w:rsidRPr="0096059D" w:rsidRDefault="00A4321C" w:rsidP="001E0E93">
            <w:pPr>
              <w:pStyle w:val="Heading5GCC0"/>
              <w:ind w:hanging="708"/>
              <w:rPr>
                <w:lang w:val="fr-FR"/>
              </w:rPr>
            </w:pPr>
            <w:r w:rsidRPr="0096059D">
              <w:rPr>
                <w:lang w:val="fr-FR"/>
              </w:rPr>
              <w:t xml:space="preserve">Sous réserve de dispositions supplémentaires qui peuvent figurer </w:t>
            </w:r>
            <w:r w:rsidRPr="0096059D">
              <w:rPr>
                <w:b/>
                <w:bCs/>
                <w:lang w:val="fr-FR"/>
              </w:rPr>
              <w:t>dans les CPC</w:t>
            </w:r>
            <w:r w:rsidRPr="0096059D">
              <w:rPr>
                <w:lang w:val="fr-FR"/>
              </w:rPr>
              <w:t>, les responsabilités du Consultant dans le cadre du présent Contrat sont celles prévues par le Droit Applicable</w:t>
            </w:r>
            <w:r w:rsidR="00923471" w:rsidRPr="0096059D">
              <w:rPr>
                <w:lang w:val="fr-FR"/>
              </w:rPr>
              <w:t>.</w:t>
            </w:r>
          </w:p>
        </w:tc>
      </w:tr>
      <w:tr w:rsidR="00923471" w:rsidRPr="0096059D" w14:paraId="4EE7CEB0" w14:textId="77777777" w:rsidTr="001E0E93">
        <w:tc>
          <w:tcPr>
            <w:tcW w:w="1135" w:type="pct"/>
          </w:tcPr>
          <w:p w14:paraId="4EE7CEAE" w14:textId="6595DD23" w:rsidR="00923471" w:rsidRPr="0096059D" w:rsidRDefault="00A4321C" w:rsidP="009E080B">
            <w:pPr>
              <w:pStyle w:val="Heading4GCC0"/>
              <w:ind w:left="316" w:hanging="316"/>
              <w:jc w:val="left"/>
              <w:rPr>
                <w:lang w:val="fr-FR"/>
              </w:rPr>
            </w:pPr>
            <w:bookmarkStart w:id="2367" w:name="_Toc147363399"/>
            <w:r w:rsidRPr="0096059D">
              <w:rPr>
                <w:lang w:val="fr-FR"/>
              </w:rPr>
              <w:t>Assurance à la charge du Consultant</w:t>
            </w:r>
            <w:bookmarkEnd w:id="2367"/>
          </w:p>
        </w:tc>
        <w:tc>
          <w:tcPr>
            <w:tcW w:w="3865" w:type="pct"/>
          </w:tcPr>
          <w:p w14:paraId="4EE7CEAF" w14:textId="62AC2384" w:rsidR="00923471" w:rsidRPr="0096059D" w:rsidRDefault="00A4321C" w:rsidP="001E0E93">
            <w:pPr>
              <w:pStyle w:val="Heading5GCC0"/>
              <w:ind w:hanging="708"/>
              <w:rPr>
                <w:lang w:val="fr-FR"/>
              </w:rPr>
            </w:pPr>
            <w:r w:rsidRPr="0096059D">
              <w:rPr>
                <w:lang w:val="fr-FR"/>
              </w:rPr>
              <w:t xml:space="preserve">Le Consultant (a) prendra et maintiendra, et fera en sorte que les Sous-consultants prennent et maintiennent, à ses frais (ou aux frais des Sous-consultants, le cas échéant) mais conformément aux clauses et conditions approuvées par le Client, une assurance couvrant les risques, et pour les montants </w:t>
            </w:r>
            <w:r w:rsidRPr="0096059D">
              <w:rPr>
                <w:b/>
                <w:lang w:val="fr-FR"/>
              </w:rPr>
              <w:t xml:space="preserve">indiqués dans les CPC </w:t>
            </w:r>
            <w:r w:rsidRPr="0096059D">
              <w:rPr>
                <w:lang w:val="fr-FR"/>
              </w:rPr>
              <w:t>et à l’Annexe B, et (b) à la demande du Client, lui fournira la preuve que cette assurance a bien été prise et est maintenue et que les primes ont bien été payées. Le Consultant veille à ce que l'assurance soit en place avant de commencer les Services, conformément aux dispositions énoncées à la Sous-clause 16.2 des CGC</w:t>
            </w:r>
            <w:r w:rsidR="00923471" w:rsidRPr="0096059D">
              <w:rPr>
                <w:lang w:val="fr-FR"/>
              </w:rPr>
              <w:t>.</w:t>
            </w:r>
          </w:p>
        </w:tc>
      </w:tr>
      <w:tr w:rsidR="00923471" w:rsidRPr="0096059D" w14:paraId="4EE7CEB3" w14:textId="77777777" w:rsidTr="001E0E93">
        <w:tc>
          <w:tcPr>
            <w:tcW w:w="1135" w:type="pct"/>
          </w:tcPr>
          <w:p w14:paraId="4EE7CEB1" w14:textId="394334EE" w:rsidR="00923471" w:rsidRPr="0096059D" w:rsidRDefault="00A4321C" w:rsidP="009E080B">
            <w:pPr>
              <w:pStyle w:val="Heading4GCC0"/>
              <w:ind w:left="316" w:hanging="316"/>
              <w:jc w:val="left"/>
              <w:rPr>
                <w:lang w:val="fr-FR"/>
              </w:rPr>
            </w:pPr>
            <w:bookmarkStart w:id="2368" w:name="_Toc147363400"/>
            <w:r w:rsidRPr="0096059D">
              <w:rPr>
                <w:lang w:val="fr-FR"/>
              </w:rPr>
              <w:t>Comptabilité, inspection et audit</w:t>
            </w:r>
            <w:bookmarkEnd w:id="2368"/>
          </w:p>
        </w:tc>
        <w:tc>
          <w:tcPr>
            <w:tcW w:w="3865" w:type="pct"/>
          </w:tcPr>
          <w:p w14:paraId="4EE7CEB2" w14:textId="70676CAB" w:rsidR="00923471" w:rsidRPr="0096059D" w:rsidRDefault="00A4321C" w:rsidP="001E0E93">
            <w:pPr>
              <w:pStyle w:val="Heading5GCC0"/>
              <w:ind w:hanging="708"/>
              <w:rPr>
                <w:lang w:val="fr-FR"/>
              </w:rPr>
            </w:pPr>
            <w:r w:rsidRPr="0096059D">
              <w:rPr>
                <w:lang w:val="fr-FR"/>
              </w:rPr>
              <w:t>Le Consultant tient à jour et de façon systématique la comptabilité et la documentation relatives aux Services en vertu du présent Contrat, conformément aux dispositions de l’Annexe B et selon des principes de comptabilité internationalement reconnus et sous une forme suffisamment détaillée pour permettre d’identifier clairement tous les changements et les coûts, la réception et l’utilisation des biens et des services, avec l’inventaire détaillé correspondant</w:t>
            </w:r>
            <w:r w:rsidR="00923471" w:rsidRPr="0096059D">
              <w:rPr>
                <w:lang w:val="fr-FR"/>
              </w:rPr>
              <w:t>.</w:t>
            </w:r>
          </w:p>
        </w:tc>
      </w:tr>
      <w:tr w:rsidR="00923471" w:rsidRPr="0096059D" w14:paraId="4EE7CEB6" w14:textId="77777777" w:rsidTr="001E0E93">
        <w:tc>
          <w:tcPr>
            <w:tcW w:w="1135" w:type="pct"/>
          </w:tcPr>
          <w:p w14:paraId="4EE7CEB4" w14:textId="61796B1B" w:rsidR="00923471" w:rsidRPr="0096059D" w:rsidRDefault="00A4321C" w:rsidP="001E0E93">
            <w:pPr>
              <w:pStyle w:val="BodyTextFirstIndent"/>
              <w:rPr>
                <w:lang w:val="fr-FR"/>
              </w:rPr>
            </w:pPr>
            <w:r w:rsidRPr="0096059D">
              <w:rPr>
                <w:lang w:val="fr-FR"/>
              </w:rPr>
              <w:t>Obligations en matière de rapports</w:t>
            </w:r>
          </w:p>
        </w:tc>
        <w:tc>
          <w:tcPr>
            <w:tcW w:w="3865" w:type="pct"/>
          </w:tcPr>
          <w:p w14:paraId="4EE7CEB5" w14:textId="0AF1ED11" w:rsidR="00923471" w:rsidRPr="0096059D" w:rsidRDefault="00A4321C" w:rsidP="001E0E93">
            <w:pPr>
              <w:pStyle w:val="Heading5GCC0"/>
              <w:ind w:hanging="708"/>
              <w:rPr>
                <w:lang w:val="fr-FR"/>
              </w:rPr>
            </w:pPr>
            <w:r w:rsidRPr="0096059D">
              <w:rPr>
                <w:lang w:val="fr-FR"/>
              </w:rPr>
              <w:t>Le Consultant tiendra les livres et rapports et soumettra au Client les rapports, documents et autres informations indiqués aux Annexes B et C, dans la forme, selon les quantités et les délais indiqués dans ces Annexes. Le Consultant soumettra au Client tout autre rapport, document et information que ce dernier jugera nécessaire à tout moment. Les rapports de clôture doivent être remis sous format électronique comme spécifié par le Client en plus des copies papier spécifiées aux Annexes B et C. Le Consultant consent au partage par le Client des rapports, documents et informations remis par le Consultant en vertu du présent Contrat avec le MCC et le Gouvernement</w:t>
            </w:r>
            <w:r w:rsidR="00923471" w:rsidRPr="0096059D">
              <w:rPr>
                <w:lang w:val="fr-FR"/>
              </w:rPr>
              <w:t>.</w:t>
            </w:r>
          </w:p>
        </w:tc>
      </w:tr>
      <w:tr w:rsidR="00923471" w:rsidRPr="0096059D" w14:paraId="4EE7CEBC" w14:textId="77777777" w:rsidTr="001E0E93">
        <w:tc>
          <w:tcPr>
            <w:tcW w:w="1135" w:type="pct"/>
          </w:tcPr>
          <w:p w14:paraId="4EE7CEB7" w14:textId="00EC95D6" w:rsidR="00923471" w:rsidRPr="0096059D" w:rsidRDefault="00A4321C" w:rsidP="009E080B">
            <w:pPr>
              <w:pStyle w:val="Heading4GCC0"/>
              <w:ind w:left="316" w:hanging="316"/>
              <w:jc w:val="left"/>
              <w:rPr>
                <w:lang w:val="fr-FR"/>
              </w:rPr>
            </w:pPr>
            <w:bookmarkStart w:id="2369" w:name="_Toc147363401"/>
            <w:r w:rsidRPr="0096059D">
              <w:rPr>
                <w:lang w:val="fr-FR"/>
              </w:rPr>
              <w:t>Actions du Consultant nécessitant l’approbation préalable du Client</w:t>
            </w:r>
            <w:bookmarkEnd w:id="2369"/>
          </w:p>
        </w:tc>
        <w:tc>
          <w:tcPr>
            <w:tcW w:w="3865" w:type="pct"/>
          </w:tcPr>
          <w:p w14:paraId="4EE7CEB8" w14:textId="7BB5F353" w:rsidR="00923471" w:rsidRPr="0096059D" w:rsidRDefault="00A4321C" w:rsidP="001E0E93">
            <w:pPr>
              <w:pStyle w:val="Heading5GCC0"/>
              <w:ind w:hanging="708"/>
              <w:rPr>
                <w:lang w:val="fr-FR"/>
              </w:rPr>
            </w:pPr>
            <w:r w:rsidRPr="0096059D">
              <w:rPr>
                <w:lang w:val="fr-FR"/>
              </w:rPr>
              <w:t>En plus de toute modification ou variation des clauses et conditions du présent Contrat en vertu de la Sous-clause 16.4 des CGC, le Consultant obtiendra par écrit l’approbation préalable du Client avant de </w:t>
            </w:r>
            <w:r w:rsidR="00923471" w:rsidRPr="0096059D">
              <w:rPr>
                <w:lang w:val="fr-FR"/>
              </w:rPr>
              <w:t>:</w:t>
            </w:r>
          </w:p>
          <w:p w14:paraId="12AD9A26" w14:textId="13EEB215" w:rsidR="000F3FE3" w:rsidRPr="0096059D" w:rsidRDefault="00A4321C" w:rsidP="00B608D9">
            <w:pPr>
              <w:pStyle w:val="Lista"/>
              <w:numPr>
                <w:ilvl w:val="0"/>
                <w:numId w:val="56"/>
              </w:numPr>
              <w:ind w:hanging="708"/>
              <w:rPr>
                <w:lang w:val="fr-FR"/>
              </w:rPr>
            </w:pPr>
            <w:r w:rsidRPr="0096059D">
              <w:rPr>
                <w:lang w:val="fr-FR"/>
              </w:rPr>
              <w:t xml:space="preserve">Modifier les membres du Personnel identifiés à l’Annexe D ou en désigner de nouveaux </w:t>
            </w:r>
            <w:r w:rsidR="00923471" w:rsidRPr="0096059D">
              <w:rPr>
                <w:lang w:val="fr-FR"/>
              </w:rPr>
              <w:t>;</w:t>
            </w:r>
          </w:p>
          <w:p w14:paraId="5CB5E9B6" w14:textId="60E03677" w:rsidR="000F3FE3" w:rsidRPr="0096059D" w:rsidRDefault="00A4321C" w:rsidP="00B608D9">
            <w:pPr>
              <w:pStyle w:val="Lista"/>
              <w:numPr>
                <w:ilvl w:val="0"/>
                <w:numId w:val="56"/>
              </w:numPr>
              <w:ind w:hanging="708"/>
              <w:rPr>
                <w:lang w:val="fr-FR"/>
              </w:rPr>
            </w:pPr>
            <w:r w:rsidRPr="0096059D">
              <w:rPr>
                <w:lang w:val="fr-FR"/>
              </w:rPr>
              <w:t>Conformément à la Section 5.1, sous-traiter l’exécution d’une Partie importante des Services </w:t>
            </w:r>
            <w:r w:rsidR="00923471" w:rsidRPr="0096059D">
              <w:rPr>
                <w:lang w:val="fr-FR"/>
              </w:rPr>
              <w:t xml:space="preserve">; </w:t>
            </w:r>
            <w:r w:rsidRPr="0096059D">
              <w:rPr>
                <w:lang w:val="fr-FR"/>
              </w:rPr>
              <w:t>et</w:t>
            </w:r>
          </w:p>
          <w:p w14:paraId="4EE7CEBB" w14:textId="6D1FC537" w:rsidR="00923471" w:rsidRPr="0096059D" w:rsidRDefault="00A4321C" w:rsidP="00B608D9">
            <w:pPr>
              <w:pStyle w:val="Lista"/>
              <w:numPr>
                <w:ilvl w:val="0"/>
                <w:numId w:val="56"/>
              </w:numPr>
              <w:ind w:hanging="708"/>
              <w:rPr>
                <w:lang w:val="fr-FR"/>
              </w:rPr>
            </w:pPr>
            <w:r w:rsidRPr="0096059D">
              <w:rPr>
                <w:lang w:val="fr-FR"/>
              </w:rPr>
              <w:t xml:space="preserve">Et prendre toute autre mesure </w:t>
            </w:r>
            <w:r w:rsidRPr="0096059D">
              <w:rPr>
                <w:b/>
                <w:bCs/>
                <w:lang w:val="fr-FR"/>
              </w:rPr>
              <w:t>indiquée dans les CPC</w:t>
            </w:r>
            <w:r w:rsidR="00923471" w:rsidRPr="0096059D">
              <w:rPr>
                <w:lang w:val="fr-FR"/>
              </w:rPr>
              <w:t>.</w:t>
            </w:r>
          </w:p>
        </w:tc>
      </w:tr>
      <w:tr w:rsidR="00923471" w:rsidRPr="0096059D" w14:paraId="4EE7CEBF" w14:textId="77777777" w:rsidTr="001E0E93">
        <w:tc>
          <w:tcPr>
            <w:tcW w:w="1135" w:type="pct"/>
          </w:tcPr>
          <w:p w14:paraId="4EE7CEBD" w14:textId="6EC0B26A" w:rsidR="00923471" w:rsidRPr="0096059D" w:rsidRDefault="00A4321C" w:rsidP="009E080B">
            <w:pPr>
              <w:pStyle w:val="Heading4GCC0"/>
              <w:ind w:left="316" w:hanging="316"/>
              <w:jc w:val="left"/>
              <w:rPr>
                <w:lang w:val="fr-FR"/>
              </w:rPr>
            </w:pPr>
            <w:bookmarkStart w:id="2370" w:name="_Toc147363402"/>
            <w:r w:rsidRPr="0096059D">
              <w:rPr>
                <w:lang w:val="fr-FR"/>
              </w:rPr>
              <w:t>Obligations par rapport aux contrats de sous-traitance</w:t>
            </w:r>
            <w:bookmarkEnd w:id="2370"/>
          </w:p>
        </w:tc>
        <w:tc>
          <w:tcPr>
            <w:tcW w:w="3865" w:type="pct"/>
          </w:tcPr>
          <w:p w14:paraId="4EE7CEBE" w14:textId="3FFF2193" w:rsidR="00923471" w:rsidRPr="0096059D" w:rsidRDefault="00A4321C" w:rsidP="001E0E93">
            <w:pPr>
              <w:pStyle w:val="Heading5GCC0"/>
              <w:ind w:hanging="708"/>
              <w:rPr>
                <w:lang w:val="fr-FR"/>
              </w:rPr>
            </w:pPr>
            <w:r w:rsidRPr="0096059D">
              <w:rPr>
                <w:lang w:val="fr-FR"/>
              </w:rPr>
              <w:t>Nonobstant l’approbation par le Client d’un contrat de sous-traitance en vertu de la clause 38 des CGC, le Consultant demeure entièrement responsable de l’exécution des Services et des paiements dus aux Sous-consultants. Dans le cas où le Client établit qu’un Sous-consultant est incompétent ou incapable de s’acquitter des tâches qui lui ont été confiées, le Client peut demander au Consultant de fournir un remplacement ayant des qualifications et expériences jugées acceptables par le Client, ou de reprendre lui-même l’exécution des Services</w:t>
            </w:r>
            <w:r w:rsidR="00923471" w:rsidRPr="0096059D">
              <w:rPr>
                <w:lang w:val="fr-FR"/>
              </w:rPr>
              <w:t>.</w:t>
            </w:r>
          </w:p>
        </w:tc>
      </w:tr>
      <w:tr w:rsidR="00923471" w:rsidRPr="0096059D" w14:paraId="4EE7CEC2" w14:textId="77777777" w:rsidTr="001E0E93">
        <w:tc>
          <w:tcPr>
            <w:tcW w:w="1135" w:type="pct"/>
          </w:tcPr>
          <w:p w14:paraId="4EE7CEC0" w14:textId="2A530FA1" w:rsidR="00923471" w:rsidRPr="0096059D" w:rsidRDefault="00A4321C" w:rsidP="009E080B">
            <w:pPr>
              <w:pStyle w:val="Heading4GCC0"/>
              <w:ind w:left="316" w:hanging="316"/>
              <w:jc w:val="left"/>
              <w:rPr>
                <w:lang w:val="fr-FR"/>
              </w:rPr>
            </w:pPr>
            <w:bookmarkStart w:id="2371" w:name="_Toc147363403"/>
            <w:r w:rsidRPr="0096059D">
              <w:rPr>
                <w:lang w:val="fr-FR"/>
              </w:rPr>
              <w:t>Utilisation des fonds</w:t>
            </w:r>
            <w:bookmarkEnd w:id="2371"/>
          </w:p>
        </w:tc>
        <w:tc>
          <w:tcPr>
            <w:tcW w:w="3865" w:type="pct"/>
          </w:tcPr>
          <w:p w14:paraId="4EE7CEC1" w14:textId="4B68420E" w:rsidR="00923471" w:rsidRPr="0096059D" w:rsidRDefault="00A4321C" w:rsidP="001E0E93">
            <w:pPr>
              <w:pStyle w:val="Heading5GCC0"/>
              <w:ind w:hanging="708"/>
              <w:rPr>
                <w:lang w:val="fr-FR"/>
              </w:rPr>
            </w:pPr>
            <w:r w:rsidRPr="0096059D">
              <w:rPr>
                <w:lang w:val="fr-FR"/>
              </w:rPr>
              <w:t xml:space="preserve">Le Consultant s’assure que ses activités ne violent pas les dispositions relatives à l’utilisation des fonds et l’interdiction des activités de nature à causer </w:t>
            </w:r>
            <w:r w:rsidRPr="0096059D">
              <w:rPr>
                <w:rFonts w:asciiTheme="majorBidi" w:hAnsiTheme="majorBidi" w:cstheme="majorBidi"/>
                <w:shd w:val="clear" w:color="auto" w:fill="F5F5F5"/>
                <w:lang w:val="fr-FR"/>
              </w:rPr>
              <w:t>un risque important pour l'environnement, la santé ou la sécurité</w:t>
            </w:r>
            <w:r w:rsidRPr="0096059D">
              <w:rPr>
                <w:lang w:val="fr-FR"/>
              </w:rPr>
              <w:t xml:space="preserve">, comme prévu à l’Annexe B. Les risques pour l’environnement, la santé et la sécurité sont définis à l’Appendice A des Directives du MCC en matière d’environnement disponibles sur le site web suivant : </w:t>
            </w:r>
            <w:hyperlink r:id="rId49" w:history="1">
              <w:r w:rsidRPr="0096059D">
                <w:rPr>
                  <w:rStyle w:val="Hyperlink"/>
                  <w:lang w:val="fr-FR"/>
                </w:rPr>
                <w:t>www.mcc.gov</w:t>
              </w:r>
            </w:hyperlink>
            <w:r w:rsidR="00923471" w:rsidRPr="0096059D">
              <w:rPr>
                <w:lang w:val="fr-FR"/>
              </w:rPr>
              <w:t>.</w:t>
            </w:r>
          </w:p>
        </w:tc>
      </w:tr>
      <w:tr w:rsidR="00923471" w:rsidRPr="0096059D" w14:paraId="4EE7CEC5" w14:textId="77777777" w:rsidTr="001E0E93">
        <w:tc>
          <w:tcPr>
            <w:tcW w:w="1135" w:type="pct"/>
          </w:tcPr>
          <w:p w14:paraId="4EE7CEC3" w14:textId="2BDDE0F1" w:rsidR="00923471" w:rsidRPr="0096059D" w:rsidRDefault="00A4321C" w:rsidP="009E080B">
            <w:pPr>
              <w:pStyle w:val="Heading4GCC0"/>
              <w:ind w:left="316" w:hanging="316"/>
              <w:jc w:val="left"/>
              <w:rPr>
                <w:lang w:val="fr-FR"/>
              </w:rPr>
            </w:pPr>
            <w:bookmarkStart w:id="2372" w:name="_Toc147363404"/>
            <w:r w:rsidRPr="0096059D">
              <w:rPr>
                <w:lang w:val="fr-FR"/>
              </w:rPr>
              <w:t>Équipements, véhicules et matériel fournis par le Client</w:t>
            </w:r>
            <w:bookmarkEnd w:id="2372"/>
          </w:p>
        </w:tc>
        <w:tc>
          <w:tcPr>
            <w:tcW w:w="3865" w:type="pct"/>
          </w:tcPr>
          <w:p w14:paraId="4EE7CEC4" w14:textId="3B89FD5A" w:rsidR="00923471" w:rsidRPr="0096059D" w:rsidRDefault="00A4321C" w:rsidP="001E0E93">
            <w:pPr>
              <w:pStyle w:val="Heading5GCC0"/>
              <w:ind w:hanging="708"/>
              <w:rPr>
                <w:lang w:val="fr-FR"/>
              </w:rPr>
            </w:pPr>
            <w:r w:rsidRPr="0096059D">
              <w:rPr>
                <w:lang w:val="fr-FR"/>
              </w:rPr>
              <w:t xml:space="preserve">Si cela est </w:t>
            </w:r>
            <w:r w:rsidRPr="0096059D">
              <w:rPr>
                <w:b/>
                <w:bCs/>
                <w:lang w:val="fr-FR"/>
              </w:rPr>
              <w:t>indiqué dans les CPC</w:t>
            </w:r>
            <w:r w:rsidRPr="0096059D">
              <w:rPr>
                <w:lang w:val="fr-FR"/>
              </w:rPr>
              <w:t>, les équipements, véhicules et matériel mis à la disposition du Consultant par le Client, ou bien achetés par le Consultant entièrement ou en partie grâce à des fonds fournis par le Client, demeurent la propriété du Client et en porteront l’identification. A la résiliation ou à l’achèvement du présent Contrat, le Consultant remet au Client un inventaire de ces équipements, véhicules et matériel et se dessaisira de ces derniers conformément aux instructions du Client. Lorsqu’il sera en possession de ces équipements, véhicules et matériel, le Consultant les assurera pour un montant égal à leur valeur de remplacement, sauf instructions écrites contraires du Client</w:t>
            </w:r>
            <w:r w:rsidR="00923471" w:rsidRPr="0096059D">
              <w:rPr>
                <w:lang w:val="fr-FR"/>
              </w:rPr>
              <w:t>.</w:t>
            </w:r>
          </w:p>
        </w:tc>
      </w:tr>
      <w:tr w:rsidR="00923471" w:rsidRPr="0096059D" w14:paraId="4EE7CEC8" w14:textId="77777777" w:rsidTr="001E0E93">
        <w:trPr>
          <w:trHeight w:val="1917"/>
        </w:trPr>
        <w:tc>
          <w:tcPr>
            <w:tcW w:w="1135" w:type="pct"/>
          </w:tcPr>
          <w:p w14:paraId="4EE7CEC6" w14:textId="140008BE" w:rsidR="00923471" w:rsidRPr="0096059D" w:rsidRDefault="00A4321C" w:rsidP="009E080B">
            <w:pPr>
              <w:pStyle w:val="Heading4GCC0"/>
              <w:ind w:left="316" w:hanging="316"/>
              <w:jc w:val="left"/>
              <w:rPr>
                <w:lang w:val="fr-FR"/>
              </w:rPr>
            </w:pPr>
            <w:bookmarkStart w:id="2373" w:name="_Toc147363405"/>
            <w:r w:rsidRPr="0096059D">
              <w:rPr>
                <w:lang w:val="fr-FR"/>
              </w:rPr>
              <w:t>Équipements et matériel apportés par le Consultant</w:t>
            </w:r>
            <w:bookmarkEnd w:id="2373"/>
          </w:p>
        </w:tc>
        <w:tc>
          <w:tcPr>
            <w:tcW w:w="3865" w:type="pct"/>
          </w:tcPr>
          <w:p w14:paraId="4EE7CEC7" w14:textId="7D3048B0" w:rsidR="00923471" w:rsidRPr="0096059D" w:rsidRDefault="00A4321C" w:rsidP="001E0E93">
            <w:pPr>
              <w:pStyle w:val="Heading5GCC0"/>
              <w:ind w:hanging="708"/>
              <w:rPr>
                <w:lang w:val="fr-FR"/>
              </w:rPr>
            </w:pPr>
            <w:r w:rsidRPr="0096059D">
              <w:rPr>
                <w:lang w:val="fr-FR"/>
              </w:rPr>
              <w:t>Les équipements, véhicules ou matériel apportés dans le Pays de l’Entité Responsable par le Consultant, les Sous-consultants et le Personnel, ou bien achetés par ces derniers sans fonds fournis par le Client, et utilisés pour l’exécution des Services ou à des fins personnelles demeurent la propriété du Consultant, de ses Sous-consultants ou du Personnel concerné, selon le cas</w:t>
            </w:r>
            <w:r w:rsidR="00923471" w:rsidRPr="0096059D">
              <w:rPr>
                <w:lang w:val="fr-FR"/>
              </w:rPr>
              <w:t>.</w:t>
            </w:r>
          </w:p>
        </w:tc>
      </w:tr>
      <w:tr w:rsidR="00923471" w:rsidRPr="0096059D" w14:paraId="4EE7CED0" w14:textId="77777777" w:rsidTr="001E0E93">
        <w:tc>
          <w:tcPr>
            <w:tcW w:w="1167" w:type="pct"/>
          </w:tcPr>
          <w:p w14:paraId="4EE7CEC9" w14:textId="57172C2B" w:rsidR="00923471" w:rsidRPr="0096059D" w:rsidRDefault="00923471" w:rsidP="009E080B">
            <w:pPr>
              <w:pStyle w:val="Heading4GCC0"/>
              <w:ind w:left="316" w:hanging="316"/>
              <w:jc w:val="left"/>
              <w:rPr>
                <w:lang w:val="fr-FR"/>
              </w:rPr>
            </w:pPr>
            <w:bookmarkStart w:id="2374" w:name="_Toc442272400"/>
            <w:bookmarkStart w:id="2375" w:name="_Toc442280225"/>
            <w:bookmarkStart w:id="2376" w:name="_Toc442280618"/>
            <w:bookmarkStart w:id="2377" w:name="_Toc442280747"/>
            <w:bookmarkStart w:id="2378" w:name="_Toc444789300"/>
            <w:bookmarkStart w:id="2379" w:name="_Toc447549661"/>
            <w:bookmarkStart w:id="2380" w:name="_Toc38386011"/>
            <w:bookmarkStart w:id="2381" w:name="_Toc147363406"/>
            <w:r w:rsidRPr="0096059D">
              <w:rPr>
                <w:lang w:val="fr-FR"/>
              </w:rPr>
              <w:t xml:space="preserve">Assistance </w:t>
            </w:r>
            <w:r w:rsidR="00A4321C" w:rsidRPr="0096059D">
              <w:rPr>
                <w:lang w:val="fr-FR"/>
              </w:rPr>
              <w:t>et</w:t>
            </w:r>
            <w:r w:rsidRPr="0096059D">
              <w:rPr>
                <w:lang w:val="fr-FR"/>
              </w:rPr>
              <w:t xml:space="preserve"> </w:t>
            </w:r>
            <w:r w:rsidR="00A4321C" w:rsidRPr="0096059D">
              <w:rPr>
                <w:lang w:val="fr-FR"/>
              </w:rPr>
              <w:t>e</w:t>
            </w:r>
            <w:r w:rsidRPr="0096059D">
              <w:rPr>
                <w:lang w:val="fr-FR"/>
              </w:rPr>
              <w:t>xemptions</w:t>
            </w:r>
            <w:bookmarkEnd w:id="2374"/>
            <w:bookmarkEnd w:id="2375"/>
            <w:bookmarkEnd w:id="2376"/>
            <w:bookmarkEnd w:id="2377"/>
            <w:bookmarkEnd w:id="2378"/>
            <w:bookmarkEnd w:id="2379"/>
            <w:bookmarkEnd w:id="2380"/>
            <w:bookmarkEnd w:id="2381"/>
          </w:p>
        </w:tc>
        <w:tc>
          <w:tcPr>
            <w:tcW w:w="3833" w:type="pct"/>
          </w:tcPr>
          <w:p w14:paraId="4EE7CECA" w14:textId="68DC1F70" w:rsidR="00923471" w:rsidRPr="0096059D" w:rsidRDefault="00A4321C" w:rsidP="001E0E93">
            <w:pPr>
              <w:pStyle w:val="Heading5GCC0"/>
              <w:ind w:hanging="708"/>
              <w:rPr>
                <w:lang w:val="fr-FR"/>
              </w:rPr>
            </w:pPr>
            <w:bookmarkStart w:id="2382" w:name="_Toc428437714"/>
            <w:bookmarkStart w:id="2383" w:name="_Toc428443547"/>
            <w:r w:rsidRPr="0096059D">
              <w:rPr>
                <w:lang w:val="fr-FR"/>
              </w:rPr>
              <w:t>Sauf indication contraires</w:t>
            </w:r>
            <w:r w:rsidRPr="0096059D">
              <w:rPr>
                <w:b/>
                <w:bCs/>
                <w:lang w:val="fr-FR"/>
              </w:rPr>
              <w:t xml:space="preserve"> dans les CPC</w:t>
            </w:r>
            <w:r w:rsidRPr="0096059D">
              <w:rPr>
                <w:lang w:val="fr-FR"/>
              </w:rPr>
              <w:t>, le Client fera son possible pour que le Gouvernement </w:t>
            </w:r>
            <w:r w:rsidR="00923471" w:rsidRPr="0096059D">
              <w:rPr>
                <w:lang w:val="fr-FR"/>
              </w:rPr>
              <w:t>:</w:t>
            </w:r>
            <w:bookmarkEnd w:id="2382"/>
            <w:bookmarkEnd w:id="2383"/>
          </w:p>
          <w:p w14:paraId="4EE7CECB" w14:textId="2B56156A" w:rsidR="00923471" w:rsidRPr="0096059D" w:rsidRDefault="00A4321C" w:rsidP="00B608D9">
            <w:pPr>
              <w:pStyle w:val="Lista"/>
              <w:numPr>
                <w:ilvl w:val="0"/>
                <w:numId w:val="38"/>
              </w:numPr>
              <w:ind w:left="870" w:hanging="708"/>
              <w:rPr>
                <w:lang w:val="fr-FR"/>
              </w:rPr>
            </w:pPr>
            <w:bookmarkStart w:id="2384" w:name="_Toc428437715"/>
            <w:bookmarkStart w:id="2385" w:name="_Toc428443548"/>
            <w:bookmarkStart w:id="2386" w:name="_Toc434936045"/>
            <w:bookmarkStart w:id="2387" w:name="_Toc442272401"/>
            <w:bookmarkStart w:id="2388" w:name="_Toc442273158"/>
            <w:bookmarkStart w:id="2389" w:name="_Toc444844705"/>
            <w:bookmarkStart w:id="2390" w:name="_Toc444851889"/>
            <w:bookmarkStart w:id="2391" w:name="_Toc447549662"/>
            <w:r w:rsidRPr="0096059D">
              <w:rPr>
                <w:lang w:val="fr-FR"/>
              </w:rPr>
              <w:t>Fournisse au Consultant, aux Sous-consultants et à leur Personnel les permis de travail et autres documents qui leur sont nécessaires dans le cadre de l’exécution de leurs Services</w:t>
            </w:r>
            <w:r w:rsidR="00923471" w:rsidRPr="0096059D">
              <w:rPr>
                <w:lang w:val="fr-FR"/>
              </w:rPr>
              <w:t>.</w:t>
            </w:r>
            <w:bookmarkEnd w:id="2384"/>
            <w:bookmarkEnd w:id="2385"/>
            <w:bookmarkEnd w:id="2386"/>
            <w:bookmarkEnd w:id="2387"/>
            <w:bookmarkEnd w:id="2388"/>
            <w:bookmarkEnd w:id="2389"/>
            <w:bookmarkEnd w:id="2390"/>
            <w:bookmarkEnd w:id="2391"/>
          </w:p>
          <w:p w14:paraId="4EE7CECC" w14:textId="1911357A" w:rsidR="00923471" w:rsidRPr="0096059D" w:rsidRDefault="00A4321C" w:rsidP="001E0E93">
            <w:pPr>
              <w:pStyle w:val="Lista"/>
              <w:ind w:left="870" w:hanging="708"/>
              <w:rPr>
                <w:lang w:val="fr-FR"/>
              </w:rPr>
            </w:pPr>
            <w:bookmarkStart w:id="2392" w:name="_Toc428437716"/>
            <w:bookmarkStart w:id="2393" w:name="_Toc428443549"/>
            <w:bookmarkStart w:id="2394" w:name="_Toc434936046"/>
            <w:bookmarkStart w:id="2395" w:name="_Toc442272402"/>
            <w:bookmarkStart w:id="2396" w:name="_Toc442273159"/>
            <w:bookmarkStart w:id="2397" w:name="_Toc444844706"/>
            <w:bookmarkStart w:id="2398" w:name="_Toc444851890"/>
            <w:bookmarkStart w:id="2399" w:name="_Toc447549663"/>
            <w:r w:rsidRPr="0096059D">
              <w:rPr>
                <w:lang w:val="fr-FR"/>
              </w:rPr>
              <w:t>Fasse en sorte que leur Personnel et, le cas échéant, les personnes à leur charge obtiennent rapidement les visas d’entrée et de sortie, les permis de résidence, les permis de change nécessaires et tous autres documents requis pour leur séjour dans le pays de ce Gouvernement</w:t>
            </w:r>
            <w:r w:rsidR="00923471" w:rsidRPr="0096059D">
              <w:rPr>
                <w:lang w:val="fr-FR"/>
              </w:rPr>
              <w:t>.</w:t>
            </w:r>
            <w:bookmarkEnd w:id="2392"/>
            <w:bookmarkEnd w:id="2393"/>
            <w:bookmarkEnd w:id="2394"/>
            <w:bookmarkEnd w:id="2395"/>
            <w:bookmarkEnd w:id="2396"/>
            <w:bookmarkEnd w:id="2397"/>
            <w:bookmarkEnd w:id="2398"/>
            <w:bookmarkEnd w:id="2399"/>
          </w:p>
          <w:p w14:paraId="4EE7CECD" w14:textId="7F43E9F0" w:rsidR="00923471" w:rsidRPr="0096059D" w:rsidRDefault="00A4321C" w:rsidP="001E0E93">
            <w:pPr>
              <w:pStyle w:val="Lista"/>
              <w:ind w:left="870" w:hanging="708"/>
              <w:rPr>
                <w:lang w:val="fr-FR"/>
              </w:rPr>
            </w:pPr>
            <w:bookmarkStart w:id="2400" w:name="_Toc428437717"/>
            <w:bookmarkStart w:id="2401" w:name="_Toc428443550"/>
            <w:bookmarkStart w:id="2402" w:name="_Toc434936047"/>
            <w:bookmarkStart w:id="2403" w:name="_Toc442272403"/>
            <w:bookmarkStart w:id="2404" w:name="_Toc442273160"/>
            <w:bookmarkStart w:id="2405" w:name="_Toc444844707"/>
            <w:bookmarkStart w:id="2406" w:name="_Toc444851891"/>
            <w:bookmarkStart w:id="2407" w:name="_Toc447549664"/>
            <w:r w:rsidRPr="0096059D">
              <w:rPr>
                <w:lang w:val="fr-FR"/>
              </w:rPr>
              <w:t>Facilite le dédouanement rapide de tous les biens nécessaires à l’exécution des Services et des effets personnels appartenant au Personnel et aux personnes à leur charge admissibles</w:t>
            </w:r>
            <w:r w:rsidR="00923471" w:rsidRPr="0096059D">
              <w:rPr>
                <w:lang w:val="fr-FR"/>
              </w:rPr>
              <w:t>.</w:t>
            </w:r>
            <w:bookmarkEnd w:id="2400"/>
            <w:bookmarkEnd w:id="2401"/>
            <w:bookmarkEnd w:id="2402"/>
            <w:bookmarkEnd w:id="2403"/>
            <w:bookmarkEnd w:id="2404"/>
            <w:bookmarkEnd w:id="2405"/>
            <w:bookmarkEnd w:id="2406"/>
            <w:bookmarkEnd w:id="2407"/>
          </w:p>
          <w:p w14:paraId="4EE7CECE" w14:textId="46E26BC6" w:rsidR="00923471" w:rsidRPr="0096059D" w:rsidRDefault="00862029" w:rsidP="001E0E93">
            <w:pPr>
              <w:pStyle w:val="Lista"/>
              <w:ind w:left="870" w:hanging="708"/>
              <w:rPr>
                <w:lang w:val="fr-FR"/>
              </w:rPr>
            </w:pPr>
            <w:bookmarkStart w:id="2408" w:name="_Toc428437718"/>
            <w:bookmarkStart w:id="2409" w:name="_Toc428443551"/>
            <w:bookmarkStart w:id="2410" w:name="_Toc434936048"/>
            <w:bookmarkStart w:id="2411" w:name="_Toc442272404"/>
            <w:bookmarkStart w:id="2412" w:name="_Toc442273161"/>
            <w:bookmarkStart w:id="2413" w:name="_Toc444844708"/>
            <w:bookmarkStart w:id="2414" w:name="_Toc444851892"/>
            <w:bookmarkStart w:id="2415" w:name="_Toc447549665"/>
            <w:r w:rsidRPr="0096059D">
              <w:rPr>
                <w:lang w:val="fr-FR"/>
              </w:rPr>
              <w:t>Dans la limite autorisée par le Droit Applicable, exempte le Consultant, les Sous-consultants et leur Personnel de tout doit d’enregistrement ou obtienne pour eux les autorisations d’exercer leur profession en société ou à titre individuel</w:t>
            </w:r>
            <w:r w:rsidR="00923471" w:rsidRPr="0096059D">
              <w:rPr>
                <w:lang w:val="fr-FR"/>
              </w:rPr>
              <w:t>.</w:t>
            </w:r>
            <w:bookmarkEnd w:id="2408"/>
            <w:bookmarkEnd w:id="2409"/>
            <w:bookmarkEnd w:id="2410"/>
            <w:bookmarkEnd w:id="2411"/>
            <w:bookmarkEnd w:id="2412"/>
            <w:bookmarkEnd w:id="2413"/>
            <w:bookmarkEnd w:id="2414"/>
            <w:bookmarkEnd w:id="2415"/>
          </w:p>
          <w:p w14:paraId="4EE7CECF" w14:textId="10B42551" w:rsidR="00923471" w:rsidRPr="0096059D" w:rsidRDefault="00862029" w:rsidP="001E0E93">
            <w:pPr>
              <w:pStyle w:val="Lista"/>
              <w:ind w:left="870" w:hanging="708"/>
              <w:rPr>
                <w:lang w:val="fr-FR"/>
              </w:rPr>
            </w:pPr>
            <w:bookmarkStart w:id="2416" w:name="_Toc428437719"/>
            <w:bookmarkStart w:id="2417" w:name="_Toc428443552"/>
            <w:bookmarkStart w:id="2418" w:name="_Toc434936049"/>
            <w:bookmarkStart w:id="2419" w:name="_Toc442272405"/>
            <w:bookmarkStart w:id="2420" w:name="_Toc442273162"/>
            <w:bookmarkStart w:id="2421" w:name="_Toc444844709"/>
            <w:bookmarkStart w:id="2422" w:name="_Toc444851893"/>
            <w:bookmarkStart w:id="2423" w:name="_Toc447549666"/>
            <w:r w:rsidRPr="0096059D">
              <w:rPr>
                <w:lang w:val="fr-FR"/>
              </w:rPr>
              <w:t>Accorde au Consultant, aux Sous-consultants et à leur Personnel, conformément au Droit Applicable, le privilège d’importer dans le Pays du Client des montants en devises raisonnables au titre de l’exécution des Services et des besoins du Personnel et des personnes à leur charge, et de réexporter les montants en devises versés au Personnel dans le cadre de l’exécution des Services</w:t>
            </w:r>
            <w:r w:rsidR="00923471" w:rsidRPr="0096059D">
              <w:rPr>
                <w:lang w:val="fr-FR"/>
              </w:rPr>
              <w:t>.</w:t>
            </w:r>
            <w:bookmarkEnd w:id="2416"/>
            <w:bookmarkEnd w:id="2417"/>
            <w:bookmarkEnd w:id="2418"/>
            <w:bookmarkEnd w:id="2419"/>
            <w:bookmarkEnd w:id="2420"/>
            <w:bookmarkEnd w:id="2421"/>
            <w:bookmarkEnd w:id="2422"/>
            <w:bookmarkEnd w:id="2423"/>
          </w:p>
        </w:tc>
      </w:tr>
      <w:tr w:rsidR="00923471" w:rsidRPr="0096059D" w14:paraId="4EE7CED3" w14:textId="77777777" w:rsidTr="001E0E93">
        <w:tc>
          <w:tcPr>
            <w:tcW w:w="1167" w:type="pct"/>
          </w:tcPr>
          <w:p w14:paraId="4EE7CED1" w14:textId="4B5F4671" w:rsidR="00923471" w:rsidRPr="0096059D" w:rsidRDefault="00862029" w:rsidP="009E080B">
            <w:pPr>
              <w:pStyle w:val="Heading4GCC0"/>
              <w:ind w:left="316" w:hanging="316"/>
              <w:jc w:val="left"/>
              <w:rPr>
                <w:lang w:val="fr-FR"/>
              </w:rPr>
            </w:pPr>
            <w:bookmarkStart w:id="2424" w:name="_Toc147363407"/>
            <w:r w:rsidRPr="0096059D">
              <w:rPr>
                <w:lang w:val="fr-FR"/>
              </w:rPr>
              <w:t>Accès aux lieux</w:t>
            </w:r>
            <w:bookmarkEnd w:id="2424"/>
          </w:p>
        </w:tc>
        <w:tc>
          <w:tcPr>
            <w:tcW w:w="3833" w:type="pct"/>
          </w:tcPr>
          <w:p w14:paraId="4EE7CED2" w14:textId="0D851A60" w:rsidR="00923471" w:rsidRPr="0096059D" w:rsidRDefault="00862029" w:rsidP="001E0E93">
            <w:pPr>
              <w:pStyle w:val="Heading5GCC0"/>
              <w:ind w:hanging="708"/>
              <w:rPr>
                <w:lang w:val="fr-FR"/>
              </w:rPr>
            </w:pPr>
            <w:bookmarkStart w:id="2425" w:name="_Toc428437721"/>
            <w:bookmarkStart w:id="2426" w:name="_Toc428443554"/>
            <w:r w:rsidRPr="0096059D">
              <w:rPr>
                <w:lang w:val="fr-FR"/>
              </w:rPr>
              <w:t>Le Client garantit au Consultant, aux Sous-consultants et à leur Personnel l’accès libre, gratuit et sans contrainte aux lieux situés dans le Pays du Client et dont l’accès est nécessaire pour l’exécution des Services. Le Client sera responsable pour tout dommage causé aux bien meubles ou immeubles qui peut en résulter, et dédommagera le Consultant, les Sous-consultants et leur Personnel de la responsabilité de tels dommages, à moins qu’ils ne résultent d’un manquement ou de la négligence du Consultant, des Sous-consultants ou de leur Personnel</w:t>
            </w:r>
            <w:r w:rsidR="00923471" w:rsidRPr="0096059D">
              <w:rPr>
                <w:lang w:val="fr-FR"/>
              </w:rPr>
              <w:t>.</w:t>
            </w:r>
            <w:bookmarkEnd w:id="2425"/>
            <w:bookmarkEnd w:id="2426"/>
          </w:p>
        </w:tc>
      </w:tr>
      <w:tr w:rsidR="00923471" w:rsidRPr="0096059D" w14:paraId="4EE7CED6" w14:textId="77777777" w:rsidTr="001E0E93">
        <w:tc>
          <w:tcPr>
            <w:tcW w:w="1167" w:type="pct"/>
          </w:tcPr>
          <w:p w14:paraId="4EE7CED4" w14:textId="75BA85AD" w:rsidR="00923471" w:rsidRPr="0096059D" w:rsidRDefault="00923471" w:rsidP="009E080B">
            <w:pPr>
              <w:pStyle w:val="Heading4GCC0"/>
              <w:ind w:left="316" w:hanging="316"/>
              <w:jc w:val="left"/>
              <w:rPr>
                <w:lang w:val="fr-FR"/>
              </w:rPr>
            </w:pPr>
            <w:r w:rsidRPr="0096059D">
              <w:rPr>
                <w:lang w:val="fr-FR"/>
              </w:rPr>
              <w:br w:type="page"/>
            </w:r>
            <w:bookmarkStart w:id="2427" w:name="_Toc147363408"/>
            <w:r w:rsidR="00862029" w:rsidRPr="0096059D">
              <w:rPr>
                <w:lang w:val="fr-FR"/>
              </w:rPr>
              <w:t>Changements des Lois en vigueur en matière d’impôts et de taxes</w:t>
            </w:r>
            <w:bookmarkEnd w:id="2427"/>
          </w:p>
        </w:tc>
        <w:tc>
          <w:tcPr>
            <w:tcW w:w="3833" w:type="pct"/>
          </w:tcPr>
          <w:p w14:paraId="4EE7CED5" w14:textId="312FD8A4" w:rsidR="00923471" w:rsidRPr="0096059D" w:rsidRDefault="00862029" w:rsidP="001E0E93">
            <w:pPr>
              <w:pStyle w:val="Heading5GCC0"/>
              <w:ind w:hanging="708"/>
              <w:rPr>
                <w:lang w:val="fr-FR"/>
              </w:rPr>
            </w:pPr>
            <w:bookmarkStart w:id="2428" w:name="_Toc428437723"/>
            <w:bookmarkStart w:id="2429" w:name="_Toc428443556"/>
            <w:r w:rsidRPr="0096059D">
              <w:rPr>
                <w:lang w:val="fr-FR"/>
              </w:rPr>
              <w:t>Si, après la date de signature du présent Contrat, les lois en vigueur en matière d’impôts et taxes sont modifiées, et qu’il en résulte une augmentation ou une diminution des coûts à la charge du Consultant au titre de l’exécution des Services, la rémunération du Consultant ne sera pas ajustée. Cependant, les dispositions de la Sous-clause 18(e) des CGG s’appliquent dans ce cas</w:t>
            </w:r>
            <w:r w:rsidR="00923471" w:rsidRPr="0096059D">
              <w:rPr>
                <w:lang w:val="fr-FR"/>
              </w:rPr>
              <w:t>.</w:t>
            </w:r>
            <w:bookmarkEnd w:id="2428"/>
            <w:bookmarkEnd w:id="2429"/>
          </w:p>
        </w:tc>
      </w:tr>
      <w:tr w:rsidR="00923471" w:rsidRPr="0096059D" w14:paraId="4EE7CED9" w14:textId="77777777" w:rsidTr="001E0E93">
        <w:tc>
          <w:tcPr>
            <w:tcW w:w="1167" w:type="pct"/>
          </w:tcPr>
          <w:p w14:paraId="4EE7CED7" w14:textId="1C8CDA40" w:rsidR="00923471" w:rsidRPr="0096059D" w:rsidRDefault="00862029" w:rsidP="00862029">
            <w:pPr>
              <w:pStyle w:val="Heading4GCC0"/>
              <w:ind w:left="316" w:hanging="316"/>
              <w:jc w:val="left"/>
              <w:rPr>
                <w:lang w:val="fr-FR"/>
              </w:rPr>
            </w:pPr>
            <w:bookmarkStart w:id="2430" w:name="_Toc523314651"/>
            <w:bookmarkStart w:id="2431" w:name="_Toc42621872"/>
            <w:bookmarkStart w:id="2432" w:name="_Toc60658719"/>
            <w:bookmarkStart w:id="2433" w:name="_Toc60659894"/>
            <w:bookmarkStart w:id="2434" w:name="_Toc60660955"/>
            <w:bookmarkStart w:id="2435" w:name="_Toc60662926"/>
            <w:bookmarkStart w:id="2436" w:name="_Toc60663293"/>
            <w:bookmarkStart w:id="2437" w:name="_Toc60663660"/>
            <w:bookmarkStart w:id="2438" w:name="_Toc147166641"/>
            <w:bookmarkStart w:id="2439" w:name="_Toc147171498"/>
            <w:bookmarkStart w:id="2440" w:name="_Toc147363409"/>
            <w:r w:rsidRPr="0096059D">
              <w:rPr>
                <w:lang w:val="fr-FR"/>
              </w:rPr>
              <w:t xml:space="preserve">Services, installations et propriétés </w:t>
            </w:r>
            <w:bookmarkEnd w:id="2430"/>
            <w:bookmarkEnd w:id="2431"/>
            <w:bookmarkEnd w:id="2432"/>
            <w:bookmarkEnd w:id="2433"/>
            <w:bookmarkEnd w:id="2434"/>
            <w:bookmarkEnd w:id="2435"/>
            <w:bookmarkEnd w:id="2436"/>
            <w:bookmarkEnd w:id="2437"/>
            <w:r w:rsidRPr="0096059D">
              <w:rPr>
                <w:lang w:val="fr-FR"/>
              </w:rPr>
              <w:t>du Client</w:t>
            </w:r>
            <w:bookmarkEnd w:id="2438"/>
            <w:bookmarkEnd w:id="2439"/>
            <w:bookmarkEnd w:id="2440"/>
          </w:p>
        </w:tc>
        <w:tc>
          <w:tcPr>
            <w:tcW w:w="3833" w:type="pct"/>
          </w:tcPr>
          <w:p w14:paraId="4EE7CED8" w14:textId="52576365" w:rsidR="00923471" w:rsidRPr="0096059D" w:rsidRDefault="00862029" w:rsidP="001E0E93">
            <w:pPr>
              <w:pStyle w:val="Heading5GCC0"/>
              <w:ind w:hanging="708"/>
              <w:rPr>
                <w:lang w:val="fr-FR"/>
              </w:rPr>
            </w:pPr>
            <w:bookmarkStart w:id="2441" w:name="_Toc428437725"/>
            <w:bookmarkStart w:id="2442" w:name="_Toc428443558"/>
            <w:r w:rsidRPr="0096059D">
              <w:rPr>
                <w:lang w:val="fr-FR"/>
              </w:rPr>
              <w:t>Le Client mettra gratuitement à la disposition du Consultant et du Personnel, aux fins de l’exécution des Services, les services, installations et propriétés figurant à l’Annexe G aux dates et selon les modalités spécifiées à l’Annexe G</w:t>
            </w:r>
            <w:r w:rsidR="00923471" w:rsidRPr="0096059D">
              <w:rPr>
                <w:lang w:val="fr-FR"/>
              </w:rPr>
              <w:t>.</w:t>
            </w:r>
            <w:bookmarkEnd w:id="2441"/>
            <w:bookmarkEnd w:id="2442"/>
          </w:p>
        </w:tc>
      </w:tr>
      <w:tr w:rsidR="00923471" w:rsidRPr="0096059D" w14:paraId="4EE7CEDC" w14:textId="77777777" w:rsidTr="001E0E93">
        <w:tc>
          <w:tcPr>
            <w:tcW w:w="1167" w:type="pct"/>
          </w:tcPr>
          <w:p w14:paraId="4EE7CEDA" w14:textId="77777777" w:rsidR="00923471" w:rsidRPr="0096059D" w:rsidRDefault="00923471" w:rsidP="001E0E93">
            <w:pPr>
              <w:pStyle w:val="Heading4GCC0"/>
              <w:numPr>
                <w:ilvl w:val="0"/>
                <w:numId w:val="0"/>
              </w:numPr>
              <w:jc w:val="left"/>
              <w:rPr>
                <w:lang w:val="fr-FR"/>
              </w:rPr>
            </w:pPr>
          </w:p>
        </w:tc>
        <w:tc>
          <w:tcPr>
            <w:tcW w:w="3833" w:type="pct"/>
          </w:tcPr>
          <w:p w14:paraId="4EE7CEDB" w14:textId="464A2169" w:rsidR="00923471" w:rsidRPr="0096059D" w:rsidRDefault="00862029" w:rsidP="001E0E93">
            <w:pPr>
              <w:pStyle w:val="Heading5GCC0"/>
              <w:ind w:hanging="708"/>
              <w:rPr>
                <w:lang w:val="fr-FR"/>
              </w:rPr>
            </w:pPr>
            <w:r w:rsidRPr="0096059D">
              <w:rPr>
                <w:lang w:val="fr-FR"/>
              </w:rPr>
              <w:t>Dans le cas où de tels services, installations et propriétés ne sont pas mis à la disposition du Consultant aux dates et selon les modalités prévues à l’Annexe G, les Parties se mettront d’accord sur (a) le délai supplémentaire à accorder au Consultant pour l’exécution des Services, (b) les modalités selon lesquelles le Consultant obtiendra ces services, installations et propriétés auprès d’autres sources et (c) les paiements additionnels qui pourraient être versés au Consultant conformément aux dispositions de la Sous-clause 17.1 des CGC</w:t>
            </w:r>
            <w:r w:rsidR="00923471" w:rsidRPr="0096059D">
              <w:rPr>
                <w:lang w:val="fr-FR"/>
              </w:rPr>
              <w:t>.</w:t>
            </w:r>
          </w:p>
        </w:tc>
      </w:tr>
      <w:tr w:rsidR="00923471" w:rsidRPr="0096059D" w14:paraId="4EE7CEDF" w14:textId="77777777" w:rsidTr="001E0E93">
        <w:tc>
          <w:tcPr>
            <w:tcW w:w="1167" w:type="pct"/>
          </w:tcPr>
          <w:p w14:paraId="4EE7CEDD" w14:textId="748C6921" w:rsidR="00923471" w:rsidRPr="0096059D" w:rsidRDefault="00923471" w:rsidP="009E080B">
            <w:pPr>
              <w:pStyle w:val="Heading4GCC0"/>
              <w:ind w:left="316" w:hanging="316"/>
              <w:jc w:val="left"/>
              <w:rPr>
                <w:lang w:val="fr-FR"/>
              </w:rPr>
            </w:pPr>
            <w:bookmarkStart w:id="2443" w:name="_Toc442272409"/>
            <w:bookmarkStart w:id="2444" w:name="_Toc442280229"/>
            <w:bookmarkStart w:id="2445" w:name="_Toc442280622"/>
            <w:bookmarkStart w:id="2446" w:name="_Toc442280751"/>
            <w:bookmarkStart w:id="2447" w:name="_Toc444789304"/>
            <w:bookmarkStart w:id="2448" w:name="_Toc447549670"/>
            <w:bookmarkStart w:id="2449" w:name="_Toc38386015"/>
            <w:bookmarkStart w:id="2450" w:name="_Toc147363410"/>
            <w:r w:rsidRPr="0096059D">
              <w:rPr>
                <w:lang w:val="fr-FR"/>
              </w:rPr>
              <w:t>Pa</w:t>
            </w:r>
            <w:r w:rsidR="00862029" w:rsidRPr="0096059D">
              <w:rPr>
                <w:lang w:val="fr-FR"/>
              </w:rPr>
              <w:t>ie</w:t>
            </w:r>
            <w:r w:rsidRPr="0096059D">
              <w:rPr>
                <w:lang w:val="fr-FR"/>
              </w:rPr>
              <w:t>ment</w:t>
            </w:r>
            <w:bookmarkEnd w:id="2443"/>
            <w:bookmarkEnd w:id="2444"/>
            <w:bookmarkEnd w:id="2445"/>
            <w:bookmarkEnd w:id="2446"/>
            <w:bookmarkEnd w:id="2447"/>
            <w:bookmarkEnd w:id="2448"/>
            <w:bookmarkEnd w:id="2449"/>
            <w:r w:rsidR="00862029" w:rsidRPr="0096059D">
              <w:rPr>
                <w:lang w:val="fr-FR"/>
              </w:rPr>
              <w:t>s</w:t>
            </w:r>
            <w:bookmarkEnd w:id="2450"/>
          </w:p>
        </w:tc>
        <w:tc>
          <w:tcPr>
            <w:tcW w:w="3833" w:type="pct"/>
          </w:tcPr>
          <w:p w14:paraId="4EE7CEDE" w14:textId="17454515" w:rsidR="00923471" w:rsidRPr="0096059D" w:rsidRDefault="00862029" w:rsidP="001E0E93">
            <w:pPr>
              <w:pStyle w:val="Heading5GCC0"/>
              <w:ind w:hanging="708"/>
              <w:rPr>
                <w:lang w:val="fr-FR"/>
              </w:rPr>
            </w:pPr>
            <w:bookmarkStart w:id="2451" w:name="_Toc428437727"/>
            <w:bookmarkStart w:id="2452" w:name="_Toc428443560"/>
            <w:r w:rsidRPr="0096059D">
              <w:rPr>
                <w:lang w:val="fr-FR"/>
              </w:rPr>
              <w:t>Le Client effectuera les paiements au Consultant au titre des Services rendus dans le cadre du présent Contrat, conformément aux dispositions de la clause 17 du CGC</w:t>
            </w:r>
            <w:r w:rsidR="00923471" w:rsidRPr="0096059D">
              <w:rPr>
                <w:lang w:val="fr-FR"/>
              </w:rPr>
              <w:t>.</w:t>
            </w:r>
            <w:bookmarkEnd w:id="2451"/>
            <w:bookmarkEnd w:id="2452"/>
          </w:p>
        </w:tc>
      </w:tr>
      <w:tr w:rsidR="00923471" w:rsidRPr="0096059D" w14:paraId="4EE7CEE2" w14:textId="77777777" w:rsidTr="001E0E93">
        <w:tc>
          <w:tcPr>
            <w:tcW w:w="1167" w:type="pct"/>
          </w:tcPr>
          <w:p w14:paraId="4EE7CEE0" w14:textId="2BA045DA" w:rsidR="00923471" w:rsidRPr="0096059D" w:rsidRDefault="00862029" w:rsidP="009E080B">
            <w:pPr>
              <w:pStyle w:val="Heading4GCC0"/>
              <w:ind w:left="316" w:hanging="316"/>
              <w:jc w:val="left"/>
              <w:rPr>
                <w:lang w:val="fr-FR"/>
              </w:rPr>
            </w:pPr>
            <w:bookmarkStart w:id="2453" w:name="_Toc147363411"/>
            <w:bookmarkStart w:id="2454" w:name="_Toc442272410"/>
            <w:bookmarkStart w:id="2455" w:name="_Toc442280230"/>
            <w:bookmarkStart w:id="2456" w:name="_Toc442280623"/>
            <w:bookmarkStart w:id="2457" w:name="_Toc442280752"/>
            <w:bookmarkStart w:id="2458" w:name="_Toc444789305"/>
            <w:bookmarkStart w:id="2459" w:name="_Toc447549671"/>
            <w:bookmarkStart w:id="2460" w:name="_Toc38386016"/>
            <w:r w:rsidRPr="0096059D">
              <w:rPr>
                <w:lang w:val="fr-FR"/>
              </w:rPr>
              <w:t xml:space="preserve">Personnel de </w:t>
            </w:r>
            <w:r w:rsidR="00923471" w:rsidRPr="0096059D">
              <w:rPr>
                <w:lang w:val="fr-FR"/>
              </w:rPr>
              <w:t>Cont</w:t>
            </w:r>
            <w:r w:rsidRPr="0096059D">
              <w:rPr>
                <w:lang w:val="fr-FR"/>
              </w:rPr>
              <w:t>re</w:t>
            </w:r>
            <w:r w:rsidR="00923471" w:rsidRPr="0096059D">
              <w:rPr>
                <w:lang w:val="fr-FR"/>
              </w:rPr>
              <w:t>part</w:t>
            </w:r>
            <w:r w:rsidRPr="0096059D">
              <w:rPr>
                <w:lang w:val="fr-FR"/>
              </w:rPr>
              <w:t>ie</w:t>
            </w:r>
            <w:bookmarkEnd w:id="2453"/>
            <w:r w:rsidR="00923471" w:rsidRPr="0096059D">
              <w:rPr>
                <w:lang w:val="fr-FR"/>
              </w:rPr>
              <w:t xml:space="preserve"> </w:t>
            </w:r>
            <w:bookmarkEnd w:id="2454"/>
            <w:bookmarkEnd w:id="2455"/>
            <w:bookmarkEnd w:id="2456"/>
            <w:bookmarkEnd w:id="2457"/>
            <w:bookmarkEnd w:id="2458"/>
            <w:bookmarkEnd w:id="2459"/>
            <w:bookmarkEnd w:id="2460"/>
          </w:p>
        </w:tc>
        <w:tc>
          <w:tcPr>
            <w:tcW w:w="3833" w:type="pct"/>
          </w:tcPr>
          <w:p w14:paraId="4EE7CEE1" w14:textId="27E1DA32" w:rsidR="00923471" w:rsidRPr="0096059D" w:rsidRDefault="00862029" w:rsidP="001E0E93">
            <w:pPr>
              <w:pStyle w:val="Heading5GCC0"/>
              <w:ind w:hanging="708"/>
              <w:rPr>
                <w:lang w:val="fr-FR"/>
              </w:rPr>
            </w:pPr>
            <w:bookmarkStart w:id="2461" w:name="_Toc428437729"/>
            <w:bookmarkStart w:id="2462" w:name="_Toc428443562"/>
            <w:r w:rsidRPr="0096059D">
              <w:rPr>
                <w:lang w:val="fr-FR"/>
              </w:rPr>
              <w:t>Le Client mettra gratuitement à la disposition du Consultant le personnel professionnel de contrepartie et le personnel d’appui, qu’il aura lui-même sélectionné, avec les conseils du Consultant, comme indiqué à l’Annexe G</w:t>
            </w:r>
            <w:r w:rsidR="00923471" w:rsidRPr="0096059D">
              <w:rPr>
                <w:lang w:val="fr-FR"/>
              </w:rPr>
              <w:t>.</w:t>
            </w:r>
            <w:bookmarkEnd w:id="2461"/>
            <w:bookmarkEnd w:id="2462"/>
          </w:p>
        </w:tc>
      </w:tr>
      <w:tr w:rsidR="00923471" w:rsidRPr="0096059D" w14:paraId="4EE7CEE5" w14:textId="77777777" w:rsidTr="001E0E93">
        <w:tc>
          <w:tcPr>
            <w:tcW w:w="1167" w:type="pct"/>
          </w:tcPr>
          <w:p w14:paraId="4EE7CEE3" w14:textId="77777777" w:rsidR="00923471" w:rsidRPr="0096059D" w:rsidRDefault="00923471" w:rsidP="001E0E93">
            <w:pPr>
              <w:pStyle w:val="Heading4GCC0"/>
              <w:numPr>
                <w:ilvl w:val="0"/>
                <w:numId w:val="0"/>
              </w:numPr>
              <w:jc w:val="left"/>
              <w:rPr>
                <w:lang w:val="fr-FR"/>
              </w:rPr>
            </w:pPr>
          </w:p>
        </w:tc>
        <w:tc>
          <w:tcPr>
            <w:tcW w:w="3833" w:type="pct"/>
          </w:tcPr>
          <w:p w14:paraId="4EE7CEE4" w14:textId="0F5B2B09" w:rsidR="00923471" w:rsidRPr="0096059D" w:rsidRDefault="00862029" w:rsidP="001E0E93">
            <w:pPr>
              <w:pStyle w:val="Heading5GCC0"/>
              <w:ind w:hanging="708"/>
              <w:rPr>
                <w:lang w:val="fr-FR"/>
              </w:rPr>
            </w:pPr>
            <w:r w:rsidRPr="0096059D">
              <w:rPr>
                <w:lang w:val="fr-FR"/>
              </w:rPr>
              <w:t>Si le Client ne fournit pas le personnel de contrepartie au Consultant selon les modalités et aux dates indiquées à l’Annexe G, le Client et le Consultant s’entendront sur (a) la façon dont les Services affectées par cette situation seront exécutés et sur (b) les paiements additionnels qui pourraient été versés à ce titre par le Client au Consultant conformément aux dispositions de la Sous-clause 17.1 des CGC</w:t>
            </w:r>
            <w:r w:rsidR="00923471" w:rsidRPr="0096059D">
              <w:rPr>
                <w:lang w:val="fr-FR"/>
              </w:rPr>
              <w:t>.</w:t>
            </w:r>
          </w:p>
        </w:tc>
      </w:tr>
      <w:tr w:rsidR="00923471" w:rsidRPr="0096059D" w14:paraId="4EE7CEE8" w14:textId="77777777" w:rsidTr="001E0E93">
        <w:tc>
          <w:tcPr>
            <w:tcW w:w="1167" w:type="pct"/>
          </w:tcPr>
          <w:p w14:paraId="4EE7CEE6" w14:textId="77777777" w:rsidR="00923471" w:rsidRPr="0096059D" w:rsidRDefault="00923471" w:rsidP="001E0E93">
            <w:pPr>
              <w:pStyle w:val="Heading4GCC0"/>
              <w:numPr>
                <w:ilvl w:val="0"/>
                <w:numId w:val="0"/>
              </w:numPr>
              <w:jc w:val="left"/>
              <w:rPr>
                <w:lang w:val="fr-FR"/>
              </w:rPr>
            </w:pPr>
          </w:p>
        </w:tc>
        <w:tc>
          <w:tcPr>
            <w:tcW w:w="3833" w:type="pct"/>
          </w:tcPr>
          <w:p w14:paraId="4EE7CEE7" w14:textId="2109D891" w:rsidR="00923471" w:rsidRPr="0096059D" w:rsidRDefault="00862029" w:rsidP="001E0E93">
            <w:pPr>
              <w:pStyle w:val="Heading5GCC0"/>
              <w:ind w:hanging="708"/>
              <w:rPr>
                <w:lang w:val="fr-FR"/>
              </w:rPr>
            </w:pPr>
            <w:r w:rsidRPr="0096059D">
              <w:rPr>
                <w:lang w:val="fr-FR"/>
              </w:rPr>
              <w:t>Le personnel de contrepartie professionnel et d’appui, à l’exception du personnel de liaison du Client, travaillera sous la direction exclusive du Consultant. Si un membre du personnel de contrepartie n’exécute pas de façon satisfaisante les tâches qui lui sont confiées par le Consultant, dans le cadre de la position qui lui est attribuée, le Consultant pourra demander qu’il soit remplacé, et le Client ne pourra pas refuser, à moins d’un motif sérieux, de donner suite à la requête du Consultant</w:t>
            </w:r>
            <w:r w:rsidR="00923471" w:rsidRPr="0096059D">
              <w:rPr>
                <w:lang w:val="fr-FR"/>
              </w:rPr>
              <w:t>.</w:t>
            </w:r>
          </w:p>
        </w:tc>
      </w:tr>
      <w:tr w:rsidR="00923471" w:rsidRPr="0096059D" w14:paraId="4EE7CEEB" w14:textId="77777777" w:rsidTr="001E0E93">
        <w:tc>
          <w:tcPr>
            <w:tcW w:w="1167" w:type="pct"/>
          </w:tcPr>
          <w:p w14:paraId="4EE7CEE9" w14:textId="35C6E3E0" w:rsidR="00923471" w:rsidRPr="0096059D" w:rsidRDefault="00862029" w:rsidP="00862029">
            <w:pPr>
              <w:pStyle w:val="Heading4GCC0"/>
              <w:ind w:left="316" w:hanging="316"/>
              <w:jc w:val="left"/>
              <w:rPr>
                <w:sz w:val="28"/>
                <w:lang w:val="fr-FR"/>
              </w:rPr>
            </w:pPr>
            <w:bookmarkStart w:id="2463" w:name="_Toc147363412"/>
            <w:r w:rsidRPr="0096059D">
              <w:rPr>
                <w:lang w:val="fr-FR"/>
              </w:rPr>
              <w:t>Bonne foi</w:t>
            </w:r>
            <w:bookmarkEnd w:id="2463"/>
          </w:p>
        </w:tc>
        <w:tc>
          <w:tcPr>
            <w:tcW w:w="3833" w:type="pct"/>
          </w:tcPr>
          <w:p w14:paraId="4EE7CEEA" w14:textId="26665052" w:rsidR="00923471" w:rsidRPr="0096059D" w:rsidRDefault="00862029" w:rsidP="001E0E93">
            <w:pPr>
              <w:pStyle w:val="Heading5GCC0"/>
              <w:ind w:hanging="708"/>
              <w:rPr>
                <w:lang w:val="fr-FR"/>
              </w:rPr>
            </w:pPr>
            <w:r w:rsidRPr="0096059D">
              <w:rPr>
                <w:lang w:val="fr-FR"/>
              </w:rPr>
              <w:t>Les Parties s’engagent à agir de bonne foi vis-à-vis de leurs droits contractuels réciproques et à prendre toute mesure possible pour assurer la réalisation des objectifs du présent Contrat</w:t>
            </w:r>
            <w:r w:rsidR="00923471" w:rsidRPr="0096059D">
              <w:rPr>
                <w:lang w:val="fr-FR"/>
              </w:rPr>
              <w:t>.</w:t>
            </w:r>
          </w:p>
        </w:tc>
      </w:tr>
      <w:tr w:rsidR="00923471" w:rsidRPr="0096059D" w14:paraId="4EE7CEEE" w14:textId="77777777" w:rsidTr="001E0E93">
        <w:tc>
          <w:tcPr>
            <w:tcW w:w="1167" w:type="pct"/>
          </w:tcPr>
          <w:p w14:paraId="4EE7CEEC" w14:textId="0D584C35" w:rsidR="00923471" w:rsidRPr="0096059D" w:rsidRDefault="00862029" w:rsidP="009E080B">
            <w:pPr>
              <w:pStyle w:val="Heading4GCC0"/>
              <w:ind w:left="316" w:hanging="316"/>
              <w:jc w:val="left"/>
              <w:rPr>
                <w:lang w:val="fr-FR"/>
              </w:rPr>
            </w:pPr>
            <w:bookmarkStart w:id="2464" w:name="_Toc147363413"/>
            <w:r w:rsidRPr="0096059D">
              <w:rPr>
                <w:lang w:val="fr-FR"/>
              </w:rPr>
              <w:t>Exécution du Contrat</w:t>
            </w:r>
            <w:bookmarkEnd w:id="2464"/>
          </w:p>
        </w:tc>
        <w:tc>
          <w:tcPr>
            <w:tcW w:w="3833" w:type="pct"/>
          </w:tcPr>
          <w:p w14:paraId="4EE7CEED" w14:textId="57327AD8" w:rsidR="00923471" w:rsidRPr="0096059D" w:rsidRDefault="00862029" w:rsidP="001E0E93">
            <w:pPr>
              <w:pStyle w:val="Heading5GCC0"/>
              <w:ind w:hanging="708"/>
              <w:rPr>
                <w:lang w:val="fr-FR"/>
              </w:rPr>
            </w:pPr>
            <w:r w:rsidRPr="0096059D">
              <w:rPr>
                <w:lang w:val="fr-FR"/>
              </w:rPr>
              <w:t>Les Parties reconnaissent qu’il n’est pas possible de prévoir dans le présent Contrat toutes les éventualités pouvant survenir durant sa durée. Elles reconnaissent qu’il est dans leur intention de veiller à ce que le Contrat soit exécuté équitablement, sans que soient lésés les intérêts de l’une ou l’autre d’entre elles. Si pendant la durée d’exécution du présent Contrat, l’une des Parties estime que le présent Contrat n’est pas exécuté équitablement, les deux Parties feront de leur mieux pour s’entendre sur les mesures destinées à éliminer la ou les causes de cette iniquité</w:t>
            </w:r>
            <w:r w:rsidR="00923471" w:rsidRPr="0096059D">
              <w:rPr>
                <w:lang w:val="fr-FR"/>
              </w:rPr>
              <w:t>.</w:t>
            </w:r>
          </w:p>
        </w:tc>
      </w:tr>
      <w:tr w:rsidR="003979C2" w:rsidRPr="0096059D" w14:paraId="77CFC095" w14:textId="77777777" w:rsidTr="001E0E93">
        <w:tc>
          <w:tcPr>
            <w:tcW w:w="1167" w:type="pct"/>
          </w:tcPr>
          <w:p w14:paraId="600D141C" w14:textId="6E9F0822" w:rsidR="003979C2" w:rsidRPr="0096059D" w:rsidRDefault="00862029" w:rsidP="009E080B">
            <w:pPr>
              <w:pStyle w:val="Heading4GCC0"/>
              <w:ind w:left="316" w:hanging="316"/>
              <w:jc w:val="left"/>
              <w:rPr>
                <w:lang w:val="fr-FR"/>
              </w:rPr>
            </w:pPr>
            <w:bookmarkStart w:id="2465" w:name="_Toc147363414"/>
            <w:r w:rsidRPr="0096059D">
              <w:rPr>
                <w:lang w:val="fr-FR"/>
              </w:rPr>
              <w:t>Système d’évaluation des performances passées de l’entreprise</w:t>
            </w:r>
            <w:bookmarkEnd w:id="2465"/>
          </w:p>
        </w:tc>
        <w:tc>
          <w:tcPr>
            <w:tcW w:w="3833" w:type="pct"/>
          </w:tcPr>
          <w:p w14:paraId="70C95BB2" w14:textId="78C96013" w:rsidR="003979C2" w:rsidRPr="0096059D" w:rsidRDefault="00862029" w:rsidP="001E0E93">
            <w:pPr>
              <w:pStyle w:val="Heading5GCC0"/>
              <w:ind w:hanging="708"/>
              <w:rPr>
                <w:lang w:val="fr-FR"/>
              </w:rPr>
            </w:pPr>
            <w:r w:rsidRPr="0096059D">
              <w:rPr>
                <w:lang w:val="fr-FR"/>
              </w:rPr>
              <w:t>Au cours de l’exécution du Contrat, le Client conserve un dossier d’évaluation des performances du Consultant conformément au Système d’évaluation des performances passées de l’entreprise mis en place par le MCC, comme décrit sur le site web du MCC. Le Consultant fournit des informations ou des apports en temps opportun et, répond aux demandes d'apports ou d'informations.</w:t>
            </w:r>
          </w:p>
        </w:tc>
      </w:tr>
    </w:tbl>
    <w:p w14:paraId="565A2EAD" w14:textId="77777777" w:rsidR="00451DFB" w:rsidRPr="0096059D" w:rsidRDefault="00451DFB" w:rsidP="00D67C76">
      <w:pPr>
        <w:tabs>
          <w:tab w:val="left" w:pos="6240"/>
        </w:tabs>
        <w:rPr>
          <w:sz w:val="28"/>
          <w:szCs w:val="28"/>
          <w:lang w:val="fr-FR"/>
        </w:rPr>
      </w:pPr>
      <w:bookmarkStart w:id="2466" w:name="_Toc427666501"/>
      <w:bookmarkStart w:id="2467" w:name="_Toc428198082"/>
      <w:bookmarkEnd w:id="2466"/>
      <w:bookmarkEnd w:id="2467"/>
    </w:p>
    <w:p w14:paraId="12F37139" w14:textId="77777777" w:rsidR="00EB75A9" w:rsidRPr="0096059D" w:rsidRDefault="00EB75A9" w:rsidP="006F1EB4">
      <w:pPr>
        <w:rPr>
          <w:sz w:val="28"/>
          <w:szCs w:val="28"/>
          <w:lang w:val="fr-FR"/>
        </w:rPr>
        <w:sectPr w:rsidR="00EB75A9" w:rsidRPr="0096059D" w:rsidSect="00402369">
          <w:headerReference w:type="default" r:id="rId50"/>
          <w:pgSz w:w="12240" w:h="15840" w:code="1"/>
          <w:pgMar w:top="1440" w:right="1440" w:bottom="1440" w:left="1440" w:header="720" w:footer="720" w:gutter="0"/>
          <w:cols w:space="720"/>
          <w:noEndnote/>
        </w:sectPr>
      </w:pPr>
    </w:p>
    <w:p w14:paraId="0E6E2ADB" w14:textId="1592CE6B" w:rsidR="00FD5866" w:rsidRPr="0096059D" w:rsidRDefault="0046724F" w:rsidP="00C039DE">
      <w:pPr>
        <w:pStyle w:val="Heading2Sections"/>
        <w:rPr>
          <w:lang w:val="fr-FR"/>
        </w:rPr>
      </w:pPr>
      <w:bookmarkStart w:id="2468" w:name="_Toc55946893"/>
      <w:bookmarkStart w:id="2469" w:name="_Toc56009430"/>
      <w:bookmarkStart w:id="2470" w:name="_Toc56010608"/>
      <w:bookmarkStart w:id="2471" w:name="_Toc56064174"/>
      <w:bookmarkStart w:id="2472" w:name="_Toc56118640"/>
      <w:bookmarkStart w:id="2473" w:name="_Toc56165367"/>
      <w:bookmarkStart w:id="2474" w:name="_Toc143706937"/>
      <w:bookmarkStart w:id="2475" w:name="_Toc147420904"/>
      <w:bookmarkStart w:id="2476" w:name="_Toc38386020"/>
      <w:r w:rsidRPr="0096059D">
        <w:rPr>
          <w:lang w:val="fr-FR"/>
        </w:rPr>
        <w:t xml:space="preserve">Section </w:t>
      </w:r>
      <w:r w:rsidR="009F11C2" w:rsidRPr="0096059D">
        <w:rPr>
          <w:lang w:val="fr-FR"/>
        </w:rPr>
        <w:t>VI</w:t>
      </w:r>
      <w:r w:rsidR="00E843E2" w:rsidRPr="0096059D">
        <w:rPr>
          <w:lang w:val="fr-FR"/>
        </w:rPr>
        <w:t>I</w:t>
      </w:r>
      <w:r w:rsidRPr="0096059D">
        <w:rPr>
          <w:lang w:val="fr-FR"/>
        </w:rPr>
        <w:t xml:space="preserve"> </w:t>
      </w:r>
      <w:r w:rsidR="00F701DD" w:rsidRPr="0096059D">
        <w:rPr>
          <w:lang w:val="fr-FR"/>
        </w:rPr>
        <w:t xml:space="preserve">. </w:t>
      </w:r>
      <w:r w:rsidR="00FD5866" w:rsidRPr="0096059D">
        <w:rPr>
          <w:lang w:val="fr-FR"/>
        </w:rPr>
        <w:t xml:space="preserve">Conditions </w:t>
      </w:r>
      <w:r w:rsidR="007A5CFD" w:rsidRPr="0096059D">
        <w:rPr>
          <w:lang w:val="fr-FR"/>
        </w:rPr>
        <w:t>Particulieres du</w:t>
      </w:r>
      <w:r w:rsidR="00FD5866" w:rsidRPr="0096059D">
        <w:rPr>
          <w:lang w:val="fr-FR"/>
        </w:rPr>
        <w:t xml:space="preserve"> Contrat (</w:t>
      </w:r>
      <w:r w:rsidR="007A5CFD" w:rsidRPr="0096059D">
        <w:rPr>
          <w:lang w:val="fr-FR"/>
        </w:rPr>
        <w:t>cpc</w:t>
      </w:r>
      <w:r w:rsidR="00FD5866" w:rsidRPr="0096059D">
        <w:rPr>
          <w:lang w:val="fr-FR"/>
        </w:rPr>
        <w:t>)</w:t>
      </w:r>
      <w:bookmarkEnd w:id="2468"/>
      <w:bookmarkEnd w:id="2469"/>
      <w:bookmarkEnd w:id="2470"/>
      <w:bookmarkEnd w:id="2471"/>
      <w:bookmarkEnd w:id="2472"/>
      <w:bookmarkEnd w:id="2473"/>
      <w:bookmarkEnd w:id="2474"/>
      <w:bookmarkEnd w:id="2475"/>
      <w:r w:rsidR="00FD5866" w:rsidRPr="0096059D">
        <w:rPr>
          <w:lang w:val="fr-FR"/>
        </w:rPr>
        <w:t xml:space="preserve"> </w:t>
      </w:r>
      <w:bookmarkEnd w:id="2476"/>
    </w:p>
    <w:p w14:paraId="4EE7CEEF" w14:textId="2191AB22" w:rsidR="006F1EB4" w:rsidRPr="0096059D" w:rsidRDefault="006F1EB4" w:rsidP="00F74813">
      <w:pPr>
        <w:tabs>
          <w:tab w:val="left" w:pos="2427"/>
        </w:tabs>
        <w:rPr>
          <w:sz w:val="28"/>
          <w:szCs w:val="28"/>
          <w:lang w:val="fr-FR"/>
        </w:rPr>
      </w:pPr>
    </w:p>
    <w:p w14:paraId="336ECA55" w14:textId="77777777" w:rsidR="00FD5866" w:rsidRPr="0096059D" w:rsidRDefault="00FD5866" w:rsidP="00F74813">
      <w:pPr>
        <w:tabs>
          <w:tab w:val="left" w:pos="2427"/>
        </w:tabs>
        <w:rPr>
          <w:sz w:val="28"/>
          <w:szCs w:val="28"/>
          <w:lang w:val="fr-FR"/>
        </w:rPr>
      </w:pPr>
    </w:p>
    <w:p w14:paraId="3C54F040" w14:textId="77777777" w:rsidR="00FD5866" w:rsidRPr="0096059D" w:rsidRDefault="00FD5866" w:rsidP="00F74813">
      <w:pPr>
        <w:tabs>
          <w:tab w:val="left" w:pos="2427"/>
        </w:tabs>
        <w:rPr>
          <w:sz w:val="28"/>
          <w:szCs w:val="28"/>
          <w:lang w:val="fr-FR"/>
        </w:rPr>
        <w:sectPr w:rsidR="00FD5866" w:rsidRPr="0096059D" w:rsidSect="00402369">
          <w:pgSz w:w="12240" w:h="15840" w:code="1"/>
          <w:pgMar w:top="1440" w:right="1440" w:bottom="1440" w:left="1440" w:header="720" w:footer="720" w:gutter="0"/>
          <w:cols w:space="720"/>
          <w:noEndnote/>
        </w:sectPr>
      </w:pPr>
    </w:p>
    <w:p w14:paraId="498B4C83" w14:textId="7326D628" w:rsidR="0046724F" w:rsidRPr="0096059D" w:rsidRDefault="0046724F" w:rsidP="00385E97">
      <w:pPr>
        <w:jc w:val="center"/>
        <w:rPr>
          <w:b/>
          <w:lang w:val="fr-FR"/>
        </w:rPr>
      </w:pPr>
      <w:bookmarkStart w:id="2477" w:name="_Toc428432345"/>
      <w:bookmarkStart w:id="2478" w:name="_Toc428433020"/>
      <w:bookmarkStart w:id="2479" w:name="_Toc442272414"/>
      <w:bookmarkStart w:id="2480" w:name="_Toc442280234"/>
      <w:bookmarkStart w:id="2481" w:name="_Toc442280627"/>
      <w:bookmarkStart w:id="2482" w:name="_Toc442280756"/>
      <w:bookmarkStart w:id="2483" w:name="_Toc444789308"/>
      <w:bookmarkStart w:id="2484" w:name="_Toc447549674"/>
      <w:bookmarkStart w:id="2485" w:name="_Toc38386021"/>
      <w:bookmarkEnd w:id="2477"/>
      <w:bookmarkEnd w:id="2478"/>
      <w:r w:rsidRPr="0096059D">
        <w:rPr>
          <w:b/>
          <w:lang w:val="fr-FR"/>
        </w:rPr>
        <w:t xml:space="preserve">CONDITIONS </w:t>
      </w:r>
      <w:r w:rsidR="007A5CFD" w:rsidRPr="0096059D">
        <w:rPr>
          <w:b/>
          <w:lang w:val="fr-FR"/>
        </w:rPr>
        <w:t>PARTICULIERES DU</w:t>
      </w:r>
      <w:r w:rsidRPr="0096059D">
        <w:rPr>
          <w:b/>
          <w:lang w:val="fr-FR"/>
        </w:rPr>
        <w:t xml:space="preserve"> CONTRAT</w:t>
      </w:r>
      <w:bookmarkEnd w:id="2479"/>
      <w:bookmarkEnd w:id="2480"/>
      <w:bookmarkEnd w:id="2481"/>
      <w:bookmarkEnd w:id="2482"/>
      <w:bookmarkEnd w:id="2483"/>
      <w:bookmarkEnd w:id="2484"/>
      <w:bookmarkEnd w:id="2485"/>
    </w:p>
    <w:p w14:paraId="48D94184" w14:textId="77777777" w:rsidR="00041D60" w:rsidRPr="0096059D" w:rsidRDefault="00041D60" w:rsidP="00385E97">
      <w:pPr>
        <w:jc w:val="center"/>
        <w:rPr>
          <w:b/>
          <w:lang w:val="fr-FR"/>
        </w:rPr>
      </w:pPr>
    </w:p>
    <w:tbl>
      <w:tblPr>
        <w:tblW w:w="9990" w:type="dxa"/>
        <w:tblInd w:w="-102" w:type="dxa"/>
        <w:tblLayout w:type="fixed"/>
        <w:tblCellMar>
          <w:left w:w="70" w:type="dxa"/>
          <w:right w:w="70" w:type="dxa"/>
        </w:tblCellMar>
        <w:tblLook w:val="0000" w:firstRow="0" w:lastRow="0" w:firstColumn="0" w:lastColumn="0" w:noHBand="0" w:noVBand="0"/>
      </w:tblPr>
      <w:tblGrid>
        <w:gridCol w:w="1980"/>
        <w:gridCol w:w="8010"/>
      </w:tblGrid>
      <w:tr w:rsidR="007A5CFD" w:rsidRPr="0096059D" w14:paraId="4EE7CEF3" w14:textId="77777777" w:rsidTr="005357C6">
        <w:trPr>
          <w:trHeight w:val="568"/>
        </w:trPr>
        <w:tc>
          <w:tcPr>
            <w:tcW w:w="9990" w:type="dxa"/>
            <w:gridSpan w:val="2"/>
            <w:tcBorders>
              <w:top w:val="single" w:sz="6" w:space="0" w:color="auto"/>
              <w:left w:val="single" w:sz="6" w:space="0" w:color="auto"/>
              <w:bottom w:val="single" w:sz="6" w:space="0" w:color="auto"/>
              <w:right w:val="single" w:sz="6" w:space="0" w:color="auto"/>
            </w:tcBorders>
          </w:tcPr>
          <w:p w14:paraId="4EE7CEF2" w14:textId="613F1B7A" w:rsidR="007A5CFD" w:rsidRPr="0096059D" w:rsidRDefault="007A5CFD" w:rsidP="007A5CFD">
            <w:pPr>
              <w:pStyle w:val="Text"/>
              <w:rPr>
                <w:lang w:val="fr-FR"/>
              </w:rPr>
            </w:pPr>
            <w:r w:rsidRPr="0096059D">
              <w:rPr>
                <w:lang w:val="fr-FR"/>
              </w:rPr>
              <w:t>Modifications et compléments apportés aux clauses des Conditions Générales du Contrat</w:t>
            </w:r>
          </w:p>
        </w:tc>
      </w:tr>
      <w:tr w:rsidR="003533B9" w:rsidRPr="0096059D" w14:paraId="4EE7CEF8" w14:textId="77777777" w:rsidTr="00786002">
        <w:trPr>
          <w:trHeight w:val="568"/>
        </w:trPr>
        <w:tc>
          <w:tcPr>
            <w:tcW w:w="1980" w:type="dxa"/>
            <w:tcBorders>
              <w:top w:val="single" w:sz="6" w:space="0" w:color="auto"/>
              <w:left w:val="single" w:sz="6" w:space="0" w:color="auto"/>
              <w:bottom w:val="single" w:sz="6" w:space="0" w:color="auto"/>
              <w:right w:val="single" w:sz="6" w:space="0" w:color="auto"/>
            </w:tcBorders>
          </w:tcPr>
          <w:p w14:paraId="4EE7CEF4" w14:textId="4E0BE30F" w:rsidR="003533B9" w:rsidRPr="0096059D" w:rsidRDefault="003533B9" w:rsidP="003533B9">
            <w:pPr>
              <w:rPr>
                <w:b/>
                <w:bCs/>
                <w:lang w:val="fr-FR"/>
              </w:rPr>
            </w:pPr>
            <w:r w:rsidRPr="0096059D">
              <w:rPr>
                <w:b/>
                <w:bCs/>
                <w:lang w:val="fr-FR"/>
              </w:rPr>
              <w:t>CGC 1.1</w:t>
            </w:r>
          </w:p>
        </w:tc>
        <w:tc>
          <w:tcPr>
            <w:tcW w:w="8010" w:type="dxa"/>
            <w:tcBorders>
              <w:top w:val="single" w:sz="6" w:space="0" w:color="auto"/>
              <w:left w:val="single" w:sz="6" w:space="0" w:color="auto"/>
              <w:bottom w:val="single" w:sz="6" w:space="0" w:color="auto"/>
              <w:right w:val="single" w:sz="6" w:space="0" w:color="auto"/>
            </w:tcBorders>
          </w:tcPr>
          <w:p w14:paraId="023DDE4F" w14:textId="77777777" w:rsidR="003533B9" w:rsidRPr="0096059D" w:rsidRDefault="003533B9" w:rsidP="003533B9">
            <w:pPr>
              <w:spacing w:before="60" w:after="60"/>
              <w:rPr>
                <w:lang w:val="fr-FR"/>
              </w:rPr>
            </w:pPr>
            <w:r w:rsidRPr="0096059D">
              <w:rPr>
                <w:lang w:val="fr-FR"/>
              </w:rPr>
              <w:t xml:space="preserve">(b) L’expression « Droit applicable » désigne la législation et tous les autres instruments ayant force de loi en/au(x) </w:t>
            </w:r>
            <w:r w:rsidRPr="0096059D">
              <w:rPr>
                <w:b/>
                <w:bCs/>
                <w:lang w:val="fr-FR"/>
              </w:rPr>
              <w:t>[Pays]</w:t>
            </w:r>
            <w:r w:rsidRPr="0096059D">
              <w:rPr>
                <w:lang w:val="fr-FR"/>
              </w:rPr>
              <w:t>, comme promulguée et en vigueur à tout moment.</w:t>
            </w:r>
          </w:p>
          <w:p w14:paraId="1A8634E6" w14:textId="77777777" w:rsidR="003533B9" w:rsidRPr="0096059D" w:rsidRDefault="003533B9" w:rsidP="003533B9">
            <w:pPr>
              <w:spacing w:before="60" w:after="60"/>
              <w:rPr>
                <w:lang w:val="fr-FR"/>
              </w:rPr>
            </w:pPr>
            <w:r w:rsidRPr="0096059D">
              <w:rPr>
                <w:lang w:val="fr-FR"/>
              </w:rPr>
              <w:t xml:space="preserve">(e) L’expression « Pays du Client » désigne </w:t>
            </w:r>
            <w:r w:rsidRPr="0096059D">
              <w:rPr>
                <w:b/>
                <w:bCs/>
                <w:lang w:val="fr-FR"/>
              </w:rPr>
              <w:t>[Insérer le nom du Pays]</w:t>
            </w:r>
            <w:r w:rsidRPr="0096059D">
              <w:rPr>
                <w:lang w:val="fr-FR"/>
              </w:rPr>
              <w:t xml:space="preserve">  </w:t>
            </w:r>
          </w:p>
          <w:p w14:paraId="4EE7CEF7" w14:textId="03D36216" w:rsidR="003533B9" w:rsidRPr="0096059D" w:rsidRDefault="003533B9" w:rsidP="003533B9">
            <w:pPr>
              <w:spacing w:before="60" w:after="60"/>
              <w:rPr>
                <w:lang w:val="fr-FR"/>
              </w:rPr>
            </w:pPr>
            <w:r w:rsidRPr="0096059D">
              <w:rPr>
                <w:lang w:val="fr-FR"/>
              </w:rPr>
              <w:t>(</w:t>
            </w:r>
            <w:r w:rsidR="00E24BC5">
              <w:rPr>
                <w:lang w:val="fr-FR"/>
              </w:rPr>
              <w:t>n</w:t>
            </w:r>
            <w:r w:rsidRPr="0096059D">
              <w:rPr>
                <w:lang w:val="fr-FR"/>
              </w:rPr>
              <w:t xml:space="preserve">) L’expression « Monnaie nationale » désigne </w:t>
            </w:r>
            <w:r w:rsidRPr="0096059D">
              <w:rPr>
                <w:b/>
                <w:bCs/>
                <w:lang w:val="fr-FR"/>
              </w:rPr>
              <w:t>[insérer la monnaie nationale]</w:t>
            </w:r>
            <w:r w:rsidRPr="0096059D">
              <w:rPr>
                <w:lang w:val="fr-FR"/>
              </w:rPr>
              <w:t>.</w:t>
            </w:r>
          </w:p>
        </w:tc>
      </w:tr>
      <w:tr w:rsidR="003533B9" w:rsidRPr="0096059D" w14:paraId="4EE7CEFB" w14:textId="77777777" w:rsidTr="00786002">
        <w:trPr>
          <w:trHeight w:val="568"/>
        </w:trPr>
        <w:tc>
          <w:tcPr>
            <w:tcW w:w="1980" w:type="dxa"/>
            <w:tcBorders>
              <w:top w:val="single" w:sz="6" w:space="0" w:color="auto"/>
              <w:left w:val="single" w:sz="6" w:space="0" w:color="auto"/>
              <w:bottom w:val="single" w:sz="6" w:space="0" w:color="auto"/>
              <w:right w:val="single" w:sz="6" w:space="0" w:color="auto"/>
            </w:tcBorders>
          </w:tcPr>
          <w:p w14:paraId="4EE7CEF9" w14:textId="7D635824" w:rsidR="003533B9" w:rsidRPr="0096059D" w:rsidRDefault="003533B9" w:rsidP="003533B9">
            <w:pPr>
              <w:rPr>
                <w:b/>
                <w:bCs/>
                <w:lang w:val="fr-FR"/>
              </w:rPr>
            </w:pPr>
            <w:r w:rsidRPr="0096059D">
              <w:rPr>
                <w:b/>
                <w:bCs/>
                <w:lang w:val="fr-FR"/>
              </w:rPr>
              <w:t>CGC 3.1</w:t>
            </w:r>
          </w:p>
        </w:tc>
        <w:tc>
          <w:tcPr>
            <w:tcW w:w="8010" w:type="dxa"/>
            <w:tcBorders>
              <w:top w:val="single" w:sz="6" w:space="0" w:color="auto"/>
              <w:left w:val="single" w:sz="6" w:space="0" w:color="auto"/>
              <w:bottom w:val="single" w:sz="6" w:space="0" w:color="auto"/>
              <w:right w:val="single" w:sz="6" w:space="0" w:color="auto"/>
            </w:tcBorders>
          </w:tcPr>
          <w:p w14:paraId="4EE7CEFA" w14:textId="30684D00" w:rsidR="003533B9" w:rsidRPr="0096059D" w:rsidRDefault="003533B9" w:rsidP="003533B9">
            <w:pPr>
              <w:spacing w:before="60" w:after="60"/>
              <w:rPr>
                <w:b/>
                <w:bCs/>
                <w:lang w:val="fr-FR"/>
              </w:rPr>
            </w:pPr>
            <w:r w:rsidRPr="0096059D">
              <w:rPr>
                <w:lang w:val="fr-FR"/>
              </w:rPr>
              <w:t>Le présent Contrat est rédigé en anglais Oui [ ] Non [ ] et en [</w:t>
            </w:r>
            <w:r w:rsidRPr="0096059D">
              <w:rPr>
                <w:b/>
                <w:bCs/>
                <w:lang w:val="fr-FR"/>
              </w:rPr>
              <w:t>Langue locale</w:t>
            </w:r>
            <w:r w:rsidRPr="0096059D">
              <w:rPr>
                <w:lang w:val="fr-FR"/>
              </w:rPr>
              <w:t>] Oui [ ] Non [ ]</w:t>
            </w:r>
          </w:p>
        </w:tc>
      </w:tr>
      <w:tr w:rsidR="003533B9" w:rsidRPr="0096059D" w14:paraId="4EE7CF07" w14:textId="77777777" w:rsidTr="00786002">
        <w:trPr>
          <w:trHeight w:val="3430"/>
        </w:trPr>
        <w:tc>
          <w:tcPr>
            <w:tcW w:w="1980" w:type="dxa"/>
            <w:tcBorders>
              <w:top w:val="single" w:sz="6" w:space="0" w:color="auto"/>
              <w:left w:val="single" w:sz="6" w:space="0" w:color="auto"/>
              <w:bottom w:val="single" w:sz="6" w:space="0" w:color="auto"/>
              <w:right w:val="single" w:sz="6" w:space="0" w:color="auto"/>
            </w:tcBorders>
          </w:tcPr>
          <w:p w14:paraId="4EE7CEFC" w14:textId="2EE79739" w:rsidR="003533B9" w:rsidRPr="0096059D" w:rsidRDefault="003533B9" w:rsidP="003533B9">
            <w:pPr>
              <w:rPr>
                <w:b/>
                <w:bCs/>
                <w:lang w:val="fr-FR"/>
              </w:rPr>
            </w:pPr>
            <w:r w:rsidRPr="0096059D">
              <w:rPr>
                <w:b/>
                <w:bCs/>
                <w:lang w:val="fr-FR"/>
              </w:rPr>
              <w:t>CGC 4.1</w:t>
            </w:r>
          </w:p>
        </w:tc>
        <w:tc>
          <w:tcPr>
            <w:tcW w:w="8010" w:type="dxa"/>
            <w:tcBorders>
              <w:top w:val="single" w:sz="6" w:space="0" w:color="auto"/>
              <w:left w:val="single" w:sz="6" w:space="0" w:color="auto"/>
              <w:bottom w:val="single" w:sz="6" w:space="0" w:color="auto"/>
              <w:right w:val="single" w:sz="6" w:space="0" w:color="auto"/>
            </w:tcBorders>
          </w:tcPr>
          <w:p w14:paraId="264BAAD0" w14:textId="77777777" w:rsidR="003533B9" w:rsidRPr="0096059D" w:rsidRDefault="003533B9" w:rsidP="003533B9">
            <w:pPr>
              <w:spacing w:before="60" w:after="60"/>
              <w:rPr>
                <w:lang w:val="fr-FR"/>
              </w:rPr>
            </w:pPr>
            <w:r w:rsidRPr="0096059D">
              <w:rPr>
                <w:lang w:val="fr-FR"/>
              </w:rPr>
              <w:t>Les adresses pour envoyer les notifications conformément aux dispositions du présent Contrat sont les suivantes :</w:t>
            </w:r>
          </w:p>
          <w:p w14:paraId="3FE4B50B" w14:textId="77777777" w:rsidR="003533B9" w:rsidRPr="0096059D" w:rsidRDefault="003533B9" w:rsidP="003533B9">
            <w:pPr>
              <w:spacing w:before="60" w:after="60"/>
              <w:rPr>
                <w:u w:val="single"/>
                <w:lang w:val="fr-FR"/>
              </w:rPr>
            </w:pPr>
            <w:r w:rsidRPr="0096059D">
              <w:rPr>
                <w:u w:val="single"/>
                <w:lang w:val="fr-FR"/>
              </w:rPr>
              <w:t>Pour le Client :</w:t>
            </w:r>
          </w:p>
          <w:p w14:paraId="44024BC6" w14:textId="77777777" w:rsidR="003533B9" w:rsidRPr="0096059D" w:rsidRDefault="003533B9" w:rsidP="003533B9">
            <w:pPr>
              <w:tabs>
                <w:tab w:val="left" w:pos="720"/>
                <w:tab w:val="left" w:pos="1800"/>
                <w:tab w:val="left" w:pos="2160"/>
              </w:tabs>
              <w:ind w:left="283" w:hanging="283"/>
              <w:rPr>
                <w:lang w:val="fr-FR"/>
              </w:rPr>
            </w:pPr>
            <w:r w:rsidRPr="0096059D">
              <w:rPr>
                <w:b/>
                <w:bCs/>
                <w:lang w:val="fr-FR"/>
              </w:rPr>
              <w:t>[Dénomination sociale complète du Client]</w:t>
            </w:r>
            <w:r w:rsidRPr="0096059D">
              <w:rPr>
                <w:lang w:val="fr-FR"/>
              </w:rPr>
              <w:t xml:space="preserve"> </w:t>
            </w:r>
          </w:p>
          <w:p w14:paraId="2721D089" w14:textId="77777777" w:rsidR="003533B9" w:rsidRPr="0096059D" w:rsidRDefault="003533B9" w:rsidP="003533B9">
            <w:pPr>
              <w:jc w:val="both"/>
              <w:rPr>
                <w:b/>
                <w:bCs/>
                <w:lang w:val="fr-FR"/>
              </w:rPr>
            </w:pPr>
            <w:r w:rsidRPr="0096059D">
              <w:rPr>
                <w:lang w:val="fr-FR"/>
              </w:rPr>
              <w:t xml:space="preserve">A l’attention de : </w:t>
            </w:r>
          </w:p>
          <w:p w14:paraId="5749D6EF" w14:textId="77777777" w:rsidR="003533B9" w:rsidRPr="0096059D" w:rsidRDefault="003533B9" w:rsidP="003533B9">
            <w:pPr>
              <w:spacing w:before="60" w:after="60"/>
              <w:rPr>
                <w:u w:val="single"/>
                <w:lang w:val="fr-FR"/>
              </w:rPr>
            </w:pPr>
            <w:r w:rsidRPr="0096059D">
              <w:rPr>
                <w:u w:val="single"/>
                <w:lang w:val="fr-FR"/>
              </w:rPr>
              <w:t>Adresse :</w:t>
            </w:r>
          </w:p>
          <w:p w14:paraId="46C76D62" w14:textId="77777777" w:rsidR="003533B9" w:rsidRPr="0096059D" w:rsidRDefault="003533B9" w:rsidP="003533B9">
            <w:pPr>
              <w:spacing w:before="60" w:after="60"/>
              <w:rPr>
                <w:u w:val="single"/>
                <w:lang w:val="fr-FR"/>
              </w:rPr>
            </w:pPr>
            <w:r w:rsidRPr="0096059D">
              <w:rPr>
                <w:u w:val="single"/>
                <w:lang w:val="fr-FR"/>
              </w:rPr>
              <w:t>Courriel</w:t>
            </w:r>
            <w:r w:rsidRPr="0096059D">
              <w:rPr>
                <w:lang w:val="fr-FR"/>
              </w:rPr>
              <w:t xml:space="preserve"> : </w:t>
            </w:r>
          </w:p>
          <w:p w14:paraId="6BBC2B48" w14:textId="77777777" w:rsidR="003533B9" w:rsidRPr="0096059D" w:rsidRDefault="003533B9" w:rsidP="003533B9">
            <w:pPr>
              <w:spacing w:before="60" w:after="60"/>
              <w:rPr>
                <w:u w:val="single"/>
                <w:lang w:val="fr-FR"/>
              </w:rPr>
            </w:pPr>
          </w:p>
          <w:p w14:paraId="2CD54B77" w14:textId="77777777" w:rsidR="003533B9" w:rsidRPr="0096059D" w:rsidRDefault="003533B9" w:rsidP="003533B9">
            <w:pPr>
              <w:tabs>
                <w:tab w:val="left" w:pos="1311"/>
                <w:tab w:val="left" w:pos="6480"/>
              </w:tabs>
              <w:spacing w:before="60" w:after="60"/>
              <w:rPr>
                <w:lang w:val="fr-FR"/>
              </w:rPr>
            </w:pPr>
            <w:r w:rsidRPr="0096059D">
              <w:rPr>
                <w:u w:val="single"/>
                <w:lang w:val="fr-FR"/>
              </w:rPr>
              <w:t>Pour le Consultant :</w:t>
            </w:r>
          </w:p>
          <w:p w14:paraId="4EE7CF06" w14:textId="77777777" w:rsidR="003533B9" w:rsidRPr="0096059D" w:rsidRDefault="003533B9" w:rsidP="003533B9">
            <w:pPr>
              <w:tabs>
                <w:tab w:val="left" w:pos="1311"/>
                <w:tab w:val="left" w:pos="6480"/>
              </w:tabs>
              <w:spacing w:before="60" w:after="60"/>
              <w:rPr>
                <w:lang w:val="fr-FR"/>
              </w:rPr>
            </w:pPr>
          </w:p>
        </w:tc>
      </w:tr>
      <w:tr w:rsidR="003533B9" w:rsidRPr="0096059D" w14:paraId="4EE7CF0B" w14:textId="77777777" w:rsidTr="00786002">
        <w:tc>
          <w:tcPr>
            <w:tcW w:w="1980" w:type="dxa"/>
            <w:tcBorders>
              <w:top w:val="single" w:sz="6" w:space="0" w:color="auto"/>
              <w:left w:val="single" w:sz="6" w:space="0" w:color="auto"/>
              <w:bottom w:val="single" w:sz="6" w:space="0" w:color="auto"/>
              <w:right w:val="single" w:sz="6" w:space="0" w:color="auto"/>
            </w:tcBorders>
          </w:tcPr>
          <w:p w14:paraId="4EE7CF08" w14:textId="6BA8623A" w:rsidR="003533B9" w:rsidRPr="0096059D" w:rsidRDefault="003533B9" w:rsidP="003533B9">
            <w:pPr>
              <w:rPr>
                <w:b/>
                <w:bCs/>
                <w:lang w:val="fr-FR"/>
              </w:rPr>
            </w:pPr>
            <w:r w:rsidRPr="0096059D">
              <w:rPr>
                <w:b/>
                <w:bCs/>
                <w:lang w:val="fr-FR"/>
              </w:rPr>
              <w:t>CGC 8.1</w:t>
            </w:r>
          </w:p>
        </w:tc>
        <w:tc>
          <w:tcPr>
            <w:tcW w:w="8010" w:type="dxa"/>
            <w:tcBorders>
              <w:top w:val="single" w:sz="6" w:space="0" w:color="auto"/>
              <w:left w:val="single" w:sz="6" w:space="0" w:color="auto"/>
              <w:bottom w:val="single" w:sz="6" w:space="0" w:color="auto"/>
              <w:right w:val="single" w:sz="6" w:space="0" w:color="auto"/>
            </w:tcBorders>
          </w:tcPr>
          <w:p w14:paraId="2DBB21EE" w14:textId="77777777" w:rsidR="003533B9" w:rsidRPr="0096059D" w:rsidRDefault="003533B9" w:rsidP="003533B9">
            <w:pPr>
              <w:spacing w:before="60" w:after="60"/>
              <w:jc w:val="both"/>
              <w:rPr>
                <w:lang w:val="fr-FR"/>
              </w:rPr>
            </w:pPr>
            <w:r w:rsidRPr="0096059D">
              <w:rPr>
                <w:lang w:val="fr-FR"/>
              </w:rPr>
              <w:t xml:space="preserve">Le membre responsable est </w:t>
            </w:r>
            <w:r w:rsidRPr="0096059D">
              <w:rPr>
                <w:b/>
                <w:bCs/>
                <w:lang w:val="fr-FR"/>
              </w:rPr>
              <w:t>[insérer le nom du mandataire]</w:t>
            </w:r>
          </w:p>
          <w:p w14:paraId="4EE7CF0A" w14:textId="7F11795B" w:rsidR="003533B9" w:rsidRPr="0096059D" w:rsidRDefault="003533B9" w:rsidP="003533B9">
            <w:pPr>
              <w:spacing w:before="60" w:after="60"/>
              <w:jc w:val="both"/>
              <w:rPr>
                <w:b/>
                <w:i/>
                <w:lang w:val="fr-FR"/>
              </w:rPr>
            </w:pPr>
            <w:r w:rsidRPr="0096059D">
              <w:rPr>
                <w:b/>
                <w:bCs/>
                <w:i/>
                <w:iCs/>
                <w:lang w:val="fr-FR"/>
              </w:rPr>
              <w:t>[Note : Si le Consultant est une Co-entreprise ou autre Association constituée de plusieurs entités juridiques, insérer le nom de l’entité dont l’adresse est indiquée à la Sous-clause 9.1 des CPC. Si le Consultant n’est constitué que d’une seule entité, supprimer la présente Sous-clause des CPC.]</w:t>
            </w:r>
          </w:p>
        </w:tc>
      </w:tr>
      <w:tr w:rsidR="003533B9" w:rsidRPr="0096059D" w14:paraId="4EE7CF17" w14:textId="77777777" w:rsidTr="00786002">
        <w:tc>
          <w:tcPr>
            <w:tcW w:w="1980" w:type="dxa"/>
            <w:tcBorders>
              <w:top w:val="single" w:sz="6" w:space="0" w:color="auto"/>
              <w:left w:val="single" w:sz="6" w:space="0" w:color="auto"/>
              <w:bottom w:val="single" w:sz="6" w:space="0" w:color="auto"/>
              <w:right w:val="single" w:sz="6" w:space="0" w:color="auto"/>
            </w:tcBorders>
          </w:tcPr>
          <w:p w14:paraId="4EE7CF0C" w14:textId="4EFDBF36" w:rsidR="003533B9" w:rsidRPr="0096059D" w:rsidRDefault="003533B9" w:rsidP="003533B9">
            <w:pPr>
              <w:rPr>
                <w:b/>
                <w:bCs/>
                <w:lang w:val="fr-FR"/>
              </w:rPr>
            </w:pPr>
            <w:r w:rsidRPr="0096059D">
              <w:rPr>
                <w:b/>
                <w:bCs/>
                <w:lang w:val="fr-FR"/>
              </w:rPr>
              <w:t>CGC 9.1</w:t>
            </w:r>
          </w:p>
        </w:tc>
        <w:tc>
          <w:tcPr>
            <w:tcW w:w="8010" w:type="dxa"/>
            <w:tcBorders>
              <w:top w:val="single" w:sz="6" w:space="0" w:color="auto"/>
              <w:left w:val="single" w:sz="6" w:space="0" w:color="auto"/>
              <w:bottom w:val="single" w:sz="6" w:space="0" w:color="auto"/>
              <w:right w:val="single" w:sz="6" w:space="0" w:color="auto"/>
            </w:tcBorders>
          </w:tcPr>
          <w:p w14:paraId="00EFE394" w14:textId="77777777" w:rsidR="003533B9" w:rsidRPr="0096059D" w:rsidRDefault="003533B9" w:rsidP="003533B9">
            <w:pPr>
              <w:spacing w:before="60" w:after="60"/>
              <w:rPr>
                <w:lang w:val="fr-FR"/>
              </w:rPr>
            </w:pPr>
            <w:r w:rsidRPr="0096059D">
              <w:rPr>
                <w:lang w:val="fr-FR"/>
              </w:rPr>
              <w:t>Les Représentants habilités sont :</w:t>
            </w:r>
          </w:p>
          <w:p w14:paraId="0DFA5CE4" w14:textId="77777777" w:rsidR="003533B9" w:rsidRPr="0096059D" w:rsidRDefault="003533B9" w:rsidP="003533B9">
            <w:pPr>
              <w:tabs>
                <w:tab w:val="left" w:pos="2160"/>
                <w:tab w:val="left" w:pos="6480"/>
              </w:tabs>
              <w:spacing w:before="60" w:after="60"/>
              <w:rPr>
                <w:u w:val="single"/>
                <w:lang w:val="fr-FR"/>
              </w:rPr>
            </w:pPr>
            <w:r w:rsidRPr="0096059D">
              <w:rPr>
                <w:u w:val="single"/>
                <w:lang w:val="fr-FR"/>
              </w:rPr>
              <w:t>Pour le Client :</w:t>
            </w:r>
          </w:p>
          <w:p w14:paraId="58CA57AD" w14:textId="77777777" w:rsidR="003533B9" w:rsidRPr="0096059D" w:rsidRDefault="003533B9" w:rsidP="003533B9">
            <w:pPr>
              <w:tabs>
                <w:tab w:val="left" w:pos="720"/>
                <w:tab w:val="left" w:pos="1800"/>
                <w:tab w:val="left" w:pos="2160"/>
              </w:tabs>
              <w:ind w:left="283" w:hanging="283"/>
              <w:rPr>
                <w:lang w:val="fr-FR"/>
              </w:rPr>
            </w:pPr>
            <w:r w:rsidRPr="0096059D">
              <w:rPr>
                <w:b/>
                <w:bCs/>
                <w:lang w:val="fr-FR"/>
              </w:rPr>
              <w:t>[dénomination sociale complète du Client]</w:t>
            </w:r>
          </w:p>
          <w:p w14:paraId="659265EB" w14:textId="77777777" w:rsidR="003533B9" w:rsidRPr="0096059D" w:rsidRDefault="003533B9" w:rsidP="003533B9">
            <w:pPr>
              <w:jc w:val="both"/>
              <w:rPr>
                <w:b/>
                <w:bCs/>
                <w:lang w:val="fr-FR"/>
              </w:rPr>
            </w:pPr>
            <w:r w:rsidRPr="0096059D">
              <w:rPr>
                <w:lang w:val="fr-FR"/>
              </w:rPr>
              <w:t xml:space="preserve">A l’attention de : </w:t>
            </w:r>
            <w:r w:rsidRPr="0096059D">
              <w:rPr>
                <w:b/>
                <w:bCs/>
                <w:lang w:val="fr-FR"/>
              </w:rPr>
              <w:t>[Nom du représentant du Client]</w:t>
            </w:r>
          </w:p>
          <w:p w14:paraId="3C5CD744" w14:textId="77777777" w:rsidR="003533B9" w:rsidRPr="0096059D" w:rsidRDefault="003533B9" w:rsidP="003533B9">
            <w:pPr>
              <w:jc w:val="both"/>
              <w:rPr>
                <w:lang w:val="fr-FR"/>
              </w:rPr>
            </w:pPr>
            <w:r w:rsidRPr="0096059D">
              <w:rPr>
                <w:u w:val="single"/>
                <w:lang w:val="fr-FR"/>
              </w:rPr>
              <w:t>Adresse :</w:t>
            </w:r>
          </w:p>
          <w:p w14:paraId="50BB1EF3" w14:textId="77777777" w:rsidR="003533B9" w:rsidRPr="0096059D" w:rsidRDefault="003533B9" w:rsidP="003533B9">
            <w:pPr>
              <w:jc w:val="both"/>
              <w:rPr>
                <w:lang w:val="fr-FR"/>
              </w:rPr>
            </w:pPr>
            <w:r w:rsidRPr="0096059D">
              <w:rPr>
                <w:u w:val="single"/>
                <w:lang w:val="fr-FR"/>
              </w:rPr>
              <w:t>Courriel</w:t>
            </w:r>
            <w:r w:rsidRPr="0096059D">
              <w:rPr>
                <w:lang w:val="fr-FR"/>
              </w:rPr>
              <w:t xml:space="preserve"> : </w:t>
            </w:r>
          </w:p>
          <w:p w14:paraId="359F228D" w14:textId="77777777" w:rsidR="003533B9" w:rsidRPr="0096059D" w:rsidRDefault="003533B9" w:rsidP="003533B9">
            <w:pPr>
              <w:jc w:val="both"/>
              <w:rPr>
                <w:lang w:val="fr-FR"/>
              </w:rPr>
            </w:pPr>
          </w:p>
          <w:p w14:paraId="34FD3FA2" w14:textId="77777777" w:rsidR="003533B9" w:rsidRPr="0096059D" w:rsidRDefault="003533B9" w:rsidP="003533B9">
            <w:pPr>
              <w:tabs>
                <w:tab w:val="left" w:pos="2160"/>
                <w:tab w:val="left" w:pos="6480"/>
              </w:tabs>
              <w:spacing w:before="60" w:after="60"/>
              <w:rPr>
                <w:u w:val="single"/>
                <w:lang w:val="fr-FR"/>
              </w:rPr>
            </w:pPr>
            <w:r w:rsidRPr="0096059D">
              <w:rPr>
                <w:u w:val="single"/>
                <w:lang w:val="fr-FR"/>
              </w:rPr>
              <w:t>Pour le Consultant :</w:t>
            </w:r>
          </w:p>
          <w:p w14:paraId="727EFD78" w14:textId="77777777" w:rsidR="003533B9" w:rsidRPr="0096059D" w:rsidRDefault="003533B9" w:rsidP="003533B9">
            <w:pPr>
              <w:tabs>
                <w:tab w:val="left" w:pos="2160"/>
                <w:tab w:val="left" w:pos="6480"/>
              </w:tabs>
              <w:spacing w:before="60" w:after="60"/>
              <w:rPr>
                <w:lang w:val="fr-FR"/>
              </w:rPr>
            </w:pPr>
          </w:p>
          <w:p w14:paraId="4EE7CF16" w14:textId="77777777" w:rsidR="003533B9" w:rsidRPr="0096059D" w:rsidRDefault="003533B9" w:rsidP="003533B9">
            <w:pPr>
              <w:tabs>
                <w:tab w:val="left" w:pos="2160"/>
                <w:tab w:val="left" w:pos="6480"/>
              </w:tabs>
              <w:spacing w:before="60" w:after="60"/>
              <w:rPr>
                <w:lang w:val="fr-FR"/>
              </w:rPr>
            </w:pPr>
          </w:p>
        </w:tc>
      </w:tr>
      <w:tr w:rsidR="003533B9" w:rsidRPr="0096059D" w14:paraId="4EE7CF1A" w14:textId="77777777" w:rsidTr="00786002">
        <w:trPr>
          <w:trHeight w:val="509"/>
        </w:trPr>
        <w:tc>
          <w:tcPr>
            <w:tcW w:w="1980" w:type="dxa"/>
            <w:tcBorders>
              <w:top w:val="single" w:sz="6" w:space="0" w:color="auto"/>
              <w:left w:val="single" w:sz="6" w:space="0" w:color="auto"/>
              <w:bottom w:val="single" w:sz="6" w:space="0" w:color="auto"/>
              <w:right w:val="single" w:sz="6" w:space="0" w:color="auto"/>
            </w:tcBorders>
          </w:tcPr>
          <w:p w14:paraId="4EE7CF18" w14:textId="26811430" w:rsidR="003533B9" w:rsidRPr="0096059D" w:rsidRDefault="003533B9" w:rsidP="003533B9">
            <w:pPr>
              <w:rPr>
                <w:b/>
                <w:bCs/>
                <w:lang w:val="fr-FR"/>
              </w:rPr>
            </w:pPr>
            <w:r w:rsidRPr="0096059D">
              <w:rPr>
                <w:b/>
                <w:bCs/>
                <w:lang w:val="fr-FR"/>
              </w:rPr>
              <w:t>CGC 10.3</w:t>
            </w:r>
          </w:p>
        </w:tc>
        <w:tc>
          <w:tcPr>
            <w:tcW w:w="8010" w:type="dxa"/>
            <w:tcBorders>
              <w:top w:val="single" w:sz="6" w:space="0" w:color="auto"/>
              <w:left w:val="single" w:sz="6" w:space="0" w:color="auto"/>
              <w:bottom w:val="single" w:sz="6" w:space="0" w:color="auto"/>
              <w:right w:val="single" w:sz="6" w:space="0" w:color="auto"/>
            </w:tcBorders>
          </w:tcPr>
          <w:p w14:paraId="4EE7CF19" w14:textId="7D5C674A" w:rsidR="003533B9" w:rsidRPr="0096059D" w:rsidRDefault="003533B9" w:rsidP="003533B9">
            <w:pPr>
              <w:spacing w:before="60" w:after="60"/>
              <w:jc w:val="both"/>
              <w:rPr>
                <w:iCs/>
                <w:lang w:val="fr-FR"/>
              </w:rPr>
            </w:pPr>
            <w:r w:rsidRPr="0096059D">
              <w:rPr>
                <w:lang w:val="fr-FR"/>
              </w:rPr>
              <w:t xml:space="preserve">Une notification écrite envoyée au Client pour les ajustements </w:t>
            </w:r>
            <w:r w:rsidRPr="0096059D">
              <w:rPr>
                <w:b/>
                <w:bCs/>
                <w:lang w:val="fr-FR"/>
              </w:rPr>
              <w:t>[est] [n’est pas]</w:t>
            </w:r>
            <w:r w:rsidRPr="0096059D">
              <w:rPr>
                <w:lang w:val="fr-FR"/>
              </w:rPr>
              <w:t xml:space="preserve"> requise.</w:t>
            </w:r>
          </w:p>
        </w:tc>
      </w:tr>
      <w:tr w:rsidR="003533B9" w:rsidRPr="0096059D" w14:paraId="4EE7CF1D" w14:textId="77777777" w:rsidTr="00786002">
        <w:trPr>
          <w:trHeight w:val="449"/>
        </w:trPr>
        <w:tc>
          <w:tcPr>
            <w:tcW w:w="1980" w:type="dxa"/>
            <w:tcBorders>
              <w:top w:val="single" w:sz="6" w:space="0" w:color="auto"/>
              <w:left w:val="single" w:sz="6" w:space="0" w:color="auto"/>
              <w:bottom w:val="single" w:sz="6" w:space="0" w:color="auto"/>
              <w:right w:val="single" w:sz="6" w:space="0" w:color="auto"/>
            </w:tcBorders>
          </w:tcPr>
          <w:p w14:paraId="4EE7CF1B" w14:textId="4EC2ACB1" w:rsidR="003533B9" w:rsidRPr="0096059D" w:rsidRDefault="003533B9" w:rsidP="003533B9">
            <w:pPr>
              <w:rPr>
                <w:b/>
                <w:bCs/>
                <w:lang w:val="fr-FR"/>
              </w:rPr>
            </w:pPr>
            <w:r w:rsidRPr="0096059D">
              <w:rPr>
                <w:b/>
                <w:bCs/>
                <w:lang w:val="fr-FR"/>
              </w:rPr>
              <w:t>CGC 10.5</w:t>
            </w:r>
          </w:p>
        </w:tc>
        <w:tc>
          <w:tcPr>
            <w:tcW w:w="8010" w:type="dxa"/>
            <w:tcBorders>
              <w:top w:val="single" w:sz="6" w:space="0" w:color="auto"/>
              <w:left w:val="single" w:sz="6" w:space="0" w:color="auto"/>
              <w:bottom w:val="single" w:sz="6" w:space="0" w:color="auto"/>
              <w:right w:val="single" w:sz="6" w:space="0" w:color="auto"/>
            </w:tcBorders>
          </w:tcPr>
          <w:p w14:paraId="4EE7CF1C" w14:textId="5BEEB18D" w:rsidR="003533B9" w:rsidRPr="0096059D" w:rsidRDefault="003533B9" w:rsidP="003533B9">
            <w:pPr>
              <w:spacing w:before="60" w:after="60"/>
              <w:jc w:val="both"/>
              <w:rPr>
                <w:lang w:val="fr-FR"/>
              </w:rPr>
            </w:pPr>
            <w:r w:rsidRPr="0096059D">
              <w:rPr>
                <w:lang w:val="fr-FR"/>
              </w:rPr>
              <w:t xml:space="preserve">Un Chef de Projet Résident </w:t>
            </w:r>
            <w:r w:rsidRPr="0096059D">
              <w:rPr>
                <w:b/>
                <w:bCs/>
                <w:lang w:val="fr-FR"/>
              </w:rPr>
              <w:t>[est] [n’est pas]</w:t>
            </w:r>
            <w:r w:rsidRPr="0096059D">
              <w:rPr>
                <w:lang w:val="fr-FR"/>
              </w:rPr>
              <w:t xml:space="preserve"> requis pour la durée du présent Contrat.</w:t>
            </w:r>
          </w:p>
        </w:tc>
      </w:tr>
      <w:tr w:rsidR="003533B9" w:rsidRPr="0096059D" w14:paraId="4EE7CF31" w14:textId="77777777" w:rsidTr="00786002">
        <w:tc>
          <w:tcPr>
            <w:tcW w:w="1980" w:type="dxa"/>
            <w:tcBorders>
              <w:top w:val="single" w:sz="6" w:space="0" w:color="auto"/>
              <w:left w:val="single" w:sz="6" w:space="0" w:color="auto"/>
              <w:bottom w:val="single" w:sz="6" w:space="0" w:color="auto"/>
              <w:right w:val="single" w:sz="6" w:space="0" w:color="auto"/>
            </w:tcBorders>
          </w:tcPr>
          <w:p w14:paraId="4EE7CF1E" w14:textId="52F5F781" w:rsidR="003533B9" w:rsidRPr="0096059D" w:rsidRDefault="003533B9" w:rsidP="003533B9">
            <w:pPr>
              <w:rPr>
                <w:b/>
                <w:bCs/>
                <w:lang w:val="fr-FR"/>
              </w:rPr>
            </w:pPr>
            <w:r w:rsidRPr="0096059D">
              <w:rPr>
                <w:b/>
                <w:bCs/>
                <w:lang w:val="fr-FR"/>
              </w:rPr>
              <w:t>CGC 13.2</w:t>
            </w:r>
          </w:p>
        </w:tc>
        <w:tc>
          <w:tcPr>
            <w:tcW w:w="8010" w:type="dxa"/>
            <w:tcBorders>
              <w:top w:val="single" w:sz="6" w:space="0" w:color="auto"/>
              <w:left w:val="single" w:sz="6" w:space="0" w:color="auto"/>
              <w:bottom w:val="single" w:sz="6" w:space="0" w:color="auto"/>
              <w:right w:val="single" w:sz="6" w:space="0" w:color="auto"/>
            </w:tcBorders>
          </w:tcPr>
          <w:p w14:paraId="65AB22E5" w14:textId="77777777" w:rsidR="003533B9" w:rsidRPr="0096059D" w:rsidRDefault="003533B9" w:rsidP="003533B9">
            <w:pPr>
              <w:pStyle w:val="ColumnsRightSub"/>
              <w:tabs>
                <w:tab w:val="num" w:pos="720"/>
              </w:tabs>
              <w:ind w:left="720" w:hanging="720"/>
            </w:pPr>
            <w:r w:rsidRPr="0096059D">
              <w:t>Tous les litiges, controverses ou réclamations survenant du fait de l’existence du présent Contrat, ou lié à celui-ci, ou à sa violation, résiliation ou invalidité, ne pouvant être réglés à l'amiable par les Parties dans les trente (30) jours suivant la notification du litige, de la controverse ou réclamation à l'autre partie ou aux autres Parties, sera définitivement réglé conformément aux règles d’arbitrage de la Chambre de commerce internationale (les «Règlements CCI»), et chacune des Parties accepte par la présente la compétence de la Chambre de commerce internationale («CCI») et de l’arbitrage de la CCI. Les Parties stipulent en outre que :</w:t>
            </w:r>
          </w:p>
          <w:p w14:paraId="71668EEB" w14:textId="77777777" w:rsidR="003533B9" w:rsidRPr="0096059D" w:rsidRDefault="003533B9" w:rsidP="00B608D9">
            <w:pPr>
              <w:pStyle w:val="BodyText"/>
              <w:numPr>
                <w:ilvl w:val="0"/>
                <w:numId w:val="69"/>
              </w:numPr>
              <w:spacing w:before="0"/>
              <w:jc w:val="both"/>
              <w:rPr>
                <w:lang w:val="fr-FR"/>
              </w:rPr>
            </w:pPr>
            <w:r w:rsidRPr="0096059D">
              <w:rPr>
                <w:lang w:val="fr-FR"/>
              </w:rPr>
              <w:t xml:space="preserve">L’arbitrage se </w:t>
            </w:r>
            <w:r w:rsidRPr="0096059D">
              <w:rPr>
                <w:szCs w:val="28"/>
                <w:lang w:val="fr-FR"/>
              </w:rPr>
              <w:t>déroule</w:t>
            </w:r>
            <w:r w:rsidRPr="0096059D">
              <w:rPr>
                <w:lang w:val="fr-FR"/>
              </w:rPr>
              <w:t xml:space="preserve"> en anglais.</w:t>
            </w:r>
          </w:p>
          <w:p w14:paraId="0685C483" w14:textId="77777777" w:rsidR="003533B9" w:rsidRPr="0096059D" w:rsidRDefault="003533B9" w:rsidP="00B608D9">
            <w:pPr>
              <w:pStyle w:val="BodyText"/>
              <w:numPr>
                <w:ilvl w:val="0"/>
                <w:numId w:val="69"/>
              </w:numPr>
              <w:spacing w:before="0"/>
              <w:jc w:val="both"/>
              <w:rPr>
                <w:lang w:val="fr-FR"/>
              </w:rPr>
            </w:pPr>
            <w:r w:rsidRPr="0096059D">
              <w:rPr>
                <w:lang w:val="fr-FR"/>
              </w:rPr>
              <w:t>Sauf accord contraire convenu entre les parties, le tribunal arbitral est composé de trois (3) arbitres, désignés conformément aux dispositions suivantes :</w:t>
            </w:r>
          </w:p>
          <w:p w14:paraId="54D081DF" w14:textId="77777777" w:rsidR="003533B9" w:rsidRPr="0096059D" w:rsidRDefault="003533B9" w:rsidP="00B608D9">
            <w:pPr>
              <w:pStyle w:val="ColumnsRightSub"/>
              <w:numPr>
                <w:ilvl w:val="2"/>
                <w:numId w:val="68"/>
              </w:numPr>
              <w:ind w:left="1859"/>
            </w:pPr>
            <w:r w:rsidRPr="0096059D">
              <w:t>Chaque partie désigne un (1) arbitre dans le délai prévu par les règles de la CCI, et les deux (2) arbitres ainsi nommés désigneront, dans les trente (30) jours suivant la désignation du deuxième (2e) arbitre, le troisième (3e) arbitre, qui préside le tribunal arbitral. Si une partie s’abstient de désigner un arbitre dans les délais prévus, celui-ci est nommé par la CCI dans les trente (30) jours à compter de la date d’expiration du délai prévu. Si les deux (2) premiers arbitres s’abstiennent de désigner le troisième (3e) arbitre endéans le délai prescrit, celui-ci est désigné par la CCI dans les trente (30) jours suivant la date d’expiration du délai prévu pour la désignation du troisième (3e) arbitre.</w:t>
            </w:r>
          </w:p>
          <w:p w14:paraId="5E132F43" w14:textId="77777777" w:rsidR="003533B9" w:rsidRPr="0096059D" w:rsidRDefault="003533B9" w:rsidP="00B608D9">
            <w:pPr>
              <w:pStyle w:val="ColumnsRightSub"/>
              <w:numPr>
                <w:ilvl w:val="2"/>
                <w:numId w:val="68"/>
              </w:numPr>
              <w:ind w:left="1859"/>
            </w:pPr>
            <w:r w:rsidRPr="0096059D">
              <w:t>Si plusieurs parties engagent ou répondent à une procédure d'arbitrage, elles désignent conjointement un arbitre conformément à la présente clause CGC 13.2 (a)(ii)(A) comme s’il s’agissait d’une seule et même partie ;</w:t>
            </w:r>
          </w:p>
          <w:p w14:paraId="210902B8" w14:textId="77777777" w:rsidR="003533B9" w:rsidRPr="0096059D" w:rsidRDefault="003533B9" w:rsidP="00B608D9">
            <w:pPr>
              <w:pStyle w:val="ColumnsRightSub"/>
              <w:numPr>
                <w:ilvl w:val="2"/>
                <w:numId w:val="68"/>
              </w:numPr>
              <w:ind w:left="1859"/>
            </w:pPr>
            <w:r w:rsidRPr="0096059D">
              <w:t xml:space="preserve"> Le troisième (3e) arbitre désigné ou nommé conformément à la présente clause CGC 13.2 (a)(ii)(A) est un expert juridique ou technique internationalement reconnu ayant une vaste expérience dans la question objet du différend, et ne doit pas être un ressortissant du pays d'origine d'une partie. Il ne doit pas non plus être un actionnaire, un administrateur, un employé, un agent ou un entrepreneur, ni un ancien actionnaire, administrateur, employé, agent ou un entrepreneur d'une Partie. Aux fins du présent paragraphe (C), on entend par “pays d’origine”: (1) le pays de constitution du Consultant ; ou (2) le pays dans lequel le siège du Consultant est situé ; ou (3) le pays de nationalité de la majorité des actionnaires du Consultant ; ou (4) le pays de nationalité de tout sous-consultant concerné, lorsque le différend porte sur un contrat de sous-traitance ; et « Consultant » désigne le Consultant ou, dans le cas d'une Co-entreprise ou autre association, le Consultant et tout membre constituant le Consultant ;</w:t>
            </w:r>
          </w:p>
          <w:p w14:paraId="71BA1D77" w14:textId="77777777" w:rsidR="003533B9" w:rsidRPr="0096059D" w:rsidRDefault="003533B9" w:rsidP="00B608D9">
            <w:pPr>
              <w:pStyle w:val="BodyText"/>
              <w:numPr>
                <w:ilvl w:val="0"/>
                <w:numId w:val="69"/>
              </w:numPr>
              <w:spacing w:before="0"/>
              <w:jc w:val="both"/>
              <w:rPr>
                <w:lang w:val="fr-FR"/>
              </w:rPr>
            </w:pPr>
            <w:r w:rsidRPr="0096059D">
              <w:rPr>
                <w:lang w:val="fr-FR"/>
              </w:rPr>
              <w:t xml:space="preserve">Le </w:t>
            </w:r>
            <w:r w:rsidRPr="0096059D">
              <w:rPr>
                <w:szCs w:val="28"/>
                <w:lang w:val="fr-FR"/>
              </w:rPr>
              <w:t>siège</w:t>
            </w:r>
            <w:r w:rsidRPr="0096059D">
              <w:rPr>
                <w:lang w:val="fr-FR"/>
              </w:rPr>
              <w:t xml:space="preserve"> (lieu légal) de l'arbitrage est la ville de New York, dans l’Etat de New York aux États-Unis. Les Parties conviennent que toutes les audiences et réunions se tiendront et se dérouleront [dans la ville de New York, à New York/Londres, en Angleterre/dans la ville de Singapour, à Singapour</w:t>
            </w:r>
            <w:r w:rsidRPr="0096059D">
              <w:rPr>
                <w:rStyle w:val="FootnoteReference"/>
                <w:lang w:val="fr-FR"/>
              </w:rPr>
              <w:footnoteReference w:id="10"/>
            </w:r>
            <w:r w:rsidRPr="0096059D">
              <w:rPr>
                <w:lang w:val="fr-FR"/>
              </w:rPr>
              <w:t>]</w:t>
            </w:r>
          </w:p>
          <w:p w14:paraId="0C094928" w14:textId="77777777" w:rsidR="003533B9" w:rsidRPr="0096059D" w:rsidRDefault="003533B9" w:rsidP="003533B9">
            <w:pPr>
              <w:pStyle w:val="ColumnsRightSub"/>
              <w:tabs>
                <w:tab w:val="num" w:pos="720"/>
              </w:tabs>
              <w:ind w:left="720" w:hanging="720"/>
            </w:pPr>
            <w:r w:rsidRPr="0096059D">
              <w:t>Les parties conviennent que le rassemblement d’éléments de preuve, la divulgation préalable à l'audience et l'audition des témoins et experts autorisés par l'article 25 du Règlement de la CCI, est interprété par le tribunal comme autorisant chacune des parties à demander la production de documents et autres informations raisonnablement considérés comme susceptibles de permettre la découverte d'éléments de preuve pertinents à toute demande ou défense relative au litige, y compris par les moyens suivants:</w:t>
            </w:r>
          </w:p>
          <w:p w14:paraId="5B483ECC" w14:textId="77777777" w:rsidR="003533B9" w:rsidRPr="0096059D" w:rsidRDefault="003533B9" w:rsidP="00B608D9">
            <w:pPr>
              <w:pStyle w:val="BodyText"/>
              <w:numPr>
                <w:ilvl w:val="0"/>
                <w:numId w:val="70"/>
              </w:numPr>
              <w:spacing w:before="0"/>
              <w:jc w:val="both"/>
              <w:rPr>
                <w:lang w:val="fr-FR"/>
              </w:rPr>
            </w:pPr>
            <w:r w:rsidRPr="0096059D">
              <w:rPr>
                <w:lang w:val="fr-FR"/>
              </w:rPr>
              <w:t>Des auditions par écrit ;</w:t>
            </w:r>
          </w:p>
          <w:p w14:paraId="7D9E0BF2" w14:textId="77777777" w:rsidR="003533B9" w:rsidRPr="0096059D" w:rsidRDefault="003533B9" w:rsidP="00B608D9">
            <w:pPr>
              <w:pStyle w:val="BodyText"/>
              <w:numPr>
                <w:ilvl w:val="0"/>
                <w:numId w:val="70"/>
              </w:numPr>
              <w:spacing w:before="0"/>
              <w:jc w:val="both"/>
              <w:rPr>
                <w:lang w:val="fr-FR"/>
              </w:rPr>
            </w:pPr>
            <w:r w:rsidRPr="0096059D">
              <w:rPr>
                <w:lang w:val="fr-FR"/>
              </w:rPr>
              <w:t>Des demandes de production de documents, y compris la production d'informations sauvegardées sur support électronique, dans un format électronique pratique conformément aux règles de l'Association internationale du barreau ; et</w:t>
            </w:r>
          </w:p>
          <w:p w14:paraId="333D3C13" w14:textId="77777777" w:rsidR="003533B9" w:rsidRPr="0096059D" w:rsidRDefault="003533B9" w:rsidP="00B608D9">
            <w:pPr>
              <w:pStyle w:val="BodyText"/>
              <w:numPr>
                <w:ilvl w:val="0"/>
                <w:numId w:val="70"/>
              </w:numPr>
              <w:spacing w:before="0"/>
              <w:jc w:val="both"/>
              <w:rPr>
                <w:lang w:val="fr-FR"/>
              </w:rPr>
            </w:pPr>
            <w:r w:rsidRPr="0096059D">
              <w:rPr>
                <w:lang w:val="fr-FR"/>
              </w:rPr>
              <w:t>Un nombre raisonnablement suffisant d’auditions appropriées concernant la question objet du litige, y compris l’audition d'un représentant désigné par une entité comme mandataire pour témoigner sur des sujets précis en son nom ;</w:t>
            </w:r>
          </w:p>
          <w:p w14:paraId="4F3673CD" w14:textId="77777777" w:rsidR="003533B9" w:rsidRPr="0096059D" w:rsidRDefault="003533B9" w:rsidP="003533B9">
            <w:pPr>
              <w:pStyle w:val="ColumnsRightSub"/>
              <w:numPr>
                <w:ilvl w:val="0"/>
                <w:numId w:val="0"/>
              </w:numPr>
              <w:ind w:left="1507"/>
            </w:pPr>
            <w:r w:rsidRPr="0096059D">
              <w:t>Et de permettre à la partie non requérante de s'opposer à cette demande, auquel cas le tribunal rend une décision sur cette demande.</w:t>
            </w:r>
          </w:p>
          <w:p w14:paraId="77056393" w14:textId="77777777" w:rsidR="003533B9" w:rsidRPr="0096059D" w:rsidRDefault="003533B9" w:rsidP="003533B9">
            <w:pPr>
              <w:pStyle w:val="ColumnsRightSub"/>
              <w:tabs>
                <w:tab w:val="num" w:pos="720"/>
              </w:tabs>
              <w:ind w:left="720" w:hanging="720"/>
            </w:pPr>
            <w:r w:rsidRPr="0096059D">
              <w:t>Chacune des parties s’efforcera de manière raisonnable à veiller à ce que ses avocats, représentants et entrepreneurs soient disponibles pour une audition et tout autre mécanisme de découverte d’éléments de preuve, ordonné par le tribunal.</w:t>
            </w:r>
          </w:p>
          <w:p w14:paraId="24C9F205" w14:textId="77777777" w:rsidR="003533B9" w:rsidRPr="0096059D" w:rsidRDefault="003533B9" w:rsidP="003533B9">
            <w:pPr>
              <w:pStyle w:val="ColumnsRightSub"/>
              <w:tabs>
                <w:tab w:val="num" w:pos="720"/>
              </w:tabs>
              <w:ind w:left="720" w:hanging="720"/>
            </w:pPr>
            <w:r w:rsidRPr="0096059D">
              <w:t>Chaque partie est responsable de ses propres frais d’avocat et des frais connexes liés à l’arbitrage.</w:t>
            </w:r>
          </w:p>
          <w:p w14:paraId="725667C8" w14:textId="77777777" w:rsidR="003533B9" w:rsidRPr="0096059D" w:rsidRDefault="003533B9" w:rsidP="003533B9">
            <w:pPr>
              <w:pStyle w:val="ColumnsRightSub"/>
              <w:tabs>
                <w:tab w:val="num" w:pos="720"/>
              </w:tabs>
              <w:ind w:left="720" w:hanging="720"/>
            </w:pPr>
            <w:r w:rsidRPr="0096059D">
              <w:t>La sentence arbitrale est finale et revêt un caractère obligatoire pour les parties. Elle n’est susceptible d’aucune voie de recours.</w:t>
            </w:r>
          </w:p>
          <w:p w14:paraId="77D845CF" w14:textId="77777777" w:rsidR="003533B9" w:rsidRPr="0096059D" w:rsidRDefault="003533B9" w:rsidP="003533B9">
            <w:pPr>
              <w:pStyle w:val="ColumnsRightSub"/>
              <w:tabs>
                <w:tab w:val="num" w:pos="720"/>
              </w:tabs>
              <w:ind w:left="720" w:hanging="720"/>
            </w:pPr>
            <w:r w:rsidRPr="0096059D">
              <w:t>Toute partie peut adresser une requête à un tribunal compétent pour lui demander de rendre un jugement sur la sentence arbitrale. À la demande de l'une quelconque des Parties, les arbitres cherchent à faire déposer cette sentence auprès d'un tribunal tel que demandé par l’une des parties.</w:t>
            </w:r>
          </w:p>
          <w:p w14:paraId="3EFB149B" w14:textId="77777777" w:rsidR="003533B9" w:rsidRPr="0096059D" w:rsidRDefault="003533B9" w:rsidP="003533B9">
            <w:pPr>
              <w:pStyle w:val="ColumnsRightSub"/>
              <w:tabs>
                <w:tab w:val="num" w:pos="720"/>
              </w:tabs>
              <w:ind w:left="720" w:hanging="720"/>
            </w:pPr>
            <w:r w:rsidRPr="0096059D">
              <w:t>La sentence arbitrale est rendue et payable en dollars des États-Unis, et la sentence est majorée pour tenir compte des impôts à moins que le montant payé n'ait été assujetti à l'impôt s'il avait été payé dans le cours normal des choses.</w:t>
            </w:r>
          </w:p>
          <w:p w14:paraId="41524245" w14:textId="77777777" w:rsidR="003533B9" w:rsidRPr="0096059D" w:rsidRDefault="003533B9" w:rsidP="003533B9">
            <w:pPr>
              <w:pStyle w:val="ColumnsRightSub"/>
              <w:tabs>
                <w:tab w:val="num" w:pos="720"/>
              </w:tabs>
              <w:ind w:left="720" w:hanging="720"/>
            </w:pPr>
            <w:r w:rsidRPr="0096059D">
              <w:t>Les Parties renoncent à leurs droits de réclamation ou de recouvrement, et les arbitres n’accordent pas, de dommages et intérêts à titre punitif, multiple ou exemplaire, en vertu de la loi ou du Common Law (sauf dans la mesure où ces dommages et intérêts (1) ont été accordés à un tiers et doivent être répartis entre les Parties ; ou (2) doivent être payés tels qu’il a été expressément prévu dans les clauses et conditions du présent Contrat).</w:t>
            </w:r>
          </w:p>
          <w:p w14:paraId="0BC5213E" w14:textId="77777777" w:rsidR="003533B9" w:rsidRPr="0096059D" w:rsidRDefault="003533B9" w:rsidP="003533B9">
            <w:pPr>
              <w:pStyle w:val="ColumnsRightSub"/>
              <w:tabs>
                <w:tab w:val="num" w:pos="720"/>
              </w:tabs>
              <w:ind w:left="720" w:hanging="720"/>
            </w:pPr>
            <w:r w:rsidRPr="0096059D">
              <w:t>Les Parties conviennent, conformément à l'article 7 du Règlement de la CCI, que le tribunal peut autoriser l’intervention d'autres parties à l'arbitrage après la nomination, la confirmation ou la désignation des arbitres. Tout tiers qui intervient ou cherche à intervenir dans un arbitrage déjà engagé est réputé avoir accepté tous les arbitres déjà désignés, confirmés ou nommés. Les Parties conviennent en outre que le tribunal arbitral peut décider de joindre un arbitrage découlant du présent Contrat ou s'y rapportant, que ce soit entre les Parties ou entre une partie et tout tiers acceptant l'arbitrage, à un arbitrage découlant du présent Contrat ou lié à celui-ci si l'objet des litiges découle ou porte essentiellement sur les mêmes faits ou transactions. Lorsque les arbitrages sont joints, ils le sont dans l’arbitrage qui a été introduit en premier.</w:t>
            </w:r>
          </w:p>
          <w:p w14:paraId="249908A3" w14:textId="77777777" w:rsidR="003533B9" w:rsidRPr="0096059D" w:rsidRDefault="003533B9" w:rsidP="003533B9">
            <w:pPr>
              <w:pStyle w:val="ColumnsRightSub"/>
              <w:tabs>
                <w:tab w:val="num" w:pos="720"/>
              </w:tabs>
              <w:ind w:left="720" w:hanging="720"/>
            </w:pPr>
            <w:r w:rsidRPr="0096059D">
              <w:t>Les Parties peuvent solliciter des mesures d'urgence, préliminaires, temporaires, provisoires ou conservatoires conformément à l'article 29 des règles de la CCI.</w:t>
            </w:r>
          </w:p>
          <w:p w14:paraId="1DED2923" w14:textId="77777777" w:rsidR="003533B9" w:rsidRPr="0096059D" w:rsidRDefault="003533B9" w:rsidP="003533B9">
            <w:pPr>
              <w:pStyle w:val="ColumnsRightSub"/>
              <w:tabs>
                <w:tab w:val="num" w:pos="720"/>
              </w:tabs>
              <w:ind w:left="720" w:hanging="720"/>
            </w:pPr>
            <w:r w:rsidRPr="0096059D">
              <w:t>Un litige pendant ne dispense pas en soi une partie de son obligation d'exécuter le présent Contrat, et chacune des parties continue d'exécuter ses obligations, à moins que les Parties n'en conviennent autrement, et peut exercer ses droits, en vertu du présent Contrat, en attendant le règlement du litige.</w:t>
            </w:r>
          </w:p>
          <w:p w14:paraId="4EE7CF30" w14:textId="2E4FE7FA" w:rsidR="003533B9" w:rsidRPr="0096059D" w:rsidRDefault="003533B9" w:rsidP="003533B9">
            <w:pPr>
              <w:pStyle w:val="BodyText"/>
              <w:ind w:left="32"/>
              <w:jc w:val="both"/>
              <w:rPr>
                <w:lang w:val="fr-FR"/>
              </w:rPr>
            </w:pPr>
            <w:r w:rsidRPr="0096059D">
              <w:rPr>
                <w:lang w:val="fr-FR"/>
              </w:rPr>
              <w:t>Le MCC peut, à sa seule discrétion, être un observateur dans toute procédure d’arbitrage relative au présent Contrat, sans toutefois être tenue de participer à la procédure d’arbitrage. Que le MCC soit ou non un observateur dans une procédure d’arbitrage associée au présent Contrat, les Parties doivent remettre à MCC la transcription écrite en Anglais de toute procédure ou audience d’arbitrage ainsi qu’une copie écrite de la sentence arbitrale dans les dix (10) jours suivant (a) chacune de ces procédures ou audiences ou, (b) la date du prononcé de la sentence arbitrale. Le MCC peut exercer son droit conformément aux dispositions du présent Contrat dans un arbitrage conduit conformément à la présente disposition ou en intentant une action devant les tribunaux compétents. L’acception par le MCC du droit d’être un observateur dans une procédure d’arbitrage ne constitue nullement une acceptation de la compétence des tribunaux ou de tout autre organisme d’une quelconque juridiction ou de la compétence d'un quelconque tribunal arbitral.</w:t>
            </w:r>
          </w:p>
        </w:tc>
      </w:tr>
      <w:tr w:rsidR="003533B9" w:rsidRPr="0096059D" w14:paraId="4EE7CF36" w14:textId="77777777" w:rsidTr="00786002">
        <w:tc>
          <w:tcPr>
            <w:tcW w:w="1980" w:type="dxa"/>
            <w:tcBorders>
              <w:top w:val="single" w:sz="6" w:space="0" w:color="auto"/>
              <w:left w:val="single" w:sz="6" w:space="0" w:color="auto"/>
              <w:bottom w:val="single" w:sz="6" w:space="0" w:color="auto"/>
              <w:right w:val="single" w:sz="6" w:space="0" w:color="auto"/>
            </w:tcBorders>
          </w:tcPr>
          <w:p w14:paraId="4EE7CF32" w14:textId="77777777" w:rsidR="003533B9" w:rsidRPr="0096059D" w:rsidRDefault="003533B9" w:rsidP="003533B9">
            <w:pPr>
              <w:rPr>
                <w:lang w:val="fr-FR"/>
              </w:rPr>
            </w:pPr>
          </w:p>
        </w:tc>
        <w:tc>
          <w:tcPr>
            <w:tcW w:w="8010" w:type="dxa"/>
            <w:tcBorders>
              <w:top w:val="single" w:sz="6" w:space="0" w:color="auto"/>
              <w:left w:val="single" w:sz="6" w:space="0" w:color="auto"/>
              <w:bottom w:val="single" w:sz="6" w:space="0" w:color="auto"/>
              <w:right w:val="single" w:sz="6" w:space="0" w:color="auto"/>
            </w:tcBorders>
          </w:tcPr>
          <w:p w14:paraId="1080A60F" w14:textId="77777777" w:rsidR="003533B9" w:rsidRPr="0096059D" w:rsidRDefault="003533B9" w:rsidP="003533B9">
            <w:pPr>
              <w:tabs>
                <w:tab w:val="left" w:pos="540"/>
              </w:tabs>
              <w:jc w:val="both"/>
              <w:rPr>
                <w:b/>
                <w:bCs/>
                <w:i/>
                <w:iCs/>
                <w:lang w:val="fr-FR"/>
              </w:rPr>
            </w:pPr>
            <w:r w:rsidRPr="0096059D">
              <w:rPr>
                <w:b/>
                <w:bCs/>
                <w:i/>
                <w:iCs/>
                <w:lang w:val="fr-FR"/>
              </w:rPr>
              <w:t>[Note : La clause suivante concernant le droit de la MCC de participer en qualité d'observateur dans toute procédure d'arbitrage doit figurer dans tous les contrats]</w:t>
            </w:r>
          </w:p>
          <w:p w14:paraId="326F3550" w14:textId="77777777" w:rsidR="003533B9" w:rsidRPr="0096059D" w:rsidRDefault="003533B9" w:rsidP="003533B9">
            <w:pPr>
              <w:tabs>
                <w:tab w:val="left" w:pos="540"/>
              </w:tabs>
              <w:jc w:val="both"/>
              <w:rPr>
                <w:lang w:val="fr-FR"/>
              </w:rPr>
            </w:pPr>
          </w:p>
          <w:p w14:paraId="4EE7CF35" w14:textId="6F5D09D0" w:rsidR="003533B9" w:rsidRPr="0096059D" w:rsidRDefault="003533B9" w:rsidP="003533B9">
            <w:pPr>
              <w:ind w:left="167"/>
              <w:jc w:val="both"/>
              <w:rPr>
                <w:lang w:val="fr-FR"/>
              </w:rPr>
            </w:pPr>
            <w:r w:rsidRPr="0096059D">
              <w:rPr>
                <w:lang w:val="fr-FR"/>
              </w:rPr>
              <w:t>Le MCC peut, à sa seule discrétion, être un observateur dans toute procédure d’arbitrage relative au présent Contrat, sans toutefois être tenue de participer à la procédure d’arbitrage. Que le MCC soit ou non un observateur dans une procédure d’arbitrage associée au présent Contrat, les Parties doivent remettre à MCC la transcription écrite en Anglais de toute procédure ou audience d’arbitrage ainsi qu’une copie écrite de la sentence arbitrale dans les dix (10) jours suivant (a) chacune de ces procédures ou audiences ou, (b) la date du prononcé de la sentence arbitrale. Le MCC peut exercer son droit conformément aux dispositions du présent Contrat dans un arbitrage conduit conformément à la présente disposition ou en intentant une action devant les tribunaux compétents. L’acception par le MCC du droit d’être un observateur dans une procédure d’arbitrage ne constitue nullement une acceptation de la compétence des tribunaux ou de tout autre organisme d’une quelconque juridiction ou de la compétence des arbitres.</w:t>
            </w:r>
          </w:p>
        </w:tc>
      </w:tr>
      <w:tr w:rsidR="003533B9" w:rsidRPr="0096059D" w14:paraId="4EE7CF3C" w14:textId="77777777" w:rsidTr="00786002">
        <w:tc>
          <w:tcPr>
            <w:tcW w:w="1980" w:type="dxa"/>
            <w:tcBorders>
              <w:top w:val="single" w:sz="6" w:space="0" w:color="auto"/>
              <w:left w:val="single" w:sz="6" w:space="0" w:color="auto"/>
              <w:bottom w:val="single" w:sz="6" w:space="0" w:color="auto"/>
              <w:right w:val="single" w:sz="6" w:space="0" w:color="auto"/>
            </w:tcBorders>
          </w:tcPr>
          <w:p w14:paraId="4EE7CF37" w14:textId="53697F2B" w:rsidR="003533B9" w:rsidRPr="0096059D" w:rsidRDefault="003533B9" w:rsidP="003533B9">
            <w:pPr>
              <w:rPr>
                <w:b/>
                <w:bCs/>
                <w:lang w:val="fr-FR"/>
              </w:rPr>
            </w:pPr>
            <w:r w:rsidRPr="0096059D">
              <w:rPr>
                <w:b/>
                <w:bCs/>
                <w:lang w:val="fr-FR"/>
              </w:rPr>
              <w:t>CGC 16.1</w:t>
            </w:r>
          </w:p>
        </w:tc>
        <w:tc>
          <w:tcPr>
            <w:tcW w:w="8010" w:type="dxa"/>
            <w:tcBorders>
              <w:top w:val="single" w:sz="6" w:space="0" w:color="auto"/>
              <w:left w:val="single" w:sz="6" w:space="0" w:color="auto"/>
              <w:bottom w:val="single" w:sz="6" w:space="0" w:color="auto"/>
              <w:right w:val="single" w:sz="6" w:space="0" w:color="auto"/>
            </w:tcBorders>
          </w:tcPr>
          <w:p w14:paraId="63E8020F" w14:textId="77777777" w:rsidR="003533B9" w:rsidRPr="0096059D" w:rsidRDefault="003533B9" w:rsidP="003533B9">
            <w:pPr>
              <w:spacing w:before="60" w:after="60"/>
              <w:rPr>
                <w:lang w:val="fr-FR"/>
              </w:rPr>
            </w:pPr>
            <w:r w:rsidRPr="0096059D">
              <w:rPr>
                <w:lang w:val="fr-FR"/>
              </w:rPr>
              <w:t>Le présent Contrat entre en vigueur à la date de la signature du présent Contrat par les deux Parties.</w:t>
            </w:r>
          </w:p>
          <w:p w14:paraId="56A3D2D6" w14:textId="77777777" w:rsidR="003533B9" w:rsidRPr="0096059D" w:rsidRDefault="003533B9" w:rsidP="003533B9">
            <w:pPr>
              <w:spacing w:before="60" w:after="60"/>
              <w:rPr>
                <w:lang w:val="fr-FR"/>
              </w:rPr>
            </w:pPr>
            <w:r w:rsidRPr="0096059D">
              <w:rPr>
                <w:lang w:val="fr-FR"/>
              </w:rPr>
              <w:t>OU</w:t>
            </w:r>
          </w:p>
          <w:p w14:paraId="65DC5054" w14:textId="77777777" w:rsidR="003533B9" w:rsidRPr="0096059D" w:rsidRDefault="003533B9" w:rsidP="003533B9">
            <w:pPr>
              <w:spacing w:before="60" w:after="60"/>
              <w:rPr>
                <w:lang w:val="fr-FR"/>
              </w:rPr>
            </w:pPr>
            <w:r w:rsidRPr="0096059D">
              <w:rPr>
                <w:lang w:val="fr-FR"/>
              </w:rPr>
              <w:t xml:space="preserve">Le présent Contrat entre en vigueur le </w:t>
            </w:r>
            <w:r w:rsidRPr="0096059D">
              <w:rPr>
                <w:b/>
                <w:bCs/>
                <w:lang w:val="fr-FR"/>
              </w:rPr>
              <w:t>[Insérer la date].</w:t>
            </w:r>
          </w:p>
          <w:p w14:paraId="4EE7CF3B" w14:textId="500298A1" w:rsidR="003533B9" w:rsidRPr="0096059D" w:rsidRDefault="003533B9" w:rsidP="003533B9">
            <w:pPr>
              <w:spacing w:before="60" w:after="60"/>
              <w:rPr>
                <w:iCs/>
                <w:lang w:val="fr-FR"/>
              </w:rPr>
            </w:pPr>
            <w:r w:rsidRPr="0096059D">
              <w:rPr>
                <w:b/>
                <w:bCs/>
                <w:i/>
                <w:iCs/>
                <w:lang w:val="fr-FR"/>
              </w:rPr>
              <w:t>[Note : supprimer la mention inutile]</w:t>
            </w:r>
            <w:r w:rsidRPr="0096059D">
              <w:rPr>
                <w:lang w:val="fr-FR"/>
              </w:rPr>
              <w:t>.</w:t>
            </w:r>
          </w:p>
        </w:tc>
      </w:tr>
      <w:tr w:rsidR="003533B9" w:rsidRPr="0096059D" w14:paraId="4EE7CF3F" w14:textId="77777777" w:rsidTr="00786002">
        <w:trPr>
          <w:trHeight w:val="234"/>
        </w:trPr>
        <w:tc>
          <w:tcPr>
            <w:tcW w:w="1980" w:type="dxa"/>
            <w:tcBorders>
              <w:top w:val="single" w:sz="6" w:space="0" w:color="auto"/>
              <w:left w:val="single" w:sz="6" w:space="0" w:color="auto"/>
              <w:bottom w:val="single" w:sz="6" w:space="0" w:color="auto"/>
              <w:right w:val="single" w:sz="6" w:space="0" w:color="auto"/>
            </w:tcBorders>
          </w:tcPr>
          <w:p w14:paraId="4EE7CF3D" w14:textId="1F0E1711" w:rsidR="003533B9" w:rsidRPr="0096059D" w:rsidRDefault="003533B9" w:rsidP="003533B9">
            <w:pPr>
              <w:rPr>
                <w:b/>
                <w:bCs/>
                <w:lang w:val="fr-FR"/>
              </w:rPr>
            </w:pPr>
            <w:r w:rsidRPr="0096059D">
              <w:rPr>
                <w:b/>
                <w:bCs/>
                <w:lang w:val="fr-FR"/>
              </w:rPr>
              <w:t>CGC 16.2</w:t>
            </w:r>
          </w:p>
        </w:tc>
        <w:tc>
          <w:tcPr>
            <w:tcW w:w="8010" w:type="dxa"/>
            <w:tcBorders>
              <w:top w:val="single" w:sz="6" w:space="0" w:color="auto"/>
              <w:left w:val="single" w:sz="6" w:space="0" w:color="auto"/>
              <w:bottom w:val="single" w:sz="6" w:space="0" w:color="auto"/>
              <w:right w:val="single" w:sz="6" w:space="0" w:color="auto"/>
            </w:tcBorders>
          </w:tcPr>
          <w:p w14:paraId="4EE7CF3E" w14:textId="460D29CF" w:rsidR="003533B9" w:rsidRPr="0096059D" w:rsidRDefault="003533B9" w:rsidP="003533B9">
            <w:pPr>
              <w:spacing w:before="60" w:after="60"/>
              <w:rPr>
                <w:lang w:val="fr-FR"/>
              </w:rPr>
            </w:pPr>
            <w:r w:rsidRPr="0096059D">
              <w:rPr>
                <w:lang w:val="fr-FR"/>
              </w:rPr>
              <w:t xml:space="preserve">La date de commencement des Services est le </w:t>
            </w:r>
            <w:r w:rsidRPr="0096059D">
              <w:rPr>
                <w:b/>
                <w:bCs/>
                <w:lang w:val="fr-FR"/>
              </w:rPr>
              <w:t>[Insérer la date].</w:t>
            </w:r>
          </w:p>
        </w:tc>
      </w:tr>
      <w:tr w:rsidR="003533B9" w:rsidRPr="0096059D" w14:paraId="4EE7CF42" w14:textId="77777777" w:rsidTr="00786002">
        <w:trPr>
          <w:trHeight w:val="172"/>
        </w:trPr>
        <w:tc>
          <w:tcPr>
            <w:tcW w:w="1980" w:type="dxa"/>
            <w:tcBorders>
              <w:top w:val="single" w:sz="6" w:space="0" w:color="auto"/>
              <w:left w:val="single" w:sz="6" w:space="0" w:color="auto"/>
              <w:bottom w:val="single" w:sz="6" w:space="0" w:color="auto"/>
              <w:right w:val="single" w:sz="6" w:space="0" w:color="auto"/>
            </w:tcBorders>
          </w:tcPr>
          <w:p w14:paraId="4EE7CF40" w14:textId="299B9780" w:rsidR="003533B9" w:rsidRPr="0096059D" w:rsidRDefault="003533B9" w:rsidP="003533B9">
            <w:pPr>
              <w:rPr>
                <w:b/>
                <w:bCs/>
                <w:lang w:val="fr-FR"/>
              </w:rPr>
            </w:pPr>
            <w:r w:rsidRPr="0096059D">
              <w:rPr>
                <w:b/>
                <w:bCs/>
                <w:lang w:val="fr-FR"/>
              </w:rPr>
              <w:t>CGC 16.3</w:t>
            </w:r>
          </w:p>
        </w:tc>
        <w:tc>
          <w:tcPr>
            <w:tcW w:w="8010" w:type="dxa"/>
            <w:tcBorders>
              <w:top w:val="single" w:sz="6" w:space="0" w:color="auto"/>
              <w:left w:val="single" w:sz="6" w:space="0" w:color="auto"/>
              <w:bottom w:val="single" w:sz="6" w:space="0" w:color="auto"/>
              <w:right w:val="single" w:sz="6" w:space="0" w:color="auto"/>
            </w:tcBorders>
          </w:tcPr>
          <w:p w14:paraId="4EE7CF41" w14:textId="4A3CD61E" w:rsidR="003533B9" w:rsidRPr="0096059D" w:rsidRDefault="003533B9" w:rsidP="003533B9">
            <w:pPr>
              <w:spacing w:before="60" w:after="60"/>
              <w:rPr>
                <w:b/>
                <w:bCs/>
                <w:lang w:val="fr-FR"/>
              </w:rPr>
            </w:pPr>
            <w:r w:rsidRPr="0096059D">
              <w:rPr>
                <w:lang w:val="fr-FR"/>
              </w:rPr>
              <w:t xml:space="preserve">La date d’achèvement du présent Contrat est le </w:t>
            </w:r>
            <w:r w:rsidRPr="0096059D">
              <w:rPr>
                <w:b/>
                <w:bCs/>
                <w:lang w:val="fr-FR"/>
              </w:rPr>
              <w:t>[Insérer la date].</w:t>
            </w:r>
          </w:p>
        </w:tc>
      </w:tr>
      <w:tr w:rsidR="003533B9" w:rsidRPr="0096059D" w14:paraId="4EE7CF4B" w14:textId="77777777" w:rsidTr="00786002">
        <w:trPr>
          <w:trHeight w:val="507"/>
        </w:trPr>
        <w:tc>
          <w:tcPr>
            <w:tcW w:w="1980" w:type="dxa"/>
            <w:tcBorders>
              <w:top w:val="single" w:sz="6" w:space="0" w:color="auto"/>
              <w:left w:val="single" w:sz="6" w:space="0" w:color="auto"/>
              <w:bottom w:val="single" w:sz="6" w:space="0" w:color="auto"/>
              <w:right w:val="single" w:sz="6" w:space="0" w:color="auto"/>
            </w:tcBorders>
          </w:tcPr>
          <w:p w14:paraId="4EE7CF43" w14:textId="2C4C7814" w:rsidR="003533B9" w:rsidRPr="0096059D" w:rsidRDefault="003533B9" w:rsidP="003533B9">
            <w:pPr>
              <w:rPr>
                <w:b/>
                <w:bCs/>
                <w:lang w:val="fr-FR"/>
              </w:rPr>
            </w:pPr>
            <w:r w:rsidRPr="0096059D">
              <w:rPr>
                <w:b/>
                <w:bCs/>
                <w:lang w:val="fr-FR"/>
              </w:rPr>
              <w:t>CGC 17.1</w:t>
            </w:r>
          </w:p>
        </w:tc>
        <w:tc>
          <w:tcPr>
            <w:tcW w:w="8010" w:type="dxa"/>
            <w:tcBorders>
              <w:top w:val="single" w:sz="6" w:space="0" w:color="auto"/>
              <w:left w:val="single" w:sz="6" w:space="0" w:color="auto"/>
              <w:bottom w:val="single" w:sz="6" w:space="0" w:color="auto"/>
              <w:right w:val="single" w:sz="6" w:space="0" w:color="auto"/>
            </w:tcBorders>
          </w:tcPr>
          <w:p w14:paraId="6D6D6B6B" w14:textId="77777777" w:rsidR="003533B9" w:rsidRPr="0096059D" w:rsidRDefault="003533B9" w:rsidP="003533B9">
            <w:pPr>
              <w:spacing w:before="60" w:after="60"/>
              <w:jc w:val="both"/>
              <w:rPr>
                <w:lang w:val="fr-FR"/>
              </w:rPr>
            </w:pPr>
            <w:r w:rsidRPr="0096059D">
              <w:rPr>
                <w:lang w:val="fr-FR"/>
              </w:rPr>
              <w:t xml:space="preserve">Le montant du prix fixe du Contrat est de </w:t>
            </w:r>
            <w:r w:rsidRPr="0096059D">
              <w:rPr>
                <w:b/>
                <w:bCs/>
                <w:lang w:val="fr-FR"/>
              </w:rPr>
              <w:t>XXXXX [Dollars US] OU XXXXX [Monnaie nationale] OU XXXXX [Dollars US] et XXXXX [Monnaie nationale]</w:t>
            </w:r>
            <w:r w:rsidRPr="0096059D">
              <w:rPr>
                <w:lang w:val="fr-FR"/>
              </w:rPr>
              <w:t xml:space="preserve"> (le « Prix du Contrat »).</w:t>
            </w:r>
          </w:p>
          <w:p w14:paraId="19BED57E" w14:textId="77777777" w:rsidR="003533B9" w:rsidRPr="0096059D" w:rsidRDefault="003533B9" w:rsidP="003533B9">
            <w:pPr>
              <w:tabs>
                <w:tab w:val="left" w:pos="5690"/>
              </w:tabs>
              <w:spacing w:before="60" w:after="60"/>
              <w:jc w:val="both"/>
              <w:rPr>
                <w:lang w:val="fr-FR"/>
              </w:rPr>
            </w:pPr>
            <w:r w:rsidRPr="0096059D">
              <w:rPr>
                <w:lang w:val="fr-FR"/>
              </w:rPr>
              <w:t>Les numéros de compte sont :</w:t>
            </w:r>
          </w:p>
          <w:p w14:paraId="491112B9" w14:textId="77777777" w:rsidR="003533B9" w:rsidRPr="0096059D" w:rsidRDefault="003533B9" w:rsidP="003533B9">
            <w:pPr>
              <w:tabs>
                <w:tab w:val="left" w:pos="5690"/>
              </w:tabs>
              <w:spacing w:before="60" w:after="60"/>
              <w:jc w:val="both"/>
              <w:rPr>
                <w:lang w:val="fr-FR"/>
              </w:rPr>
            </w:pPr>
            <w:r w:rsidRPr="0096059D">
              <w:rPr>
                <w:lang w:val="fr-FR"/>
              </w:rPr>
              <w:t xml:space="preserve">Pour les paiements en Dollars US : </w:t>
            </w:r>
            <w:r w:rsidRPr="0096059D">
              <w:rPr>
                <w:b/>
                <w:bCs/>
                <w:lang w:val="fr-FR"/>
              </w:rPr>
              <w:t>[Insérer le numéro de compte]</w:t>
            </w:r>
          </w:p>
          <w:p w14:paraId="4EE7CF4A" w14:textId="0B2847C1" w:rsidR="003533B9" w:rsidRPr="0096059D" w:rsidRDefault="003533B9" w:rsidP="003533B9">
            <w:pPr>
              <w:tabs>
                <w:tab w:val="left" w:pos="5690"/>
              </w:tabs>
              <w:spacing w:before="60" w:after="60"/>
              <w:jc w:val="both"/>
              <w:rPr>
                <w:b/>
                <w:lang w:val="fr-FR"/>
              </w:rPr>
            </w:pPr>
            <w:r w:rsidRPr="0096059D">
              <w:rPr>
                <w:lang w:val="fr-FR"/>
              </w:rPr>
              <w:t xml:space="preserve">Pour les paiements en monnaie nationale : </w:t>
            </w:r>
            <w:r w:rsidRPr="0096059D">
              <w:rPr>
                <w:b/>
                <w:bCs/>
                <w:lang w:val="fr-FR"/>
              </w:rPr>
              <w:t>[Insérer le numéro de compte]</w:t>
            </w:r>
          </w:p>
        </w:tc>
      </w:tr>
      <w:tr w:rsidR="003533B9" w:rsidRPr="0096059D" w14:paraId="45097B44" w14:textId="77777777" w:rsidTr="00786002">
        <w:tc>
          <w:tcPr>
            <w:tcW w:w="1980" w:type="dxa"/>
            <w:tcBorders>
              <w:top w:val="single" w:sz="6" w:space="0" w:color="auto"/>
              <w:left w:val="single" w:sz="6" w:space="0" w:color="auto"/>
              <w:bottom w:val="single" w:sz="6" w:space="0" w:color="auto"/>
              <w:right w:val="single" w:sz="6" w:space="0" w:color="auto"/>
            </w:tcBorders>
          </w:tcPr>
          <w:p w14:paraId="258C74D2" w14:textId="0CE20F3D" w:rsidR="003533B9" w:rsidRPr="0096059D" w:rsidRDefault="003533B9" w:rsidP="003533B9">
            <w:pPr>
              <w:rPr>
                <w:b/>
                <w:bCs/>
                <w:lang w:val="fr-FR"/>
              </w:rPr>
            </w:pPr>
            <w:r w:rsidRPr="0096059D">
              <w:rPr>
                <w:b/>
                <w:bCs/>
                <w:lang w:val="fr-FR"/>
              </w:rPr>
              <w:t>CGC 17.3</w:t>
            </w:r>
          </w:p>
        </w:tc>
        <w:tc>
          <w:tcPr>
            <w:tcW w:w="8010" w:type="dxa"/>
            <w:tcBorders>
              <w:top w:val="single" w:sz="6" w:space="0" w:color="auto"/>
              <w:left w:val="single" w:sz="6" w:space="0" w:color="auto"/>
              <w:bottom w:val="single" w:sz="6" w:space="0" w:color="auto"/>
              <w:right w:val="single" w:sz="6" w:space="0" w:color="auto"/>
            </w:tcBorders>
          </w:tcPr>
          <w:p w14:paraId="74156C5C" w14:textId="77777777" w:rsidR="003533B9" w:rsidRPr="0096059D" w:rsidRDefault="003533B9" w:rsidP="003533B9">
            <w:pPr>
              <w:tabs>
                <w:tab w:val="left" w:pos="5690"/>
              </w:tabs>
              <w:spacing w:before="60" w:after="60"/>
              <w:jc w:val="both"/>
              <w:rPr>
                <w:lang w:val="fr-FR"/>
              </w:rPr>
            </w:pPr>
            <w:r w:rsidRPr="0096059D">
              <w:rPr>
                <w:lang w:val="fr-FR"/>
              </w:rPr>
              <w:t xml:space="preserve">Les paiements pour les produits livrables s’effectuent selon l’échéancier suivant indiquant les pourcentages des montants inclus dans le Contrat : </w:t>
            </w:r>
          </w:p>
          <w:p w14:paraId="186A674C" w14:textId="74EAF0DE" w:rsidR="003533B9" w:rsidRPr="0096059D" w:rsidRDefault="003533B9" w:rsidP="003533B9">
            <w:pPr>
              <w:rPr>
                <w:lang w:val="fr-FR"/>
              </w:rPr>
            </w:pPr>
            <w:r w:rsidRPr="0096059D">
              <w:rPr>
                <w:b/>
                <w:bCs/>
                <w:lang w:val="fr-FR"/>
              </w:rPr>
              <w:t>[Insérer l’échéancier des paiements. Cela pourrait être des pourcentages dans l’AO mais des montants exacts dans le Contrat]</w:t>
            </w:r>
          </w:p>
        </w:tc>
      </w:tr>
      <w:tr w:rsidR="003533B9" w:rsidRPr="0096059D" w14:paraId="4EE7CF4E" w14:textId="77777777" w:rsidTr="00786002">
        <w:tc>
          <w:tcPr>
            <w:tcW w:w="1980" w:type="dxa"/>
            <w:tcBorders>
              <w:top w:val="single" w:sz="6" w:space="0" w:color="auto"/>
              <w:left w:val="single" w:sz="6" w:space="0" w:color="auto"/>
              <w:bottom w:val="single" w:sz="6" w:space="0" w:color="auto"/>
              <w:right w:val="single" w:sz="6" w:space="0" w:color="auto"/>
            </w:tcBorders>
          </w:tcPr>
          <w:p w14:paraId="4EE7CF4C" w14:textId="15842F7E" w:rsidR="003533B9" w:rsidRPr="0096059D" w:rsidRDefault="003533B9" w:rsidP="003533B9">
            <w:pPr>
              <w:rPr>
                <w:b/>
                <w:bCs/>
                <w:lang w:val="fr-FR"/>
              </w:rPr>
            </w:pPr>
            <w:r w:rsidRPr="0096059D">
              <w:rPr>
                <w:b/>
                <w:bCs/>
                <w:lang w:val="fr-FR"/>
              </w:rPr>
              <w:t>CGC 17.5</w:t>
            </w:r>
          </w:p>
        </w:tc>
        <w:tc>
          <w:tcPr>
            <w:tcW w:w="8010" w:type="dxa"/>
            <w:tcBorders>
              <w:top w:val="single" w:sz="6" w:space="0" w:color="auto"/>
              <w:left w:val="single" w:sz="6" w:space="0" w:color="auto"/>
              <w:bottom w:val="single" w:sz="6" w:space="0" w:color="auto"/>
              <w:right w:val="single" w:sz="6" w:space="0" w:color="auto"/>
            </w:tcBorders>
          </w:tcPr>
          <w:p w14:paraId="4EE7CF4D" w14:textId="59443659" w:rsidR="003533B9" w:rsidRPr="0096059D" w:rsidRDefault="003533B9" w:rsidP="003533B9">
            <w:pPr>
              <w:rPr>
                <w:lang w:val="fr-FR"/>
              </w:rPr>
            </w:pPr>
            <w:r w:rsidRPr="0096059D">
              <w:rPr>
                <w:lang w:val="fr-FR"/>
              </w:rPr>
              <w:t xml:space="preserve">Le taux d’intérêt applicable en cas de retard de paiements est le taux des fonds fédéraux comme indiqué sur le site suivant : </w:t>
            </w:r>
            <w:hyperlink r:id="rId51" w:history="1">
              <w:r w:rsidRPr="0096059D">
                <w:rPr>
                  <w:rStyle w:val="Hyperlink"/>
                  <w:lang w:val="fr-FR"/>
                </w:rPr>
                <w:t>http://www.federalreserve.gov/releases/h15/current/default.htm</w:t>
              </w:r>
            </w:hyperlink>
          </w:p>
        </w:tc>
      </w:tr>
      <w:tr w:rsidR="003533B9" w:rsidRPr="0096059D" w14:paraId="4EE7CF52" w14:textId="77777777" w:rsidTr="00786002">
        <w:trPr>
          <w:trHeight w:val="172"/>
        </w:trPr>
        <w:tc>
          <w:tcPr>
            <w:tcW w:w="1980" w:type="dxa"/>
            <w:tcBorders>
              <w:top w:val="single" w:sz="6" w:space="0" w:color="auto"/>
              <w:left w:val="single" w:sz="6" w:space="0" w:color="auto"/>
              <w:bottom w:val="single" w:sz="6" w:space="0" w:color="auto"/>
              <w:right w:val="single" w:sz="6" w:space="0" w:color="auto"/>
            </w:tcBorders>
          </w:tcPr>
          <w:p w14:paraId="4EE7CF4F" w14:textId="43F4B663" w:rsidR="003533B9" w:rsidRPr="0096059D" w:rsidRDefault="003533B9" w:rsidP="003533B9">
            <w:pPr>
              <w:rPr>
                <w:b/>
                <w:bCs/>
                <w:lang w:val="fr-FR"/>
              </w:rPr>
            </w:pPr>
            <w:r w:rsidRPr="0096059D">
              <w:rPr>
                <w:b/>
                <w:bCs/>
                <w:lang w:val="fr-FR"/>
              </w:rPr>
              <w:t>CGC 34.1</w:t>
            </w:r>
          </w:p>
        </w:tc>
        <w:tc>
          <w:tcPr>
            <w:tcW w:w="8010" w:type="dxa"/>
            <w:tcBorders>
              <w:top w:val="single" w:sz="6" w:space="0" w:color="auto"/>
              <w:left w:val="single" w:sz="6" w:space="0" w:color="auto"/>
              <w:bottom w:val="single" w:sz="6" w:space="0" w:color="auto"/>
              <w:right w:val="single" w:sz="6" w:space="0" w:color="auto"/>
            </w:tcBorders>
          </w:tcPr>
          <w:p w14:paraId="4B3C7EFB" w14:textId="77777777" w:rsidR="003533B9" w:rsidRPr="0096059D" w:rsidRDefault="003533B9" w:rsidP="003533B9">
            <w:pPr>
              <w:spacing w:before="60" w:after="60"/>
              <w:rPr>
                <w:b/>
                <w:iCs/>
                <w:lang w:val="fr-FR"/>
              </w:rPr>
            </w:pPr>
            <w:r w:rsidRPr="0096059D">
              <w:rPr>
                <w:b/>
                <w:bCs/>
                <w:lang w:val="fr-FR"/>
              </w:rPr>
              <w:t>[Le Client indique ici toute autre restriction à l’utilisation des documents]</w:t>
            </w:r>
          </w:p>
          <w:p w14:paraId="4EE7CF51" w14:textId="6AE03620" w:rsidR="003533B9" w:rsidRPr="0096059D" w:rsidRDefault="003533B9" w:rsidP="003533B9">
            <w:pPr>
              <w:spacing w:before="60" w:after="60"/>
              <w:rPr>
                <w:b/>
                <w:i/>
                <w:iCs/>
                <w:lang w:val="fr-FR"/>
              </w:rPr>
            </w:pPr>
            <w:r w:rsidRPr="0096059D">
              <w:rPr>
                <w:b/>
                <w:bCs/>
                <w:i/>
                <w:iCs/>
                <w:lang w:val="fr-FR"/>
              </w:rPr>
              <w:t>[Note : en l’absence de restrictions supplémentaires à l’utilisation des documents, supprimer la présente clause des CPC]</w:t>
            </w:r>
          </w:p>
        </w:tc>
      </w:tr>
      <w:tr w:rsidR="007137BB" w:rsidRPr="0096059D" w14:paraId="4EE7CF56" w14:textId="77777777" w:rsidTr="00786002">
        <w:trPr>
          <w:trHeight w:val="382"/>
        </w:trPr>
        <w:tc>
          <w:tcPr>
            <w:tcW w:w="1980" w:type="dxa"/>
            <w:tcBorders>
              <w:top w:val="single" w:sz="6" w:space="0" w:color="auto"/>
              <w:left w:val="single" w:sz="6" w:space="0" w:color="auto"/>
              <w:bottom w:val="single" w:sz="6" w:space="0" w:color="auto"/>
              <w:right w:val="single" w:sz="6" w:space="0" w:color="auto"/>
            </w:tcBorders>
          </w:tcPr>
          <w:p w14:paraId="4EE7CF53" w14:textId="77777777" w:rsidR="007137BB" w:rsidRPr="0096059D" w:rsidRDefault="007137BB" w:rsidP="007137BB">
            <w:pPr>
              <w:rPr>
                <w:b/>
                <w:bCs/>
                <w:lang w:val="fr-FR"/>
              </w:rPr>
            </w:pPr>
            <w:r w:rsidRPr="0096059D">
              <w:rPr>
                <w:b/>
                <w:bCs/>
                <w:lang w:val="fr-FR"/>
              </w:rPr>
              <w:t>GCC 35.1</w:t>
            </w:r>
          </w:p>
        </w:tc>
        <w:tc>
          <w:tcPr>
            <w:tcW w:w="8010" w:type="dxa"/>
            <w:tcBorders>
              <w:top w:val="single" w:sz="6" w:space="0" w:color="auto"/>
              <w:left w:val="single" w:sz="6" w:space="0" w:color="auto"/>
              <w:bottom w:val="single" w:sz="6" w:space="0" w:color="auto"/>
              <w:right w:val="single" w:sz="6" w:space="0" w:color="auto"/>
            </w:tcBorders>
          </w:tcPr>
          <w:p w14:paraId="56F0EA73" w14:textId="77777777" w:rsidR="007137BB" w:rsidRPr="0096059D" w:rsidRDefault="007137BB" w:rsidP="007137BB">
            <w:pPr>
              <w:tabs>
                <w:tab w:val="left" w:pos="377"/>
              </w:tabs>
              <w:spacing w:before="60" w:after="60"/>
              <w:jc w:val="both"/>
              <w:rPr>
                <w:b/>
                <w:iCs/>
                <w:lang w:val="fr-FR"/>
              </w:rPr>
            </w:pPr>
            <w:r w:rsidRPr="0096059D">
              <w:rPr>
                <w:b/>
                <w:bCs/>
                <w:lang w:val="fr-FR"/>
              </w:rPr>
              <w:t>[Le Client indique ici toute autre disposition relative à la responsabilité du Consultant conformément aux dispositions du présent Contrat.]</w:t>
            </w:r>
          </w:p>
          <w:p w14:paraId="4EE7CF55" w14:textId="735F178A" w:rsidR="007137BB" w:rsidRPr="0096059D" w:rsidRDefault="007137BB" w:rsidP="007137BB">
            <w:pPr>
              <w:spacing w:before="60" w:after="60"/>
              <w:rPr>
                <w:b/>
                <w:i/>
                <w:iCs/>
                <w:lang w:val="fr-FR"/>
              </w:rPr>
            </w:pPr>
            <w:r w:rsidRPr="0096059D">
              <w:rPr>
                <w:b/>
                <w:bCs/>
                <w:i/>
                <w:iCs/>
                <w:lang w:val="fr-FR"/>
              </w:rPr>
              <w:t>[Note : en l’absence de dispositions supplémentaires relatives à la responsabilité du Consultant en vertu du présent Contrat, supprimer la présente clause des CPC]</w:t>
            </w:r>
          </w:p>
        </w:tc>
      </w:tr>
      <w:tr w:rsidR="007137BB" w:rsidRPr="0096059D" w14:paraId="4EE7CF5F" w14:textId="77777777" w:rsidTr="00786002">
        <w:tc>
          <w:tcPr>
            <w:tcW w:w="1980" w:type="dxa"/>
            <w:tcBorders>
              <w:top w:val="single" w:sz="6" w:space="0" w:color="auto"/>
              <w:left w:val="single" w:sz="6" w:space="0" w:color="auto"/>
              <w:bottom w:val="single" w:sz="6" w:space="0" w:color="auto"/>
              <w:right w:val="single" w:sz="6" w:space="0" w:color="auto"/>
            </w:tcBorders>
          </w:tcPr>
          <w:p w14:paraId="4EE7CF57" w14:textId="2CF2E3EE" w:rsidR="007137BB" w:rsidRPr="0096059D" w:rsidRDefault="007137BB" w:rsidP="007137BB">
            <w:pPr>
              <w:rPr>
                <w:b/>
                <w:bCs/>
                <w:lang w:val="fr-FR"/>
              </w:rPr>
            </w:pPr>
            <w:r w:rsidRPr="0096059D">
              <w:rPr>
                <w:b/>
                <w:bCs/>
                <w:lang w:val="fr-FR"/>
              </w:rPr>
              <w:t>CGC 36.1</w:t>
            </w:r>
          </w:p>
        </w:tc>
        <w:tc>
          <w:tcPr>
            <w:tcW w:w="8010" w:type="dxa"/>
            <w:tcBorders>
              <w:top w:val="single" w:sz="6" w:space="0" w:color="auto"/>
              <w:left w:val="single" w:sz="6" w:space="0" w:color="auto"/>
              <w:bottom w:val="single" w:sz="6" w:space="0" w:color="auto"/>
              <w:right w:val="single" w:sz="6" w:space="0" w:color="auto"/>
            </w:tcBorders>
          </w:tcPr>
          <w:p w14:paraId="76BE382D" w14:textId="77777777" w:rsidR="007137BB" w:rsidRPr="0096059D" w:rsidRDefault="007137BB" w:rsidP="007137BB">
            <w:pPr>
              <w:spacing w:before="60" w:after="60"/>
              <w:rPr>
                <w:lang w:val="fr-FR"/>
              </w:rPr>
            </w:pPr>
            <w:r w:rsidRPr="0096059D">
              <w:rPr>
                <w:lang w:val="fr-FR"/>
              </w:rPr>
              <w:t>Les risques et montants couverts par les assurances sont les suivants :</w:t>
            </w:r>
          </w:p>
          <w:p w14:paraId="7A7E0AC8" w14:textId="77777777" w:rsidR="007137BB" w:rsidRPr="0096059D" w:rsidRDefault="007137BB" w:rsidP="00B608D9">
            <w:pPr>
              <w:pStyle w:val="SimpleLista"/>
              <w:widowControl w:val="0"/>
              <w:numPr>
                <w:ilvl w:val="0"/>
                <w:numId w:val="71"/>
              </w:numPr>
              <w:autoSpaceDE w:val="0"/>
              <w:autoSpaceDN w:val="0"/>
              <w:adjustRightInd w:val="0"/>
            </w:pPr>
            <w:r w:rsidRPr="0096059D">
              <w:t xml:space="preserve">Assurance automobile au tiers pour les véhicules à moteur utilisés en/au/aux </w:t>
            </w:r>
            <w:r w:rsidRPr="0096059D">
              <w:rPr>
                <w:b/>
                <w:bCs/>
              </w:rPr>
              <w:t xml:space="preserve">[Pays] </w:t>
            </w:r>
            <w:r w:rsidRPr="0096059D">
              <w:t>par le Consultant ou son Personnel ou le Sous-consultant ou son Personnel, tel que requis par le Droit Applicable</w:t>
            </w:r>
            <w:r w:rsidRPr="0096059D">
              <w:rPr>
                <w:b/>
                <w:bCs/>
              </w:rPr>
              <w:t> ;</w:t>
            </w:r>
          </w:p>
          <w:p w14:paraId="3FEEC831" w14:textId="77777777" w:rsidR="00E24BC5" w:rsidRPr="00E24BC5" w:rsidRDefault="007137BB" w:rsidP="00E24BC5">
            <w:pPr>
              <w:pStyle w:val="SimpleLista"/>
              <w:widowControl w:val="0"/>
              <w:numPr>
                <w:ilvl w:val="0"/>
                <w:numId w:val="71"/>
              </w:numPr>
              <w:autoSpaceDE w:val="0"/>
              <w:autoSpaceDN w:val="0"/>
              <w:adjustRightInd w:val="0"/>
              <w:ind w:left="1080"/>
            </w:pPr>
            <w:r w:rsidRPr="0096059D">
              <w:t xml:space="preserve">Assurance au tiers, pour une couverture minimum de </w:t>
            </w:r>
            <w:r w:rsidRPr="0096059D">
              <w:rPr>
                <w:b/>
                <w:bCs/>
              </w:rPr>
              <w:t>[insérer la somme et la monnaie] ;</w:t>
            </w:r>
          </w:p>
          <w:p w14:paraId="3DABD200" w14:textId="74426F6A" w:rsidR="00E24BC5" w:rsidRPr="00E24BC5" w:rsidRDefault="007137BB" w:rsidP="00E24BC5">
            <w:pPr>
              <w:pStyle w:val="SimpleLista"/>
              <w:widowControl w:val="0"/>
              <w:numPr>
                <w:ilvl w:val="0"/>
                <w:numId w:val="71"/>
              </w:numPr>
              <w:autoSpaceDE w:val="0"/>
              <w:autoSpaceDN w:val="0"/>
              <w:adjustRightInd w:val="0"/>
              <w:ind w:left="1080"/>
            </w:pPr>
            <w:r w:rsidRPr="00E24BC5">
              <w:rPr>
                <w:szCs w:val="24"/>
              </w:rPr>
              <w:t>Assurance professionnelle, pour une couverture minimum de</w:t>
            </w:r>
            <w:r w:rsidR="00E24BC5" w:rsidRPr="00E24BC5">
              <w:rPr>
                <w:szCs w:val="24"/>
              </w:rPr>
              <w:t xml:space="preserve"> 10% du Prix du Contrat et exécutoire dans le pays du Client</w:t>
            </w:r>
            <w:r w:rsidR="00E24BC5">
              <w:rPr>
                <w:szCs w:val="24"/>
              </w:rPr>
              <w:t>,</w:t>
            </w:r>
            <w:r w:rsidR="00E24BC5" w:rsidRPr="00E24BC5">
              <w:rPr>
                <w:szCs w:val="24"/>
              </w:rPr>
              <w:t xml:space="preserve"> telle confirmée par l’assureur;</w:t>
            </w:r>
          </w:p>
          <w:p w14:paraId="453B582C" w14:textId="77777777" w:rsidR="007137BB" w:rsidRPr="0096059D" w:rsidRDefault="007137BB" w:rsidP="00B608D9">
            <w:pPr>
              <w:pStyle w:val="SimpleLista"/>
              <w:widowControl w:val="0"/>
              <w:numPr>
                <w:ilvl w:val="0"/>
                <w:numId w:val="71"/>
              </w:numPr>
              <w:autoSpaceDE w:val="0"/>
              <w:autoSpaceDN w:val="0"/>
              <w:adjustRightInd w:val="0"/>
              <w:ind w:left="1080"/>
            </w:pPr>
            <w:r w:rsidRPr="0096059D">
              <w:t>Assurance patronale et contre les accidents de travail couvrant le Personnel du Consultant et de tout Sous-consultant, conformément aux dispositions légales en vigueur, et assurances vie, maladie, accident, voyage ou autres si approprié ; et</w:t>
            </w:r>
          </w:p>
          <w:p w14:paraId="10B2682E" w14:textId="77777777" w:rsidR="007137BB" w:rsidRPr="0096059D" w:rsidRDefault="007137BB" w:rsidP="00B608D9">
            <w:pPr>
              <w:pStyle w:val="SimpleLista"/>
              <w:widowControl w:val="0"/>
              <w:numPr>
                <w:ilvl w:val="0"/>
                <w:numId w:val="71"/>
              </w:numPr>
              <w:autoSpaceDE w:val="0"/>
              <w:autoSpaceDN w:val="0"/>
              <w:adjustRightInd w:val="0"/>
              <w:ind w:left="1080"/>
            </w:pPr>
            <w:r w:rsidRPr="0096059D">
              <w:t>Assurance contre les pertes ou dommages subis par (i) les équipements financés en totalité ou en partie au titre du présent Contrat, (ii) les biens utilisés par le Consultant pour l’exécution des Services, et (iii) les documents préparés par le Consultant dans le cadre de l’exécution de ses Services.</w:t>
            </w:r>
          </w:p>
          <w:p w14:paraId="4EE7CF5E" w14:textId="2753582C" w:rsidR="007137BB" w:rsidRPr="0096059D" w:rsidRDefault="007137BB" w:rsidP="007137BB">
            <w:pPr>
              <w:spacing w:before="60" w:after="60"/>
              <w:rPr>
                <w:b/>
                <w:lang w:val="fr-FR"/>
              </w:rPr>
            </w:pPr>
            <w:r w:rsidRPr="0096059D">
              <w:rPr>
                <w:b/>
                <w:bCs/>
                <w:i/>
                <w:iCs/>
                <w:lang w:val="fr-FR"/>
              </w:rPr>
              <w:t>[Note : Supprimer tout alinéa inutile.]</w:t>
            </w:r>
          </w:p>
        </w:tc>
      </w:tr>
      <w:tr w:rsidR="007137BB" w:rsidRPr="0096059D" w14:paraId="4EE7CF63" w14:textId="77777777" w:rsidTr="00786002">
        <w:trPr>
          <w:trHeight w:val="509"/>
        </w:trPr>
        <w:tc>
          <w:tcPr>
            <w:tcW w:w="1980" w:type="dxa"/>
            <w:tcBorders>
              <w:top w:val="single" w:sz="6" w:space="0" w:color="auto"/>
              <w:left w:val="single" w:sz="6" w:space="0" w:color="auto"/>
              <w:bottom w:val="single" w:sz="6" w:space="0" w:color="auto"/>
              <w:right w:val="single" w:sz="6" w:space="0" w:color="auto"/>
            </w:tcBorders>
          </w:tcPr>
          <w:p w14:paraId="4EE7CF60" w14:textId="001A045D" w:rsidR="007137BB" w:rsidRPr="0096059D" w:rsidRDefault="007137BB" w:rsidP="007137BB">
            <w:pPr>
              <w:rPr>
                <w:b/>
                <w:bCs/>
                <w:lang w:val="fr-FR"/>
              </w:rPr>
            </w:pPr>
            <w:r w:rsidRPr="0096059D">
              <w:rPr>
                <w:b/>
                <w:bCs/>
                <w:lang w:val="fr-FR"/>
              </w:rPr>
              <w:t>CGC 38.1</w:t>
            </w:r>
          </w:p>
        </w:tc>
        <w:tc>
          <w:tcPr>
            <w:tcW w:w="8010" w:type="dxa"/>
            <w:tcBorders>
              <w:top w:val="single" w:sz="6" w:space="0" w:color="auto"/>
              <w:left w:val="single" w:sz="6" w:space="0" w:color="auto"/>
              <w:bottom w:val="single" w:sz="6" w:space="0" w:color="auto"/>
              <w:right w:val="single" w:sz="6" w:space="0" w:color="auto"/>
            </w:tcBorders>
          </w:tcPr>
          <w:p w14:paraId="036E73A0" w14:textId="77777777" w:rsidR="007137BB" w:rsidRPr="0096059D" w:rsidRDefault="007137BB" w:rsidP="007137BB">
            <w:pPr>
              <w:spacing w:before="60" w:after="60"/>
              <w:jc w:val="both"/>
              <w:rPr>
                <w:b/>
                <w:iCs/>
                <w:lang w:val="fr-FR"/>
              </w:rPr>
            </w:pPr>
            <w:r w:rsidRPr="0096059D">
              <w:rPr>
                <w:b/>
                <w:bCs/>
                <w:lang w:val="fr-FR"/>
              </w:rPr>
              <w:t>[Le Client indique ici toute autre action du Consultant nécessitant l’approbation préalable du Client.]</w:t>
            </w:r>
          </w:p>
          <w:p w14:paraId="4EE7CF62" w14:textId="3F567BB8" w:rsidR="007137BB" w:rsidRPr="0096059D" w:rsidRDefault="007137BB" w:rsidP="007137BB">
            <w:pPr>
              <w:spacing w:before="60" w:after="60"/>
              <w:rPr>
                <w:b/>
                <w:i/>
                <w:iCs/>
                <w:lang w:val="fr-FR"/>
              </w:rPr>
            </w:pPr>
            <w:r w:rsidRPr="0096059D">
              <w:rPr>
                <w:b/>
                <w:bCs/>
                <w:i/>
                <w:iCs/>
                <w:lang w:val="fr-FR"/>
              </w:rPr>
              <w:t>[Note : en l’absence d’actions supplémentaires du Consultant nécessitant l’approbation préalable de l’Entité Responsable, supprimer la présente clause des CPC]</w:t>
            </w:r>
          </w:p>
        </w:tc>
      </w:tr>
      <w:tr w:rsidR="007137BB" w:rsidRPr="0096059D" w14:paraId="64C964D3" w14:textId="77777777" w:rsidTr="00786002">
        <w:trPr>
          <w:trHeight w:val="509"/>
        </w:trPr>
        <w:tc>
          <w:tcPr>
            <w:tcW w:w="1980" w:type="dxa"/>
            <w:tcBorders>
              <w:top w:val="single" w:sz="6" w:space="0" w:color="auto"/>
              <w:left w:val="single" w:sz="6" w:space="0" w:color="auto"/>
              <w:bottom w:val="single" w:sz="6" w:space="0" w:color="auto"/>
              <w:right w:val="single" w:sz="6" w:space="0" w:color="auto"/>
            </w:tcBorders>
          </w:tcPr>
          <w:p w14:paraId="0EA515F6" w14:textId="467634E9" w:rsidR="007137BB" w:rsidRPr="0096059D" w:rsidRDefault="007137BB" w:rsidP="007137BB">
            <w:pPr>
              <w:rPr>
                <w:b/>
                <w:bCs/>
                <w:lang w:val="fr-FR"/>
              </w:rPr>
            </w:pPr>
            <w:r w:rsidRPr="0096059D">
              <w:rPr>
                <w:b/>
                <w:bCs/>
                <w:lang w:val="fr-FR"/>
              </w:rPr>
              <w:t>CGC 41.1</w:t>
            </w:r>
          </w:p>
        </w:tc>
        <w:tc>
          <w:tcPr>
            <w:tcW w:w="8010" w:type="dxa"/>
            <w:tcBorders>
              <w:top w:val="single" w:sz="6" w:space="0" w:color="auto"/>
              <w:left w:val="single" w:sz="6" w:space="0" w:color="auto"/>
              <w:bottom w:val="single" w:sz="6" w:space="0" w:color="auto"/>
              <w:right w:val="single" w:sz="6" w:space="0" w:color="auto"/>
            </w:tcBorders>
          </w:tcPr>
          <w:p w14:paraId="6E483FED" w14:textId="2AF84791" w:rsidR="007137BB" w:rsidRPr="0096059D" w:rsidRDefault="007137BB" w:rsidP="007137BB">
            <w:pPr>
              <w:spacing w:before="60" w:after="60"/>
              <w:jc w:val="both"/>
              <w:rPr>
                <w:b/>
                <w:iCs/>
                <w:lang w:val="fr-FR"/>
              </w:rPr>
            </w:pPr>
            <w:r w:rsidRPr="0096059D">
              <w:rPr>
                <w:b/>
                <w:bCs/>
                <w:lang w:val="fr-FR"/>
              </w:rPr>
              <w:t>[Le Client énumère ici tout équipement, véhicule ou matériel qui deviendra la propriété du Client ; dans le cas contraire, indiquer « sans objet »]</w:t>
            </w:r>
          </w:p>
        </w:tc>
      </w:tr>
      <w:tr w:rsidR="007137BB" w:rsidRPr="0096059D" w14:paraId="4EE7CF67" w14:textId="77777777" w:rsidTr="00786002">
        <w:trPr>
          <w:trHeight w:val="449"/>
        </w:trPr>
        <w:tc>
          <w:tcPr>
            <w:tcW w:w="1980" w:type="dxa"/>
            <w:tcBorders>
              <w:top w:val="single" w:sz="6" w:space="0" w:color="auto"/>
              <w:left w:val="single" w:sz="6" w:space="0" w:color="auto"/>
              <w:bottom w:val="single" w:sz="6" w:space="0" w:color="auto"/>
              <w:right w:val="single" w:sz="6" w:space="0" w:color="auto"/>
            </w:tcBorders>
          </w:tcPr>
          <w:p w14:paraId="4EE7CF64" w14:textId="5FC4AD30" w:rsidR="007137BB" w:rsidRPr="0096059D" w:rsidRDefault="007137BB" w:rsidP="007137BB">
            <w:pPr>
              <w:rPr>
                <w:b/>
                <w:bCs/>
                <w:lang w:val="fr-FR"/>
              </w:rPr>
            </w:pPr>
            <w:r w:rsidRPr="0096059D">
              <w:rPr>
                <w:b/>
                <w:bCs/>
                <w:lang w:val="fr-FR"/>
              </w:rPr>
              <w:t>CGC 43.1</w:t>
            </w:r>
          </w:p>
        </w:tc>
        <w:tc>
          <w:tcPr>
            <w:tcW w:w="8010" w:type="dxa"/>
            <w:tcBorders>
              <w:top w:val="single" w:sz="6" w:space="0" w:color="auto"/>
              <w:left w:val="single" w:sz="6" w:space="0" w:color="auto"/>
              <w:bottom w:val="single" w:sz="6" w:space="0" w:color="auto"/>
              <w:right w:val="single" w:sz="6" w:space="0" w:color="auto"/>
            </w:tcBorders>
          </w:tcPr>
          <w:p w14:paraId="4F667B1A" w14:textId="77777777" w:rsidR="007137BB" w:rsidRPr="0096059D" w:rsidRDefault="007137BB" w:rsidP="007137BB">
            <w:pPr>
              <w:spacing w:before="60" w:after="60"/>
              <w:jc w:val="both"/>
              <w:rPr>
                <w:b/>
                <w:lang w:val="fr-FR"/>
              </w:rPr>
            </w:pPr>
            <w:r w:rsidRPr="0096059D">
              <w:rPr>
                <w:b/>
                <w:bCs/>
                <w:lang w:val="fr-FR"/>
              </w:rPr>
              <w:t>[Le Client indique ici toutes les aides qu’il fournit ou ne fournit pas au Consultant en plus des aides indiquées à la Sous-clause 43.1 du CGC.]</w:t>
            </w:r>
          </w:p>
          <w:p w14:paraId="4EE7CF66" w14:textId="298D73FB" w:rsidR="007137BB" w:rsidRPr="0096059D" w:rsidRDefault="007137BB" w:rsidP="007137BB">
            <w:pPr>
              <w:spacing w:before="60" w:after="60"/>
              <w:rPr>
                <w:b/>
                <w:i/>
                <w:iCs/>
                <w:lang w:val="fr-FR"/>
              </w:rPr>
            </w:pPr>
            <w:r w:rsidRPr="0096059D">
              <w:rPr>
                <w:b/>
                <w:bCs/>
                <w:i/>
                <w:iCs/>
                <w:lang w:val="fr-FR"/>
              </w:rPr>
              <w:t>[Note : en l’absence de compléments ou de modifications apportés à l’aide fournie par le Client conformément aux dispositions de la Sous-clause 43.1 du CGC, supprimer la présente clause des CPC]</w:t>
            </w:r>
          </w:p>
        </w:tc>
      </w:tr>
    </w:tbl>
    <w:p w14:paraId="1C5D0F4F" w14:textId="48974C1E" w:rsidR="0046724F" w:rsidRPr="0096059D" w:rsidRDefault="0046724F" w:rsidP="00FF31E2">
      <w:pPr>
        <w:pStyle w:val="Heading2Sections"/>
        <w:ind w:left="357"/>
        <w:rPr>
          <w:lang w:val="fr-FR"/>
        </w:rPr>
      </w:pPr>
      <w:bookmarkStart w:id="2486" w:name="_Toc55946894"/>
      <w:bookmarkStart w:id="2487" w:name="_Toc56009431"/>
      <w:bookmarkStart w:id="2488" w:name="_Toc56010609"/>
      <w:bookmarkStart w:id="2489" w:name="_Toc56064175"/>
      <w:bookmarkStart w:id="2490" w:name="_Toc56118641"/>
      <w:bookmarkStart w:id="2491" w:name="_Toc56165368"/>
      <w:bookmarkStart w:id="2492" w:name="_Toc143706938"/>
      <w:bookmarkStart w:id="2493" w:name="_Toc147420905"/>
      <w:r w:rsidRPr="0096059D">
        <w:rPr>
          <w:lang w:val="fr-FR"/>
        </w:rPr>
        <w:t>Section VII</w:t>
      </w:r>
      <w:r w:rsidR="00E843E2" w:rsidRPr="0096059D">
        <w:rPr>
          <w:lang w:val="fr-FR"/>
        </w:rPr>
        <w:t>I</w:t>
      </w:r>
      <w:r w:rsidRPr="0096059D">
        <w:rPr>
          <w:lang w:val="fr-FR"/>
        </w:rPr>
        <w:t xml:space="preserve"> </w:t>
      </w:r>
      <w:r w:rsidR="00F701DD" w:rsidRPr="0096059D">
        <w:rPr>
          <w:lang w:val="fr-FR"/>
        </w:rPr>
        <w:t xml:space="preserve">. </w:t>
      </w:r>
      <w:r w:rsidR="007F594E" w:rsidRPr="0096059D">
        <w:rPr>
          <w:lang w:val="fr-FR"/>
        </w:rPr>
        <w:t xml:space="preserve">Formulaires </w:t>
      </w:r>
      <w:r w:rsidRPr="0096059D">
        <w:rPr>
          <w:lang w:val="fr-FR"/>
        </w:rPr>
        <w:t>Contract</w:t>
      </w:r>
      <w:r w:rsidR="007F594E" w:rsidRPr="0096059D">
        <w:rPr>
          <w:lang w:val="fr-FR"/>
        </w:rPr>
        <w:t>uels</w:t>
      </w:r>
      <w:r w:rsidRPr="0096059D">
        <w:rPr>
          <w:lang w:val="fr-FR"/>
        </w:rPr>
        <w:t xml:space="preserve"> </w:t>
      </w:r>
      <w:r w:rsidR="007F594E" w:rsidRPr="0096059D">
        <w:rPr>
          <w:lang w:val="fr-FR"/>
        </w:rPr>
        <w:t>et</w:t>
      </w:r>
      <w:r w:rsidRPr="0096059D">
        <w:rPr>
          <w:lang w:val="fr-FR"/>
        </w:rPr>
        <w:t xml:space="preserve"> Annexes</w:t>
      </w:r>
      <w:bookmarkEnd w:id="2486"/>
      <w:bookmarkEnd w:id="2487"/>
      <w:bookmarkEnd w:id="2488"/>
      <w:bookmarkEnd w:id="2489"/>
      <w:bookmarkEnd w:id="2490"/>
      <w:bookmarkEnd w:id="2491"/>
      <w:bookmarkEnd w:id="2492"/>
      <w:bookmarkEnd w:id="2493"/>
    </w:p>
    <w:p w14:paraId="7B5BD510" w14:textId="5B43382F" w:rsidR="007A091B" w:rsidRPr="0096059D" w:rsidRDefault="007F594E" w:rsidP="007A091B">
      <w:pPr>
        <w:jc w:val="both"/>
        <w:rPr>
          <w:lang w:val="fr-FR"/>
        </w:rPr>
      </w:pPr>
      <w:r w:rsidRPr="0096059D">
        <w:rPr>
          <w:lang w:val="fr-FR"/>
        </w:rPr>
        <w:t>Cette Section comprend l’Avis d’adjudication du Contrat, l’Accord, les Formulaires et les Annexes</w:t>
      </w:r>
      <w:r w:rsidR="007A091B" w:rsidRPr="0096059D">
        <w:rPr>
          <w:lang w:val="fr-FR"/>
        </w:rPr>
        <w:t>.</w:t>
      </w:r>
    </w:p>
    <w:p w14:paraId="4204F45D" w14:textId="77777777" w:rsidR="0046724F" w:rsidRPr="0096059D" w:rsidRDefault="0046724F" w:rsidP="0097529E">
      <w:pPr>
        <w:spacing w:line="276" w:lineRule="auto"/>
        <w:jc w:val="both"/>
        <w:rPr>
          <w:lang w:val="fr-FR"/>
        </w:rPr>
      </w:pPr>
    </w:p>
    <w:p w14:paraId="23A87F69" w14:textId="52340AF0" w:rsidR="003E3B90" w:rsidRPr="003E3B90" w:rsidRDefault="00B321D2" w:rsidP="003E3B90">
      <w:pPr>
        <w:pStyle w:val="TOC3"/>
        <w:tabs>
          <w:tab w:val="clear" w:pos="9350"/>
          <w:tab w:val="right" w:leader="dot" w:pos="9356"/>
        </w:tabs>
        <w:spacing w:after="0"/>
        <w:rPr>
          <w:rFonts w:asciiTheme="minorHAnsi" w:eastAsiaTheme="minorEastAsia" w:hAnsiTheme="minorHAnsi" w:cstheme="minorBidi"/>
          <w:b w:val="0"/>
          <w:bCs w:val="0"/>
          <w:kern w:val="2"/>
          <w:szCs w:val="24"/>
          <w:u w:val="none"/>
          <w:lang w:eastAsia="en-US"/>
          <w14:ligatures w14:val="standardContextual"/>
        </w:rPr>
      </w:pPr>
      <w:r w:rsidRPr="003E3B90">
        <w:rPr>
          <w:u w:val="none"/>
          <w:lang w:val="fr-FR"/>
        </w:rPr>
        <w:fldChar w:fldCharType="begin"/>
      </w:r>
      <w:r w:rsidRPr="003E3B90">
        <w:rPr>
          <w:u w:val="none"/>
          <w:lang w:val="fr-FR"/>
        </w:rPr>
        <w:instrText xml:space="preserve"> TOC \h \z \t "Heading 3CFA (Forms&amp;Annex,3" </w:instrText>
      </w:r>
      <w:r w:rsidRPr="003E3B90">
        <w:rPr>
          <w:u w:val="none"/>
          <w:lang w:val="fr-FR"/>
        </w:rPr>
        <w:fldChar w:fldCharType="separate"/>
      </w:r>
      <w:hyperlink w:anchor="_Toc147427256" w:history="1">
        <w:r w:rsidR="003E3B90" w:rsidRPr="003E3B90">
          <w:rPr>
            <w:rStyle w:val="Hyperlink"/>
            <w:u w:val="none"/>
            <w:lang w:val="fr-FR"/>
          </w:rPr>
          <w:t>Avis d’adjudication du Contrat</w:t>
        </w:r>
        <w:r w:rsidR="003E3B90" w:rsidRPr="003E3B90">
          <w:rPr>
            <w:webHidden/>
            <w:u w:val="none"/>
          </w:rPr>
          <w:tab/>
        </w:r>
        <w:r w:rsidR="003E3B90" w:rsidRPr="003E3B90">
          <w:rPr>
            <w:webHidden/>
            <w:u w:val="none"/>
          </w:rPr>
          <w:fldChar w:fldCharType="begin"/>
        </w:r>
        <w:r w:rsidR="003E3B90" w:rsidRPr="003E3B90">
          <w:rPr>
            <w:webHidden/>
            <w:u w:val="none"/>
          </w:rPr>
          <w:instrText xml:space="preserve"> PAGEREF _Toc147427256 \h </w:instrText>
        </w:r>
        <w:r w:rsidR="003E3B90" w:rsidRPr="003E3B90">
          <w:rPr>
            <w:webHidden/>
            <w:u w:val="none"/>
          </w:rPr>
        </w:r>
        <w:r w:rsidR="003E3B90" w:rsidRPr="003E3B90">
          <w:rPr>
            <w:webHidden/>
            <w:u w:val="none"/>
          </w:rPr>
          <w:fldChar w:fldCharType="separate"/>
        </w:r>
        <w:r w:rsidR="003E3B90" w:rsidRPr="003E3B90">
          <w:rPr>
            <w:webHidden/>
            <w:u w:val="none"/>
          </w:rPr>
          <w:t>141</w:t>
        </w:r>
        <w:r w:rsidR="003E3B90" w:rsidRPr="003E3B90">
          <w:rPr>
            <w:webHidden/>
            <w:u w:val="none"/>
          </w:rPr>
          <w:fldChar w:fldCharType="end"/>
        </w:r>
      </w:hyperlink>
    </w:p>
    <w:p w14:paraId="122CA009" w14:textId="5F54B93E" w:rsidR="003E3B90" w:rsidRPr="003E3B90" w:rsidRDefault="00000000" w:rsidP="003E3B90">
      <w:pPr>
        <w:pStyle w:val="TOC3"/>
        <w:tabs>
          <w:tab w:val="clear" w:pos="9350"/>
          <w:tab w:val="right" w:leader="dot" w:pos="9356"/>
        </w:tabs>
        <w:spacing w:after="0"/>
        <w:rPr>
          <w:rFonts w:asciiTheme="minorHAnsi" w:eastAsiaTheme="minorEastAsia" w:hAnsiTheme="minorHAnsi" w:cstheme="minorBidi"/>
          <w:b w:val="0"/>
          <w:bCs w:val="0"/>
          <w:kern w:val="2"/>
          <w:szCs w:val="24"/>
          <w:u w:val="none"/>
          <w:lang w:eastAsia="en-US"/>
          <w14:ligatures w14:val="standardContextual"/>
        </w:rPr>
      </w:pPr>
      <w:hyperlink w:anchor="_Toc147427257" w:history="1">
        <w:r w:rsidR="003E3B90" w:rsidRPr="003E3B90">
          <w:rPr>
            <w:rStyle w:val="Hyperlink"/>
            <w:u w:val="none"/>
            <w:lang w:val="fr-FR"/>
          </w:rPr>
          <w:t>ACCORD CONTRACTUEL</w:t>
        </w:r>
        <w:r w:rsidR="003E3B90" w:rsidRPr="003E3B90">
          <w:rPr>
            <w:webHidden/>
            <w:u w:val="none"/>
          </w:rPr>
          <w:tab/>
        </w:r>
        <w:r w:rsidR="003E3B90" w:rsidRPr="003E3B90">
          <w:rPr>
            <w:webHidden/>
            <w:u w:val="none"/>
          </w:rPr>
          <w:fldChar w:fldCharType="begin"/>
        </w:r>
        <w:r w:rsidR="003E3B90" w:rsidRPr="003E3B90">
          <w:rPr>
            <w:webHidden/>
            <w:u w:val="none"/>
          </w:rPr>
          <w:instrText xml:space="preserve"> PAGEREF _Toc147427257 \h </w:instrText>
        </w:r>
        <w:r w:rsidR="003E3B90" w:rsidRPr="003E3B90">
          <w:rPr>
            <w:webHidden/>
            <w:u w:val="none"/>
          </w:rPr>
        </w:r>
        <w:r w:rsidR="003E3B90" w:rsidRPr="003E3B90">
          <w:rPr>
            <w:webHidden/>
            <w:u w:val="none"/>
          </w:rPr>
          <w:fldChar w:fldCharType="separate"/>
        </w:r>
        <w:r w:rsidR="003E3B90" w:rsidRPr="003E3B90">
          <w:rPr>
            <w:webHidden/>
            <w:u w:val="none"/>
          </w:rPr>
          <w:t>142</w:t>
        </w:r>
        <w:r w:rsidR="003E3B90" w:rsidRPr="003E3B90">
          <w:rPr>
            <w:webHidden/>
            <w:u w:val="none"/>
          </w:rPr>
          <w:fldChar w:fldCharType="end"/>
        </w:r>
      </w:hyperlink>
    </w:p>
    <w:p w14:paraId="55043849" w14:textId="7AD37F3B" w:rsidR="003E3B90" w:rsidRPr="003E3B90" w:rsidRDefault="00000000" w:rsidP="003E3B90">
      <w:pPr>
        <w:pStyle w:val="TOC3"/>
        <w:tabs>
          <w:tab w:val="clear" w:pos="9350"/>
          <w:tab w:val="right" w:leader="dot" w:pos="9356"/>
        </w:tabs>
        <w:spacing w:after="0"/>
        <w:rPr>
          <w:rFonts w:asciiTheme="minorHAnsi" w:eastAsiaTheme="minorEastAsia" w:hAnsiTheme="minorHAnsi" w:cstheme="minorBidi"/>
          <w:b w:val="0"/>
          <w:bCs w:val="0"/>
          <w:kern w:val="2"/>
          <w:szCs w:val="24"/>
          <w:u w:val="none"/>
          <w:lang w:eastAsia="en-US"/>
          <w14:ligatures w14:val="standardContextual"/>
        </w:rPr>
      </w:pPr>
      <w:hyperlink w:anchor="_Toc147427258" w:history="1">
        <w:r w:rsidR="003E3B90" w:rsidRPr="003E3B90">
          <w:rPr>
            <w:rStyle w:val="Hyperlink"/>
            <w:u w:val="none"/>
            <w:lang w:val="fr-FR"/>
          </w:rPr>
          <w:t>ANNEXES DU CONTRAT</w:t>
        </w:r>
        <w:r w:rsidR="003E3B90" w:rsidRPr="003E3B90">
          <w:rPr>
            <w:webHidden/>
            <w:u w:val="none"/>
          </w:rPr>
          <w:tab/>
        </w:r>
        <w:r w:rsidR="003E3B90" w:rsidRPr="003E3B90">
          <w:rPr>
            <w:webHidden/>
            <w:u w:val="none"/>
          </w:rPr>
          <w:fldChar w:fldCharType="begin"/>
        </w:r>
        <w:r w:rsidR="003E3B90" w:rsidRPr="003E3B90">
          <w:rPr>
            <w:webHidden/>
            <w:u w:val="none"/>
          </w:rPr>
          <w:instrText xml:space="preserve"> PAGEREF _Toc147427258 \h </w:instrText>
        </w:r>
        <w:r w:rsidR="003E3B90" w:rsidRPr="003E3B90">
          <w:rPr>
            <w:webHidden/>
            <w:u w:val="none"/>
          </w:rPr>
        </w:r>
        <w:r w:rsidR="003E3B90" w:rsidRPr="003E3B90">
          <w:rPr>
            <w:webHidden/>
            <w:u w:val="none"/>
          </w:rPr>
          <w:fldChar w:fldCharType="separate"/>
        </w:r>
        <w:r w:rsidR="003E3B90" w:rsidRPr="003E3B90">
          <w:rPr>
            <w:webHidden/>
            <w:u w:val="none"/>
          </w:rPr>
          <w:t>144</w:t>
        </w:r>
        <w:r w:rsidR="003E3B90" w:rsidRPr="003E3B90">
          <w:rPr>
            <w:webHidden/>
            <w:u w:val="none"/>
          </w:rPr>
          <w:fldChar w:fldCharType="end"/>
        </w:r>
      </w:hyperlink>
    </w:p>
    <w:p w14:paraId="1DF01925" w14:textId="70FFB550" w:rsidR="003E3B90" w:rsidRPr="003E3B90" w:rsidRDefault="00000000" w:rsidP="003E3B90">
      <w:pPr>
        <w:pStyle w:val="TOC3"/>
        <w:tabs>
          <w:tab w:val="clear" w:pos="9350"/>
          <w:tab w:val="right" w:leader="dot" w:pos="9356"/>
        </w:tabs>
        <w:spacing w:after="0"/>
        <w:rPr>
          <w:rFonts w:asciiTheme="minorHAnsi" w:eastAsiaTheme="minorEastAsia" w:hAnsiTheme="minorHAnsi" w:cstheme="minorBidi"/>
          <w:b w:val="0"/>
          <w:bCs w:val="0"/>
          <w:kern w:val="2"/>
          <w:szCs w:val="24"/>
          <w:u w:val="none"/>
          <w:lang w:eastAsia="en-US"/>
          <w14:ligatures w14:val="standardContextual"/>
        </w:rPr>
      </w:pPr>
      <w:hyperlink w:anchor="_Toc147427259" w:history="1">
        <w:r w:rsidR="003E3B90" w:rsidRPr="003E3B90">
          <w:rPr>
            <w:rStyle w:val="Hyperlink"/>
            <w:u w:val="none"/>
            <w:lang w:val="fr-FR"/>
          </w:rPr>
          <w:t>Annexe A : Description des Services</w:t>
        </w:r>
        <w:r w:rsidR="003E3B90" w:rsidRPr="003E3B90">
          <w:rPr>
            <w:webHidden/>
            <w:u w:val="none"/>
          </w:rPr>
          <w:tab/>
        </w:r>
        <w:r w:rsidR="003E3B90" w:rsidRPr="003E3B90">
          <w:rPr>
            <w:webHidden/>
            <w:u w:val="none"/>
          </w:rPr>
          <w:fldChar w:fldCharType="begin"/>
        </w:r>
        <w:r w:rsidR="003E3B90" w:rsidRPr="003E3B90">
          <w:rPr>
            <w:webHidden/>
            <w:u w:val="none"/>
          </w:rPr>
          <w:instrText xml:space="preserve"> PAGEREF _Toc147427259 \h </w:instrText>
        </w:r>
        <w:r w:rsidR="003E3B90" w:rsidRPr="003E3B90">
          <w:rPr>
            <w:webHidden/>
            <w:u w:val="none"/>
          </w:rPr>
        </w:r>
        <w:r w:rsidR="003E3B90" w:rsidRPr="003E3B90">
          <w:rPr>
            <w:webHidden/>
            <w:u w:val="none"/>
          </w:rPr>
          <w:fldChar w:fldCharType="separate"/>
        </w:r>
        <w:r w:rsidR="003E3B90" w:rsidRPr="003E3B90">
          <w:rPr>
            <w:webHidden/>
            <w:u w:val="none"/>
          </w:rPr>
          <w:t>145</w:t>
        </w:r>
        <w:r w:rsidR="003E3B90" w:rsidRPr="003E3B90">
          <w:rPr>
            <w:webHidden/>
            <w:u w:val="none"/>
          </w:rPr>
          <w:fldChar w:fldCharType="end"/>
        </w:r>
      </w:hyperlink>
    </w:p>
    <w:p w14:paraId="1F016501" w14:textId="4BDDB510" w:rsidR="003E3B90" w:rsidRPr="003E3B90" w:rsidRDefault="00000000" w:rsidP="003E3B90">
      <w:pPr>
        <w:pStyle w:val="TOC3"/>
        <w:tabs>
          <w:tab w:val="clear" w:pos="9350"/>
          <w:tab w:val="right" w:leader="dot" w:pos="9356"/>
        </w:tabs>
        <w:spacing w:after="0"/>
        <w:rPr>
          <w:rFonts w:asciiTheme="minorHAnsi" w:eastAsiaTheme="minorEastAsia" w:hAnsiTheme="minorHAnsi" w:cstheme="minorBidi"/>
          <w:b w:val="0"/>
          <w:bCs w:val="0"/>
          <w:kern w:val="2"/>
          <w:szCs w:val="24"/>
          <w:u w:val="none"/>
          <w:lang w:eastAsia="en-US"/>
          <w14:ligatures w14:val="standardContextual"/>
        </w:rPr>
      </w:pPr>
      <w:hyperlink w:anchor="_Toc147427260" w:history="1">
        <w:r w:rsidR="003E3B90" w:rsidRPr="003E3B90">
          <w:rPr>
            <w:rStyle w:val="Hyperlink"/>
            <w:u w:val="none"/>
            <w:lang w:val="fr-FR"/>
          </w:rPr>
          <w:t>Annexe B : Dispositions complémentaires</w:t>
        </w:r>
        <w:r w:rsidR="003E3B90" w:rsidRPr="003E3B90">
          <w:rPr>
            <w:webHidden/>
            <w:u w:val="none"/>
          </w:rPr>
          <w:tab/>
        </w:r>
        <w:r w:rsidR="003E3B90" w:rsidRPr="003E3B90">
          <w:rPr>
            <w:webHidden/>
            <w:u w:val="none"/>
          </w:rPr>
          <w:fldChar w:fldCharType="begin"/>
        </w:r>
        <w:r w:rsidR="003E3B90" w:rsidRPr="003E3B90">
          <w:rPr>
            <w:webHidden/>
            <w:u w:val="none"/>
          </w:rPr>
          <w:instrText xml:space="preserve"> PAGEREF _Toc147427260 \h </w:instrText>
        </w:r>
        <w:r w:rsidR="003E3B90" w:rsidRPr="003E3B90">
          <w:rPr>
            <w:webHidden/>
            <w:u w:val="none"/>
          </w:rPr>
        </w:r>
        <w:r w:rsidR="003E3B90" w:rsidRPr="003E3B90">
          <w:rPr>
            <w:webHidden/>
            <w:u w:val="none"/>
          </w:rPr>
          <w:fldChar w:fldCharType="separate"/>
        </w:r>
        <w:r w:rsidR="003E3B90" w:rsidRPr="003E3B90">
          <w:rPr>
            <w:webHidden/>
            <w:u w:val="none"/>
          </w:rPr>
          <w:t>146</w:t>
        </w:r>
        <w:r w:rsidR="003E3B90" w:rsidRPr="003E3B90">
          <w:rPr>
            <w:webHidden/>
            <w:u w:val="none"/>
          </w:rPr>
          <w:fldChar w:fldCharType="end"/>
        </w:r>
      </w:hyperlink>
    </w:p>
    <w:p w14:paraId="138C928F" w14:textId="164A4AA9" w:rsidR="003E3B90" w:rsidRPr="003E3B90" w:rsidRDefault="00000000" w:rsidP="003E3B90">
      <w:pPr>
        <w:pStyle w:val="TOC3"/>
        <w:tabs>
          <w:tab w:val="clear" w:pos="9350"/>
          <w:tab w:val="right" w:leader="dot" w:pos="9356"/>
        </w:tabs>
        <w:spacing w:after="0"/>
        <w:rPr>
          <w:rFonts w:asciiTheme="minorHAnsi" w:eastAsiaTheme="minorEastAsia" w:hAnsiTheme="minorHAnsi" w:cstheme="minorBidi"/>
          <w:b w:val="0"/>
          <w:bCs w:val="0"/>
          <w:kern w:val="2"/>
          <w:szCs w:val="24"/>
          <w:u w:val="none"/>
          <w:lang w:eastAsia="en-US"/>
          <w14:ligatures w14:val="standardContextual"/>
        </w:rPr>
      </w:pPr>
      <w:hyperlink w:anchor="_Toc147427261" w:history="1">
        <w:r w:rsidR="003E3B90" w:rsidRPr="003E3B90">
          <w:rPr>
            <w:rStyle w:val="Hyperlink"/>
            <w:u w:val="none"/>
            <w:lang w:val="fr-FR"/>
          </w:rPr>
          <w:t>Annexe C : Exigences en matière de rapports</w:t>
        </w:r>
        <w:r w:rsidR="003E3B90" w:rsidRPr="003E3B90">
          <w:rPr>
            <w:webHidden/>
            <w:u w:val="none"/>
          </w:rPr>
          <w:tab/>
        </w:r>
        <w:r w:rsidR="003E3B90" w:rsidRPr="003E3B90">
          <w:rPr>
            <w:webHidden/>
            <w:u w:val="none"/>
          </w:rPr>
          <w:fldChar w:fldCharType="begin"/>
        </w:r>
        <w:r w:rsidR="003E3B90" w:rsidRPr="003E3B90">
          <w:rPr>
            <w:webHidden/>
            <w:u w:val="none"/>
          </w:rPr>
          <w:instrText xml:space="preserve"> PAGEREF _Toc147427261 \h </w:instrText>
        </w:r>
        <w:r w:rsidR="003E3B90" w:rsidRPr="003E3B90">
          <w:rPr>
            <w:webHidden/>
            <w:u w:val="none"/>
          </w:rPr>
        </w:r>
        <w:r w:rsidR="003E3B90" w:rsidRPr="003E3B90">
          <w:rPr>
            <w:webHidden/>
            <w:u w:val="none"/>
          </w:rPr>
          <w:fldChar w:fldCharType="separate"/>
        </w:r>
        <w:r w:rsidR="003E3B90" w:rsidRPr="003E3B90">
          <w:rPr>
            <w:webHidden/>
            <w:u w:val="none"/>
          </w:rPr>
          <w:t>147</w:t>
        </w:r>
        <w:r w:rsidR="003E3B90" w:rsidRPr="003E3B90">
          <w:rPr>
            <w:webHidden/>
            <w:u w:val="none"/>
          </w:rPr>
          <w:fldChar w:fldCharType="end"/>
        </w:r>
      </w:hyperlink>
    </w:p>
    <w:p w14:paraId="12DF3E76" w14:textId="65043A19" w:rsidR="003E3B90" w:rsidRPr="003E3B90" w:rsidRDefault="00000000" w:rsidP="003E3B90">
      <w:pPr>
        <w:pStyle w:val="TOC3"/>
        <w:tabs>
          <w:tab w:val="clear" w:pos="9350"/>
          <w:tab w:val="right" w:leader="dot" w:pos="9356"/>
        </w:tabs>
        <w:spacing w:after="0"/>
        <w:rPr>
          <w:rFonts w:asciiTheme="minorHAnsi" w:eastAsiaTheme="minorEastAsia" w:hAnsiTheme="minorHAnsi" w:cstheme="minorBidi"/>
          <w:b w:val="0"/>
          <w:bCs w:val="0"/>
          <w:kern w:val="2"/>
          <w:szCs w:val="24"/>
          <w:u w:val="none"/>
          <w:lang w:eastAsia="en-US"/>
          <w14:ligatures w14:val="standardContextual"/>
        </w:rPr>
      </w:pPr>
      <w:hyperlink w:anchor="_Toc147427262" w:history="1">
        <w:r w:rsidR="003E3B90" w:rsidRPr="003E3B90">
          <w:rPr>
            <w:rStyle w:val="Hyperlink"/>
            <w:u w:val="none"/>
            <w:lang w:val="fr-FR"/>
          </w:rPr>
          <w:t>Annexe D : Personnel professionnel clé et Sous-consultants</w:t>
        </w:r>
        <w:r w:rsidR="003E3B90" w:rsidRPr="003E3B90">
          <w:rPr>
            <w:webHidden/>
            <w:u w:val="none"/>
          </w:rPr>
          <w:tab/>
        </w:r>
        <w:r w:rsidR="003E3B90" w:rsidRPr="003E3B90">
          <w:rPr>
            <w:webHidden/>
            <w:u w:val="none"/>
          </w:rPr>
          <w:fldChar w:fldCharType="begin"/>
        </w:r>
        <w:r w:rsidR="003E3B90" w:rsidRPr="003E3B90">
          <w:rPr>
            <w:webHidden/>
            <w:u w:val="none"/>
          </w:rPr>
          <w:instrText xml:space="preserve"> PAGEREF _Toc147427262 \h </w:instrText>
        </w:r>
        <w:r w:rsidR="003E3B90" w:rsidRPr="003E3B90">
          <w:rPr>
            <w:webHidden/>
            <w:u w:val="none"/>
          </w:rPr>
        </w:r>
        <w:r w:rsidR="003E3B90" w:rsidRPr="003E3B90">
          <w:rPr>
            <w:webHidden/>
            <w:u w:val="none"/>
          </w:rPr>
          <w:fldChar w:fldCharType="separate"/>
        </w:r>
        <w:r w:rsidR="003E3B90" w:rsidRPr="003E3B90">
          <w:rPr>
            <w:webHidden/>
            <w:u w:val="none"/>
          </w:rPr>
          <w:t>148</w:t>
        </w:r>
        <w:r w:rsidR="003E3B90" w:rsidRPr="003E3B90">
          <w:rPr>
            <w:webHidden/>
            <w:u w:val="none"/>
          </w:rPr>
          <w:fldChar w:fldCharType="end"/>
        </w:r>
      </w:hyperlink>
    </w:p>
    <w:p w14:paraId="196BE56C" w14:textId="5C044ED4" w:rsidR="003E3B90" w:rsidRPr="003E3B90" w:rsidRDefault="00000000" w:rsidP="003E3B90">
      <w:pPr>
        <w:pStyle w:val="TOC3"/>
        <w:tabs>
          <w:tab w:val="clear" w:pos="9350"/>
          <w:tab w:val="right" w:leader="dot" w:pos="9356"/>
        </w:tabs>
        <w:spacing w:after="0"/>
        <w:rPr>
          <w:rFonts w:asciiTheme="minorHAnsi" w:eastAsiaTheme="minorEastAsia" w:hAnsiTheme="minorHAnsi" w:cstheme="minorBidi"/>
          <w:b w:val="0"/>
          <w:bCs w:val="0"/>
          <w:kern w:val="2"/>
          <w:szCs w:val="24"/>
          <w:u w:val="none"/>
          <w:lang w:eastAsia="en-US"/>
          <w14:ligatures w14:val="standardContextual"/>
        </w:rPr>
      </w:pPr>
      <w:hyperlink w:anchor="_Toc147427263" w:history="1">
        <w:r w:rsidR="003E3B90" w:rsidRPr="003E3B90">
          <w:rPr>
            <w:rStyle w:val="Hyperlink"/>
            <w:u w:val="none"/>
            <w:lang w:val="fr-FR"/>
          </w:rPr>
          <w:t>Annexe E : Ventilation du prix du contrat en Dollars US</w:t>
        </w:r>
        <w:r w:rsidR="003E3B90" w:rsidRPr="003E3B90">
          <w:rPr>
            <w:webHidden/>
            <w:u w:val="none"/>
          </w:rPr>
          <w:tab/>
        </w:r>
        <w:r w:rsidR="003E3B90" w:rsidRPr="003E3B90">
          <w:rPr>
            <w:webHidden/>
            <w:u w:val="none"/>
          </w:rPr>
          <w:fldChar w:fldCharType="begin"/>
        </w:r>
        <w:r w:rsidR="003E3B90" w:rsidRPr="003E3B90">
          <w:rPr>
            <w:webHidden/>
            <w:u w:val="none"/>
          </w:rPr>
          <w:instrText xml:space="preserve"> PAGEREF _Toc147427263 \h </w:instrText>
        </w:r>
        <w:r w:rsidR="003E3B90" w:rsidRPr="003E3B90">
          <w:rPr>
            <w:webHidden/>
            <w:u w:val="none"/>
          </w:rPr>
        </w:r>
        <w:r w:rsidR="003E3B90" w:rsidRPr="003E3B90">
          <w:rPr>
            <w:webHidden/>
            <w:u w:val="none"/>
          </w:rPr>
          <w:fldChar w:fldCharType="separate"/>
        </w:r>
        <w:r w:rsidR="003E3B90" w:rsidRPr="003E3B90">
          <w:rPr>
            <w:webHidden/>
            <w:u w:val="none"/>
          </w:rPr>
          <w:t>149</w:t>
        </w:r>
        <w:r w:rsidR="003E3B90" w:rsidRPr="003E3B90">
          <w:rPr>
            <w:webHidden/>
            <w:u w:val="none"/>
          </w:rPr>
          <w:fldChar w:fldCharType="end"/>
        </w:r>
      </w:hyperlink>
    </w:p>
    <w:p w14:paraId="5B4D2EAF" w14:textId="4A97AB80" w:rsidR="003E3B90" w:rsidRPr="003E3B90" w:rsidRDefault="00000000" w:rsidP="003E3B90">
      <w:pPr>
        <w:pStyle w:val="TOC3"/>
        <w:tabs>
          <w:tab w:val="clear" w:pos="9350"/>
          <w:tab w:val="right" w:leader="dot" w:pos="9356"/>
        </w:tabs>
        <w:spacing w:after="0"/>
        <w:rPr>
          <w:rFonts w:asciiTheme="minorHAnsi" w:eastAsiaTheme="minorEastAsia" w:hAnsiTheme="minorHAnsi" w:cstheme="minorBidi"/>
          <w:b w:val="0"/>
          <w:bCs w:val="0"/>
          <w:kern w:val="2"/>
          <w:szCs w:val="24"/>
          <w:u w:val="none"/>
          <w:lang w:eastAsia="en-US"/>
          <w14:ligatures w14:val="standardContextual"/>
        </w:rPr>
      </w:pPr>
      <w:hyperlink w:anchor="_Toc147427264" w:history="1">
        <w:r w:rsidR="003E3B90" w:rsidRPr="003E3B90">
          <w:rPr>
            <w:rStyle w:val="Hyperlink"/>
            <w:u w:val="none"/>
            <w:lang w:val="fr-FR"/>
          </w:rPr>
          <w:t>Annexe F : Ventilation du prix du contrat dans la monnaie nationale</w:t>
        </w:r>
        <w:r w:rsidR="003E3B90" w:rsidRPr="003E3B90">
          <w:rPr>
            <w:webHidden/>
            <w:u w:val="none"/>
          </w:rPr>
          <w:tab/>
        </w:r>
        <w:r w:rsidR="003E3B90" w:rsidRPr="003E3B90">
          <w:rPr>
            <w:webHidden/>
            <w:u w:val="none"/>
          </w:rPr>
          <w:fldChar w:fldCharType="begin"/>
        </w:r>
        <w:r w:rsidR="003E3B90" w:rsidRPr="003E3B90">
          <w:rPr>
            <w:webHidden/>
            <w:u w:val="none"/>
          </w:rPr>
          <w:instrText xml:space="preserve"> PAGEREF _Toc147427264 \h </w:instrText>
        </w:r>
        <w:r w:rsidR="003E3B90" w:rsidRPr="003E3B90">
          <w:rPr>
            <w:webHidden/>
            <w:u w:val="none"/>
          </w:rPr>
        </w:r>
        <w:r w:rsidR="003E3B90" w:rsidRPr="003E3B90">
          <w:rPr>
            <w:webHidden/>
            <w:u w:val="none"/>
          </w:rPr>
          <w:fldChar w:fldCharType="separate"/>
        </w:r>
        <w:r w:rsidR="003E3B90" w:rsidRPr="003E3B90">
          <w:rPr>
            <w:webHidden/>
            <w:u w:val="none"/>
          </w:rPr>
          <w:t>150</w:t>
        </w:r>
        <w:r w:rsidR="003E3B90" w:rsidRPr="003E3B90">
          <w:rPr>
            <w:webHidden/>
            <w:u w:val="none"/>
          </w:rPr>
          <w:fldChar w:fldCharType="end"/>
        </w:r>
      </w:hyperlink>
    </w:p>
    <w:p w14:paraId="3B04D03B" w14:textId="6C4DB47E" w:rsidR="003E3B90" w:rsidRPr="003E3B90" w:rsidRDefault="00000000" w:rsidP="003E3B90">
      <w:pPr>
        <w:pStyle w:val="TOC3"/>
        <w:tabs>
          <w:tab w:val="clear" w:pos="9350"/>
          <w:tab w:val="right" w:leader="dot" w:pos="9356"/>
        </w:tabs>
        <w:spacing w:after="0"/>
        <w:rPr>
          <w:rFonts w:asciiTheme="minorHAnsi" w:eastAsiaTheme="minorEastAsia" w:hAnsiTheme="minorHAnsi" w:cstheme="minorBidi"/>
          <w:b w:val="0"/>
          <w:bCs w:val="0"/>
          <w:kern w:val="2"/>
          <w:szCs w:val="24"/>
          <w:u w:val="none"/>
          <w:lang w:eastAsia="en-US"/>
          <w14:ligatures w14:val="standardContextual"/>
        </w:rPr>
      </w:pPr>
      <w:hyperlink w:anchor="_Toc147427265" w:history="1">
        <w:r w:rsidR="003E3B90" w:rsidRPr="003E3B90">
          <w:rPr>
            <w:rStyle w:val="Hyperlink"/>
            <w:u w:val="none"/>
            <w:lang w:val="fr-FR"/>
          </w:rPr>
          <w:t>Annexe G : Services et installations fournies par l’Entité Responsable</w:t>
        </w:r>
        <w:r w:rsidR="003E3B90" w:rsidRPr="003E3B90">
          <w:rPr>
            <w:webHidden/>
            <w:u w:val="none"/>
          </w:rPr>
          <w:tab/>
        </w:r>
        <w:r w:rsidR="003E3B90" w:rsidRPr="003E3B90">
          <w:rPr>
            <w:webHidden/>
            <w:u w:val="none"/>
          </w:rPr>
          <w:fldChar w:fldCharType="begin"/>
        </w:r>
        <w:r w:rsidR="003E3B90" w:rsidRPr="003E3B90">
          <w:rPr>
            <w:webHidden/>
            <w:u w:val="none"/>
          </w:rPr>
          <w:instrText xml:space="preserve"> PAGEREF _Toc147427265 \h </w:instrText>
        </w:r>
        <w:r w:rsidR="003E3B90" w:rsidRPr="003E3B90">
          <w:rPr>
            <w:webHidden/>
            <w:u w:val="none"/>
          </w:rPr>
        </w:r>
        <w:r w:rsidR="003E3B90" w:rsidRPr="003E3B90">
          <w:rPr>
            <w:webHidden/>
            <w:u w:val="none"/>
          </w:rPr>
          <w:fldChar w:fldCharType="separate"/>
        </w:r>
        <w:r w:rsidR="003E3B90" w:rsidRPr="003E3B90">
          <w:rPr>
            <w:webHidden/>
            <w:u w:val="none"/>
          </w:rPr>
          <w:t>151</w:t>
        </w:r>
        <w:r w:rsidR="003E3B90" w:rsidRPr="003E3B90">
          <w:rPr>
            <w:webHidden/>
            <w:u w:val="none"/>
          </w:rPr>
          <w:fldChar w:fldCharType="end"/>
        </w:r>
      </w:hyperlink>
    </w:p>
    <w:p w14:paraId="42B54D69" w14:textId="383A21BF" w:rsidR="003E3B90" w:rsidRPr="003E3B90" w:rsidRDefault="00000000" w:rsidP="003E3B90">
      <w:pPr>
        <w:pStyle w:val="TOC3"/>
        <w:tabs>
          <w:tab w:val="clear" w:pos="9350"/>
          <w:tab w:val="right" w:leader="dot" w:pos="9356"/>
        </w:tabs>
        <w:spacing w:after="0"/>
        <w:rPr>
          <w:rFonts w:asciiTheme="minorHAnsi" w:eastAsiaTheme="minorEastAsia" w:hAnsiTheme="minorHAnsi" w:cstheme="minorBidi"/>
          <w:b w:val="0"/>
          <w:bCs w:val="0"/>
          <w:kern w:val="2"/>
          <w:szCs w:val="24"/>
          <w:u w:val="none"/>
          <w:lang w:eastAsia="en-US"/>
          <w14:ligatures w14:val="standardContextual"/>
        </w:rPr>
      </w:pPr>
      <w:hyperlink w:anchor="_Toc147427266" w:history="1">
        <w:r w:rsidR="003E3B90" w:rsidRPr="003E3B90">
          <w:rPr>
            <w:rStyle w:val="Hyperlink"/>
            <w:u w:val="none"/>
            <w:lang w:val="fr-FR"/>
          </w:rPr>
          <w:t>Annexe H : Formulaire de certification du respect des sanctions</w:t>
        </w:r>
        <w:r w:rsidR="003E3B90" w:rsidRPr="003E3B90">
          <w:rPr>
            <w:webHidden/>
            <w:u w:val="none"/>
          </w:rPr>
          <w:tab/>
        </w:r>
        <w:r w:rsidR="003E3B90" w:rsidRPr="003E3B90">
          <w:rPr>
            <w:webHidden/>
            <w:u w:val="none"/>
          </w:rPr>
          <w:fldChar w:fldCharType="begin"/>
        </w:r>
        <w:r w:rsidR="003E3B90" w:rsidRPr="003E3B90">
          <w:rPr>
            <w:webHidden/>
            <w:u w:val="none"/>
          </w:rPr>
          <w:instrText xml:space="preserve"> PAGEREF _Toc147427266 \h </w:instrText>
        </w:r>
        <w:r w:rsidR="003E3B90" w:rsidRPr="003E3B90">
          <w:rPr>
            <w:webHidden/>
            <w:u w:val="none"/>
          </w:rPr>
        </w:r>
        <w:r w:rsidR="003E3B90" w:rsidRPr="003E3B90">
          <w:rPr>
            <w:webHidden/>
            <w:u w:val="none"/>
          </w:rPr>
          <w:fldChar w:fldCharType="separate"/>
        </w:r>
        <w:r w:rsidR="003E3B90" w:rsidRPr="003E3B90">
          <w:rPr>
            <w:webHidden/>
            <w:u w:val="none"/>
          </w:rPr>
          <w:t>152</w:t>
        </w:r>
        <w:r w:rsidR="003E3B90" w:rsidRPr="003E3B90">
          <w:rPr>
            <w:webHidden/>
            <w:u w:val="none"/>
          </w:rPr>
          <w:fldChar w:fldCharType="end"/>
        </w:r>
      </w:hyperlink>
    </w:p>
    <w:p w14:paraId="40679727" w14:textId="650074C4" w:rsidR="003E3B90" w:rsidRPr="003E3B90" w:rsidRDefault="00000000" w:rsidP="003E3B90">
      <w:pPr>
        <w:pStyle w:val="TOC3"/>
        <w:tabs>
          <w:tab w:val="clear" w:pos="9350"/>
          <w:tab w:val="right" w:leader="dot" w:pos="9356"/>
        </w:tabs>
        <w:spacing w:after="0"/>
        <w:rPr>
          <w:rFonts w:asciiTheme="minorHAnsi" w:eastAsiaTheme="minorEastAsia" w:hAnsiTheme="minorHAnsi" w:cstheme="minorBidi"/>
          <w:b w:val="0"/>
          <w:bCs w:val="0"/>
          <w:kern w:val="2"/>
          <w:szCs w:val="24"/>
          <w:u w:val="none"/>
          <w:lang w:eastAsia="en-US"/>
          <w14:ligatures w14:val="standardContextual"/>
        </w:rPr>
      </w:pPr>
      <w:hyperlink w:anchor="_Toc147427267" w:history="1">
        <w:r w:rsidR="003E3B90" w:rsidRPr="003E3B90">
          <w:rPr>
            <w:rStyle w:val="Hyperlink"/>
            <w:u w:val="none"/>
            <w:lang w:val="fr-FR"/>
          </w:rPr>
          <w:t>Annexe I : Formulaire d’auto-certification pour les Consultants/Entrepreneurs/Fournisseurs</w:t>
        </w:r>
        <w:r w:rsidR="003E3B90" w:rsidRPr="003E3B90">
          <w:rPr>
            <w:webHidden/>
            <w:u w:val="none"/>
          </w:rPr>
          <w:tab/>
        </w:r>
        <w:r w:rsidR="003E3B90" w:rsidRPr="003E3B90">
          <w:rPr>
            <w:webHidden/>
            <w:u w:val="none"/>
          </w:rPr>
          <w:fldChar w:fldCharType="begin"/>
        </w:r>
        <w:r w:rsidR="003E3B90" w:rsidRPr="003E3B90">
          <w:rPr>
            <w:webHidden/>
            <w:u w:val="none"/>
          </w:rPr>
          <w:instrText xml:space="preserve"> PAGEREF _Toc147427267 \h </w:instrText>
        </w:r>
        <w:r w:rsidR="003E3B90" w:rsidRPr="003E3B90">
          <w:rPr>
            <w:webHidden/>
            <w:u w:val="none"/>
          </w:rPr>
        </w:r>
        <w:r w:rsidR="003E3B90" w:rsidRPr="003E3B90">
          <w:rPr>
            <w:webHidden/>
            <w:u w:val="none"/>
          </w:rPr>
          <w:fldChar w:fldCharType="separate"/>
        </w:r>
        <w:r w:rsidR="003E3B90" w:rsidRPr="003E3B90">
          <w:rPr>
            <w:webHidden/>
            <w:u w:val="none"/>
          </w:rPr>
          <w:t>161</w:t>
        </w:r>
        <w:r w:rsidR="003E3B90" w:rsidRPr="003E3B90">
          <w:rPr>
            <w:webHidden/>
            <w:u w:val="none"/>
          </w:rPr>
          <w:fldChar w:fldCharType="end"/>
        </w:r>
      </w:hyperlink>
    </w:p>
    <w:p w14:paraId="611E7D1F" w14:textId="7F8D7845" w:rsidR="003E3B90" w:rsidRPr="003E3B90" w:rsidRDefault="00000000" w:rsidP="003E3B90">
      <w:pPr>
        <w:pStyle w:val="TOC3"/>
        <w:tabs>
          <w:tab w:val="clear" w:pos="9350"/>
          <w:tab w:val="right" w:leader="dot" w:pos="9356"/>
        </w:tabs>
        <w:spacing w:after="0"/>
        <w:rPr>
          <w:rFonts w:asciiTheme="minorHAnsi" w:eastAsiaTheme="minorEastAsia" w:hAnsiTheme="minorHAnsi" w:cstheme="minorBidi"/>
          <w:b w:val="0"/>
          <w:bCs w:val="0"/>
          <w:kern w:val="2"/>
          <w:szCs w:val="24"/>
          <w:u w:val="none"/>
          <w:lang w:eastAsia="en-US"/>
          <w14:ligatures w14:val="standardContextual"/>
        </w:rPr>
      </w:pPr>
      <w:hyperlink w:anchor="_Toc147427268" w:history="1">
        <w:r w:rsidR="003E3B90" w:rsidRPr="003E3B90">
          <w:rPr>
            <w:rStyle w:val="Hyperlink"/>
            <w:u w:val="none"/>
            <w:lang w:val="fr-FR"/>
          </w:rPr>
          <w:t>Annexe J : Formulaire de Code de conduite et de certification de bonne conduite</w:t>
        </w:r>
        <w:r w:rsidR="003E3B90" w:rsidRPr="003E3B90">
          <w:rPr>
            <w:webHidden/>
            <w:u w:val="none"/>
          </w:rPr>
          <w:tab/>
        </w:r>
        <w:r w:rsidR="003E3B90" w:rsidRPr="003E3B90">
          <w:rPr>
            <w:webHidden/>
            <w:u w:val="none"/>
          </w:rPr>
          <w:fldChar w:fldCharType="begin"/>
        </w:r>
        <w:r w:rsidR="003E3B90" w:rsidRPr="003E3B90">
          <w:rPr>
            <w:webHidden/>
            <w:u w:val="none"/>
          </w:rPr>
          <w:instrText xml:space="preserve"> PAGEREF _Toc147427268 \h </w:instrText>
        </w:r>
        <w:r w:rsidR="003E3B90" w:rsidRPr="003E3B90">
          <w:rPr>
            <w:webHidden/>
            <w:u w:val="none"/>
          </w:rPr>
        </w:r>
        <w:r w:rsidR="003E3B90" w:rsidRPr="003E3B90">
          <w:rPr>
            <w:webHidden/>
            <w:u w:val="none"/>
          </w:rPr>
          <w:fldChar w:fldCharType="separate"/>
        </w:r>
        <w:r w:rsidR="003E3B90" w:rsidRPr="003E3B90">
          <w:rPr>
            <w:webHidden/>
            <w:u w:val="none"/>
          </w:rPr>
          <w:t>163</w:t>
        </w:r>
        <w:r w:rsidR="003E3B90" w:rsidRPr="003E3B90">
          <w:rPr>
            <w:webHidden/>
            <w:u w:val="none"/>
          </w:rPr>
          <w:fldChar w:fldCharType="end"/>
        </w:r>
      </w:hyperlink>
    </w:p>
    <w:p w14:paraId="69B2F2D0" w14:textId="7CD4E994" w:rsidR="003E3B90" w:rsidRPr="003E3B90" w:rsidRDefault="00000000" w:rsidP="003E3B90">
      <w:pPr>
        <w:pStyle w:val="TOC3"/>
        <w:tabs>
          <w:tab w:val="clear" w:pos="9350"/>
          <w:tab w:val="right" w:leader="dot" w:pos="9356"/>
        </w:tabs>
        <w:spacing w:after="0"/>
        <w:rPr>
          <w:rFonts w:asciiTheme="minorHAnsi" w:eastAsiaTheme="minorEastAsia" w:hAnsiTheme="minorHAnsi" w:cstheme="minorBidi"/>
          <w:b w:val="0"/>
          <w:bCs w:val="0"/>
          <w:kern w:val="2"/>
          <w:szCs w:val="24"/>
          <w:u w:val="none"/>
          <w:lang w:eastAsia="en-US"/>
          <w14:ligatures w14:val="standardContextual"/>
        </w:rPr>
      </w:pPr>
      <w:hyperlink w:anchor="_Toc147427269" w:history="1">
        <w:r w:rsidR="003E3B90" w:rsidRPr="003E3B90">
          <w:rPr>
            <w:rStyle w:val="Hyperlink"/>
            <w:u w:val="none"/>
            <w:lang w:val="fr-FR"/>
          </w:rPr>
          <w:t>Annexe K : Formulaire de Divulgation d’informations sur les Bénéficiaires Effectifs (FDIBE)</w:t>
        </w:r>
        <w:r w:rsidR="003E3B90" w:rsidRPr="003E3B90">
          <w:rPr>
            <w:webHidden/>
            <w:u w:val="none"/>
          </w:rPr>
          <w:tab/>
        </w:r>
        <w:r w:rsidR="003E3B90" w:rsidRPr="003E3B90">
          <w:rPr>
            <w:webHidden/>
            <w:u w:val="none"/>
          </w:rPr>
          <w:fldChar w:fldCharType="begin"/>
        </w:r>
        <w:r w:rsidR="003E3B90" w:rsidRPr="003E3B90">
          <w:rPr>
            <w:webHidden/>
            <w:u w:val="none"/>
          </w:rPr>
          <w:instrText xml:space="preserve"> PAGEREF _Toc147427269 \h </w:instrText>
        </w:r>
        <w:r w:rsidR="003E3B90" w:rsidRPr="003E3B90">
          <w:rPr>
            <w:webHidden/>
            <w:u w:val="none"/>
          </w:rPr>
        </w:r>
        <w:r w:rsidR="003E3B90" w:rsidRPr="003E3B90">
          <w:rPr>
            <w:webHidden/>
            <w:u w:val="none"/>
          </w:rPr>
          <w:fldChar w:fldCharType="separate"/>
        </w:r>
        <w:r w:rsidR="003E3B90" w:rsidRPr="003E3B90">
          <w:rPr>
            <w:webHidden/>
            <w:u w:val="none"/>
          </w:rPr>
          <w:t>165</w:t>
        </w:r>
        <w:r w:rsidR="003E3B90" w:rsidRPr="003E3B90">
          <w:rPr>
            <w:webHidden/>
            <w:u w:val="none"/>
          </w:rPr>
          <w:fldChar w:fldCharType="end"/>
        </w:r>
      </w:hyperlink>
    </w:p>
    <w:p w14:paraId="786F9CC7" w14:textId="111A0CA0" w:rsidR="0046724F" w:rsidRPr="0096059D" w:rsidRDefault="00B321D2" w:rsidP="003E3B90">
      <w:pPr>
        <w:tabs>
          <w:tab w:val="right" w:leader="dot" w:pos="9356"/>
        </w:tabs>
        <w:spacing w:after="0"/>
        <w:jc w:val="both"/>
        <w:rPr>
          <w:lang w:val="fr-FR"/>
        </w:rPr>
      </w:pPr>
      <w:r w:rsidRPr="003E3B90">
        <w:rPr>
          <w:lang w:val="fr-FR"/>
        </w:rPr>
        <w:fldChar w:fldCharType="end"/>
      </w:r>
    </w:p>
    <w:p w14:paraId="531F7245" w14:textId="77777777" w:rsidR="0046724F" w:rsidRPr="0096059D" w:rsidRDefault="0046724F" w:rsidP="007A091B">
      <w:pPr>
        <w:jc w:val="both"/>
        <w:rPr>
          <w:lang w:val="fr-FR"/>
        </w:rPr>
      </w:pPr>
    </w:p>
    <w:p w14:paraId="656004D1" w14:textId="77777777" w:rsidR="007A091B" w:rsidRPr="0096059D" w:rsidRDefault="007A091B" w:rsidP="007A091B">
      <w:pPr>
        <w:pStyle w:val="Text"/>
        <w:rPr>
          <w:lang w:val="fr-FR"/>
        </w:rPr>
        <w:sectPr w:rsidR="007A091B" w:rsidRPr="0096059D" w:rsidSect="00402369">
          <w:headerReference w:type="default" r:id="rId52"/>
          <w:pgSz w:w="12240" w:h="15840" w:code="1"/>
          <w:pgMar w:top="1440" w:right="1440" w:bottom="1440" w:left="1440" w:header="720" w:footer="720" w:gutter="0"/>
          <w:cols w:space="720"/>
          <w:noEndnote/>
        </w:sectPr>
      </w:pPr>
    </w:p>
    <w:p w14:paraId="28839D5D" w14:textId="7F6D15B6" w:rsidR="00865FF1" w:rsidRPr="0096059D" w:rsidRDefault="007F594E" w:rsidP="00865FF1">
      <w:pPr>
        <w:pStyle w:val="Heading3CFAFormsAnnex"/>
        <w:rPr>
          <w:lang w:val="fr-FR"/>
        </w:rPr>
      </w:pPr>
      <w:bookmarkStart w:id="2494" w:name="_Toc147427256"/>
      <w:r w:rsidRPr="0096059D">
        <w:rPr>
          <w:lang w:val="fr-FR"/>
        </w:rPr>
        <w:t>Avis d’adjudication</w:t>
      </w:r>
      <w:r w:rsidR="00B33DF6" w:rsidRPr="0096059D">
        <w:rPr>
          <w:lang w:val="fr-FR"/>
        </w:rPr>
        <w:t xml:space="preserve"> du Contrat</w:t>
      </w:r>
      <w:bookmarkEnd w:id="2494"/>
    </w:p>
    <w:p w14:paraId="5501F55F" w14:textId="77777777" w:rsidR="007A091B" w:rsidRPr="0096059D" w:rsidRDefault="007A091B" w:rsidP="007A091B">
      <w:pPr>
        <w:rPr>
          <w:lang w:val="fr-FR"/>
        </w:rPr>
      </w:pPr>
    </w:p>
    <w:p w14:paraId="19035551" w14:textId="179CEFF3" w:rsidR="00B33DF6" w:rsidRPr="0096059D" w:rsidRDefault="00B33DF6" w:rsidP="00B33DF6">
      <w:pPr>
        <w:rPr>
          <w:b/>
          <w:i/>
          <w:lang w:val="fr-FR"/>
        </w:rPr>
      </w:pPr>
      <w:r w:rsidRPr="0096059D">
        <w:rPr>
          <w:b/>
          <w:i/>
          <w:lang w:val="fr-FR"/>
        </w:rPr>
        <w:t>[L’Avis d’adjudication doit être complété et envoyé au Consultant retenu conformément aux dispositions de la Clause 31.1 des I</w:t>
      </w:r>
      <w:r w:rsidR="009804EB">
        <w:rPr>
          <w:b/>
          <w:i/>
          <w:lang w:val="fr-FR"/>
        </w:rPr>
        <w:t>O</w:t>
      </w:r>
      <w:r w:rsidRPr="0096059D">
        <w:rPr>
          <w:b/>
          <w:i/>
          <w:lang w:val="fr-FR"/>
        </w:rPr>
        <w:t>.]</w:t>
      </w:r>
    </w:p>
    <w:p w14:paraId="2FECC9F6" w14:textId="77777777" w:rsidR="00B33DF6" w:rsidRPr="0096059D" w:rsidRDefault="00B33DF6" w:rsidP="00B33DF6">
      <w:pPr>
        <w:rPr>
          <w:bCs/>
          <w:lang w:val="fr-FR"/>
        </w:rPr>
      </w:pPr>
    </w:p>
    <w:p w14:paraId="2A0CAB6D" w14:textId="77777777" w:rsidR="00B33DF6" w:rsidRPr="0096059D" w:rsidRDefault="00B33DF6" w:rsidP="00B33DF6">
      <w:pPr>
        <w:rPr>
          <w:lang w:val="fr-FR"/>
        </w:rPr>
      </w:pPr>
    </w:p>
    <w:p w14:paraId="43192BE5" w14:textId="77777777" w:rsidR="00B33DF6" w:rsidRPr="0096059D" w:rsidRDefault="00B33DF6" w:rsidP="00B33DF6">
      <w:pPr>
        <w:jc w:val="right"/>
        <w:rPr>
          <w:b/>
          <w:lang w:val="fr-FR"/>
        </w:rPr>
      </w:pPr>
      <w:r w:rsidRPr="0096059D">
        <w:rPr>
          <w:b/>
          <w:lang w:val="fr-FR"/>
        </w:rPr>
        <w:t>[date]</w:t>
      </w:r>
    </w:p>
    <w:p w14:paraId="37B5CBFB" w14:textId="77777777" w:rsidR="00B33DF6" w:rsidRPr="0096059D" w:rsidRDefault="00B33DF6" w:rsidP="00B33DF6">
      <w:pPr>
        <w:jc w:val="right"/>
        <w:rPr>
          <w:lang w:val="fr-FR"/>
        </w:rPr>
      </w:pPr>
    </w:p>
    <w:p w14:paraId="545F2337" w14:textId="77777777" w:rsidR="00B33DF6" w:rsidRPr="0096059D" w:rsidRDefault="00B33DF6" w:rsidP="00B33DF6">
      <w:pPr>
        <w:rPr>
          <w:lang w:val="fr-FR"/>
        </w:rPr>
      </w:pPr>
    </w:p>
    <w:p w14:paraId="60D6D650" w14:textId="77777777" w:rsidR="00B33DF6" w:rsidRPr="0096059D" w:rsidRDefault="00B33DF6" w:rsidP="00B33DF6">
      <w:pPr>
        <w:rPr>
          <w:b/>
          <w:lang w:val="fr-FR"/>
        </w:rPr>
      </w:pPr>
      <w:r w:rsidRPr="0096059D">
        <w:rPr>
          <w:lang w:val="fr-FR"/>
        </w:rPr>
        <w:t xml:space="preserve">À l’attention de : </w:t>
      </w:r>
      <w:r w:rsidRPr="0096059D">
        <w:rPr>
          <w:b/>
          <w:lang w:val="fr-FR"/>
        </w:rPr>
        <w:t>[insérer le nom et l’adresse de l’Offrant]</w:t>
      </w:r>
    </w:p>
    <w:p w14:paraId="2CE89308" w14:textId="77777777" w:rsidR="00B33DF6" w:rsidRPr="0096059D" w:rsidRDefault="00B33DF6" w:rsidP="00B33DF6">
      <w:pPr>
        <w:rPr>
          <w:lang w:val="fr-FR"/>
        </w:rPr>
      </w:pPr>
    </w:p>
    <w:p w14:paraId="715D56D2" w14:textId="77777777" w:rsidR="00B33DF6" w:rsidRPr="0096059D" w:rsidRDefault="00B33DF6" w:rsidP="00B33DF6">
      <w:pPr>
        <w:jc w:val="center"/>
        <w:rPr>
          <w:b/>
          <w:bCs/>
          <w:lang w:val="fr-FR"/>
        </w:rPr>
      </w:pPr>
      <w:r w:rsidRPr="0096059D">
        <w:rPr>
          <w:b/>
          <w:bCs/>
          <w:lang w:val="fr-FR"/>
        </w:rPr>
        <w:t>Objet : XXXXXXXXXXXXXXXXXXXXX</w:t>
      </w:r>
    </w:p>
    <w:p w14:paraId="24D8A9FB" w14:textId="77777777" w:rsidR="00B33DF6" w:rsidRPr="0096059D" w:rsidRDefault="00B33DF6" w:rsidP="00B33DF6">
      <w:pPr>
        <w:jc w:val="center"/>
        <w:rPr>
          <w:b/>
          <w:bCs/>
          <w:lang w:val="fr-FR"/>
        </w:rPr>
      </w:pPr>
      <w:r w:rsidRPr="0096059D">
        <w:rPr>
          <w:b/>
          <w:bCs/>
          <w:lang w:val="fr-FR"/>
        </w:rPr>
        <w:t>Ref de l’AO : XXXXXXXXXXXXXXXXX</w:t>
      </w:r>
    </w:p>
    <w:p w14:paraId="26FDC70B" w14:textId="77777777" w:rsidR="00B33DF6" w:rsidRPr="0096059D" w:rsidRDefault="00B33DF6" w:rsidP="00B33DF6">
      <w:pPr>
        <w:rPr>
          <w:i/>
          <w:lang w:val="fr-FR"/>
        </w:rPr>
      </w:pPr>
    </w:p>
    <w:p w14:paraId="70C9C80F" w14:textId="77777777" w:rsidR="00B33DF6" w:rsidRPr="0096059D" w:rsidRDefault="00B33DF6" w:rsidP="00B33DF6">
      <w:pPr>
        <w:tabs>
          <w:tab w:val="left" w:pos="1133"/>
        </w:tabs>
        <w:rPr>
          <w:lang w:val="fr-FR"/>
        </w:rPr>
      </w:pPr>
      <w:r w:rsidRPr="0096059D">
        <w:rPr>
          <w:lang w:val="fr-FR"/>
        </w:rPr>
        <w:t>Monsieur [insérer le nom du Consultant]</w:t>
      </w:r>
    </w:p>
    <w:p w14:paraId="080CEA34" w14:textId="77777777" w:rsidR="00B33DF6" w:rsidRPr="0096059D" w:rsidRDefault="00B33DF6" w:rsidP="00B33DF6">
      <w:pPr>
        <w:tabs>
          <w:tab w:val="left" w:pos="1133"/>
        </w:tabs>
        <w:rPr>
          <w:lang w:val="fr-FR"/>
        </w:rPr>
      </w:pPr>
    </w:p>
    <w:p w14:paraId="72817F04" w14:textId="77777777" w:rsidR="00B33DF6" w:rsidRPr="0096059D" w:rsidRDefault="00B33DF6" w:rsidP="00B33DF6">
      <w:pPr>
        <w:tabs>
          <w:tab w:val="left" w:pos="1133"/>
        </w:tabs>
        <w:jc w:val="both"/>
        <w:rPr>
          <w:lang w:val="fr-FR"/>
        </w:rPr>
      </w:pPr>
      <w:r w:rsidRPr="0096059D">
        <w:rPr>
          <w:lang w:val="fr-FR"/>
        </w:rPr>
        <w:t>La présente lettre a pour but de vous informer que l’Offre que vous avez soumise en date du [insérer la date] pour l’exécution des Services de consultant pour le Prix équivalent à [insérer le montant en chiffres et en lettres] [insérer la monnaie], tel que corrigé et modifié conformément aux Instructions aux Offrants, a été acceptée par nous, en notre qualité de Client en vertu du Contrat.</w:t>
      </w:r>
    </w:p>
    <w:p w14:paraId="6CF2AA25" w14:textId="77777777" w:rsidR="00B33DF6" w:rsidRPr="0096059D" w:rsidRDefault="00B33DF6" w:rsidP="00B33DF6">
      <w:pPr>
        <w:tabs>
          <w:tab w:val="left" w:pos="1133"/>
        </w:tabs>
        <w:jc w:val="both"/>
        <w:rPr>
          <w:lang w:val="fr-FR"/>
        </w:rPr>
      </w:pPr>
      <w:r w:rsidRPr="0096059D">
        <w:rPr>
          <w:lang w:val="fr-FR"/>
        </w:rPr>
        <w:t>Dans les sept (7) jours suivant la réception de la présente notification d'adjudication et de l’Accord contractuel ci-joint, il vous est demandé par la présente de (a) signer et retourner l’Accord contractuel ci-jointe conformément à la Sous-clause 31.3; (b) de remplir et retourner le formulaire de certification de respect des sanctions qui figure à la Section VIII, Formulaires et annexes du Contrat ; et (c) remplir et retourner le Formulaire d'auto-certification qui figure à la Section VIII, Formulaires et annexes du Contrat.</w:t>
      </w:r>
    </w:p>
    <w:p w14:paraId="34764AA6" w14:textId="77777777" w:rsidR="00B33DF6" w:rsidRPr="0096059D" w:rsidRDefault="00B33DF6" w:rsidP="00B33DF6">
      <w:pPr>
        <w:tabs>
          <w:tab w:val="left" w:pos="1133"/>
        </w:tabs>
        <w:rPr>
          <w:lang w:val="fr-FR"/>
        </w:rPr>
      </w:pPr>
    </w:p>
    <w:p w14:paraId="391A89DD" w14:textId="77777777" w:rsidR="00B33DF6" w:rsidRPr="0096059D" w:rsidRDefault="00B33DF6" w:rsidP="00B33DF6">
      <w:pPr>
        <w:tabs>
          <w:tab w:val="left" w:pos="1133"/>
        </w:tabs>
        <w:rPr>
          <w:lang w:val="fr-FR"/>
        </w:rPr>
      </w:pPr>
      <w:r w:rsidRPr="0096059D">
        <w:rPr>
          <w:lang w:val="fr-FR"/>
        </w:rPr>
        <w:t>Signé par :</w:t>
      </w:r>
    </w:p>
    <w:p w14:paraId="4A27A8AB" w14:textId="77777777" w:rsidR="00B33DF6" w:rsidRPr="0096059D" w:rsidRDefault="00B33DF6" w:rsidP="00B33DF6">
      <w:pPr>
        <w:tabs>
          <w:tab w:val="left" w:pos="1133"/>
        </w:tabs>
        <w:rPr>
          <w:lang w:val="fr-FR"/>
        </w:rPr>
      </w:pPr>
    </w:p>
    <w:p w14:paraId="6E7E899A" w14:textId="77777777" w:rsidR="00B33DF6" w:rsidRPr="0096059D" w:rsidRDefault="00B33DF6" w:rsidP="00B33DF6">
      <w:pPr>
        <w:tabs>
          <w:tab w:val="left" w:pos="1133"/>
        </w:tabs>
        <w:rPr>
          <w:lang w:val="fr-FR"/>
        </w:rPr>
      </w:pPr>
    </w:p>
    <w:p w14:paraId="0771BEDA" w14:textId="77777777" w:rsidR="00B33DF6" w:rsidRPr="0096059D" w:rsidRDefault="00B33DF6" w:rsidP="00B33DF6">
      <w:pPr>
        <w:tabs>
          <w:tab w:val="left" w:pos="1133"/>
        </w:tabs>
        <w:rPr>
          <w:lang w:val="fr-FR"/>
        </w:rPr>
      </w:pPr>
    </w:p>
    <w:p w14:paraId="31B365DF" w14:textId="77777777" w:rsidR="00B33DF6" w:rsidRPr="0096059D" w:rsidRDefault="00B33DF6" w:rsidP="00B33DF6">
      <w:pPr>
        <w:tabs>
          <w:tab w:val="left" w:pos="1133"/>
        </w:tabs>
        <w:rPr>
          <w:lang w:val="fr-FR"/>
        </w:rPr>
      </w:pPr>
    </w:p>
    <w:p w14:paraId="4A57EA16" w14:textId="77777777" w:rsidR="00B33DF6" w:rsidRPr="0096059D" w:rsidRDefault="00B33DF6" w:rsidP="00B33DF6">
      <w:pPr>
        <w:tabs>
          <w:tab w:val="left" w:pos="1133"/>
        </w:tabs>
        <w:rPr>
          <w:lang w:val="fr-FR"/>
        </w:rPr>
      </w:pPr>
      <w:r w:rsidRPr="0096059D">
        <w:rPr>
          <w:lang w:val="fr-FR"/>
        </w:rPr>
        <w:t>En qualité de</w:t>
      </w:r>
    </w:p>
    <w:p w14:paraId="0D408729" w14:textId="161D01CF" w:rsidR="007A091B" w:rsidRPr="0096059D" w:rsidRDefault="00B33DF6" w:rsidP="00001C58">
      <w:pPr>
        <w:tabs>
          <w:tab w:val="left" w:pos="1133"/>
        </w:tabs>
        <w:rPr>
          <w:b/>
          <w:bCs/>
          <w:sz w:val="28"/>
          <w:szCs w:val="28"/>
          <w:lang w:val="fr-FR"/>
        </w:rPr>
      </w:pPr>
      <w:r w:rsidRPr="0096059D">
        <w:rPr>
          <w:b/>
          <w:bCs/>
          <w:lang w:val="fr-FR"/>
        </w:rPr>
        <w:t>[Insérer le nom en caractère d’imprimerie]</w:t>
      </w:r>
    </w:p>
    <w:p w14:paraId="7F8DDCB3" w14:textId="6B4A1A40" w:rsidR="007A091B" w:rsidRPr="0096059D" w:rsidRDefault="007A091B" w:rsidP="007A091B">
      <w:pPr>
        <w:tabs>
          <w:tab w:val="left" w:pos="1133"/>
        </w:tabs>
        <w:rPr>
          <w:sz w:val="28"/>
          <w:szCs w:val="28"/>
          <w:lang w:val="fr-FR"/>
        </w:rPr>
        <w:sectPr w:rsidR="007A091B" w:rsidRPr="0096059D" w:rsidSect="00402369">
          <w:headerReference w:type="default" r:id="rId53"/>
          <w:footerReference w:type="default" r:id="rId54"/>
          <w:pgSz w:w="12240" w:h="15840" w:code="1"/>
          <w:pgMar w:top="1440" w:right="1440" w:bottom="1440" w:left="1440" w:header="720" w:footer="720" w:gutter="0"/>
          <w:cols w:space="720"/>
          <w:noEndnote/>
        </w:sectPr>
      </w:pPr>
    </w:p>
    <w:p w14:paraId="3D52CDF4" w14:textId="494240A2" w:rsidR="00865FF1" w:rsidRPr="0096059D" w:rsidRDefault="00B33DF6" w:rsidP="00865FF1">
      <w:pPr>
        <w:pStyle w:val="Heading3CFAFormsAnnex"/>
        <w:rPr>
          <w:lang w:val="fr-FR"/>
        </w:rPr>
      </w:pPr>
      <w:bookmarkStart w:id="2495" w:name="_Toc56064177"/>
      <w:bookmarkStart w:id="2496" w:name="_Toc56118643"/>
      <w:bookmarkStart w:id="2497" w:name="_Toc147427257"/>
      <w:r w:rsidRPr="0096059D">
        <w:rPr>
          <w:lang w:val="fr-FR"/>
        </w:rPr>
        <w:t xml:space="preserve">ACCORD </w:t>
      </w:r>
      <w:r w:rsidR="00865FF1" w:rsidRPr="0096059D">
        <w:rPr>
          <w:lang w:val="fr-FR"/>
        </w:rPr>
        <w:t>CONTRACT</w:t>
      </w:r>
      <w:r w:rsidRPr="0096059D">
        <w:rPr>
          <w:lang w:val="fr-FR"/>
        </w:rPr>
        <w:t>UEL</w:t>
      </w:r>
      <w:bookmarkEnd w:id="2495"/>
      <w:bookmarkEnd w:id="2496"/>
      <w:bookmarkEnd w:id="2497"/>
    </w:p>
    <w:p w14:paraId="635CE248" w14:textId="77777777" w:rsidR="007A091B" w:rsidRPr="0096059D" w:rsidRDefault="007A091B" w:rsidP="007A091B">
      <w:pPr>
        <w:spacing w:after="200"/>
        <w:jc w:val="both"/>
        <w:rPr>
          <w:lang w:val="fr-FR"/>
        </w:rPr>
      </w:pPr>
    </w:p>
    <w:p w14:paraId="0B64B2DC" w14:textId="77777777" w:rsidR="00B33DF6" w:rsidRPr="0096059D" w:rsidRDefault="00B33DF6" w:rsidP="00B33DF6">
      <w:pPr>
        <w:spacing w:after="200"/>
        <w:jc w:val="both"/>
        <w:rPr>
          <w:lang w:val="fr-FR"/>
        </w:rPr>
      </w:pPr>
      <w:r w:rsidRPr="0096059D">
        <w:rPr>
          <w:lang w:val="fr-FR"/>
        </w:rPr>
        <w:t>LE PRÉSENT ACCORD CONTRACTUEL (ci-après désigné par « le Contrat ») est passé, [</w:t>
      </w:r>
      <w:r w:rsidRPr="0096059D">
        <w:rPr>
          <w:b/>
          <w:bCs/>
          <w:lang w:val="fr-FR"/>
        </w:rPr>
        <w:t>insérer le jour</w:t>
      </w:r>
      <w:r w:rsidRPr="0096059D">
        <w:rPr>
          <w:lang w:val="fr-FR"/>
        </w:rPr>
        <w:t>], [</w:t>
      </w:r>
      <w:r w:rsidRPr="0096059D">
        <w:rPr>
          <w:b/>
          <w:bCs/>
          <w:lang w:val="fr-FR"/>
        </w:rPr>
        <w:t>le mois</w:t>
      </w:r>
      <w:r w:rsidRPr="0096059D">
        <w:rPr>
          <w:lang w:val="fr-FR"/>
        </w:rPr>
        <w:t>] [</w:t>
      </w:r>
      <w:r w:rsidRPr="0096059D">
        <w:rPr>
          <w:b/>
          <w:bCs/>
          <w:lang w:val="fr-FR"/>
        </w:rPr>
        <w:t>l’année</w:t>
      </w:r>
      <w:r w:rsidRPr="0096059D">
        <w:rPr>
          <w:lang w:val="fr-FR"/>
        </w:rPr>
        <w:t>] entre [</w:t>
      </w:r>
      <w:r w:rsidRPr="0096059D">
        <w:rPr>
          <w:b/>
          <w:bCs/>
          <w:lang w:val="fr-FR"/>
        </w:rPr>
        <w:t>insérer la dénomination sociale complète du Client</w:t>
      </w:r>
      <w:r w:rsidRPr="0096059D">
        <w:rPr>
          <w:lang w:val="fr-FR"/>
        </w:rPr>
        <w:t>] (ci-après dénommé « le Client ou l’Entité Responsable ») d’une part et [</w:t>
      </w:r>
      <w:r w:rsidRPr="0096059D">
        <w:rPr>
          <w:b/>
          <w:bCs/>
          <w:lang w:val="fr-FR"/>
        </w:rPr>
        <w:t>insérer la dénomination sociale complète du Consultant</w:t>
      </w:r>
      <w:r w:rsidRPr="0096059D">
        <w:rPr>
          <w:lang w:val="fr-FR"/>
        </w:rPr>
        <w:t>] (ci-après dénommé « le Consultant ») d’autre part.</w:t>
      </w:r>
    </w:p>
    <w:p w14:paraId="312E460A" w14:textId="77777777" w:rsidR="00B33DF6" w:rsidRPr="0096059D" w:rsidRDefault="00B33DF6" w:rsidP="00B33DF6">
      <w:pPr>
        <w:spacing w:after="200"/>
        <w:jc w:val="both"/>
        <w:rPr>
          <w:b/>
          <w:i/>
          <w:iCs/>
          <w:lang w:val="fr-FR"/>
        </w:rPr>
      </w:pPr>
      <w:r w:rsidRPr="0096059D">
        <w:rPr>
          <w:b/>
          <w:i/>
          <w:iCs/>
          <w:lang w:val="fr-FR"/>
        </w:rPr>
        <w:t>[Note : Si le Consultant est composé de plusieurs entités, le texte suivant doit être utilisé]</w:t>
      </w:r>
    </w:p>
    <w:p w14:paraId="5741B63D" w14:textId="77777777" w:rsidR="00B33DF6" w:rsidRPr="0096059D" w:rsidRDefault="00B33DF6" w:rsidP="00B33DF6">
      <w:pPr>
        <w:spacing w:after="200"/>
        <w:jc w:val="both"/>
        <w:rPr>
          <w:lang w:val="fr-FR"/>
        </w:rPr>
      </w:pPr>
      <w:r w:rsidRPr="0096059D">
        <w:rPr>
          <w:lang w:val="fr-FR"/>
        </w:rPr>
        <w:t>Le présent ACCORD CONTRACTUEL (ci-après désigné par le « Contrat ») est conclu le [</w:t>
      </w:r>
      <w:r w:rsidRPr="0096059D">
        <w:rPr>
          <w:b/>
          <w:bCs/>
          <w:lang w:val="fr-FR"/>
        </w:rPr>
        <w:t>insérer</w:t>
      </w:r>
      <w:r w:rsidRPr="0096059D">
        <w:rPr>
          <w:lang w:val="fr-FR"/>
        </w:rPr>
        <w:t xml:space="preserve"> </w:t>
      </w:r>
      <w:r w:rsidRPr="0096059D">
        <w:rPr>
          <w:b/>
          <w:bCs/>
          <w:lang w:val="fr-FR"/>
        </w:rPr>
        <w:t>le jour</w:t>
      </w:r>
      <w:r w:rsidRPr="0096059D">
        <w:rPr>
          <w:lang w:val="fr-FR"/>
        </w:rPr>
        <w:t>], [</w:t>
      </w:r>
      <w:r w:rsidRPr="0096059D">
        <w:rPr>
          <w:b/>
          <w:bCs/>
          <w:lang w:val="fr-FR"/>
        </w:rPr>
        <w:t>le mois</w:t>
      </w:r>
      <w:r w:rsidRPr="0096059D">
        <w:rPr>
          <w:lang w:val="fr-FR"/>
        </w:rPr>
        <w:t>] [</w:t>
      </w:r>
      <w:r w:rsidRPr="0096059D">
        <w:rPr>
          <w:b/>
          <w:bCs/>
          <w:lang w:val="fr-FR"/>
        </w:rPr>
        <w:t>l’année</w:t>
      </w:r>
      <w:r w:rsidRPr="0096059D">
        <w:rPr>
          <w:lang w:val="fr-FR"/>
        </w:rPr>
        <w:t>] entre [</w:t>
      </w:r>
      <w:r w:rsidRPr="0096059D">
        <w:rPr>
          <w:b/>
          <w:bCs/>
          <w:lang w:val="fr-FR"/>
        </w:rPr>
        <w:t>insérer la dénomination sociale complète du Client</w:t>
      </w:r>
      <w:r w:rsidRPr="0096059D">
        <w:rPr>
          <w:lang w:val="fr-FR"/>
        </w:rPr>
        <w:t>] (ci-après dénommé « le Client ») d’une part et [insérer la dénomination sociale complète du Consultant] (ci-après dénommé le « Consultant»), constitué sous forme [</w:t>
      </w:r>
      <w:r w:rsidRPr="0096059D">
        <w:rPr>
          <w:b/>
          <w:bCs/>
          <w:lang w:val="fr-FR"/>
        </w:rPr>
        <w:t>d’une Co-entreprise/ d’un Consortium/ d’une Association</w:t>
      </w:r>
      <w:r w:rsidRPr="0096059D">
        <w:rPr>
          <w:lang w:val="fr-FR"/>
        </w:rPr>
        <w:t>] avec [</w:t>
      </w:r>
      <w:r w:rsidRPr="0096059D">
        <w:rPr>
          <w:b/>
          <w:bCs/>
          <w:lang w:val="fr-FR"/>
        </w:rPr>
        <w:t>insérer le nom de chacun des membres de la Co-entreprise</w:t>
      </w:r>
      <w:r w:rsidRPr="0096059D">
        <w:rPr>
          <w:lang w:val="fr-FR"/>
        </w:rPr>
        <w:t>], d’autre part, chacun des membres de la Co-entreprise étant conjointement et solidairement responsable à l’égard du Client des obligations du Consultant au titre du présent Contrat, et toute référence au « Consultant » est réputée viser chacun des membres de la Co-entreprise.</w:t>
      </w:r>
    </w:p>
    <w:p w14:paraId="0EF91C61" w14:textId="77777777" w:rsidR="00B33DF6" w:rsidRPr="0096059D" w:rsidRDefault="00B33DF6" w:rsidP="00B33DF6">
      <w:pPr>
        <w:spacing w:after="200"/>
        <w:jc w:val="center"/>
        <w:rPr>
          <w:b/>
          <w:bCs/>
          <w:lang w:val="fr-FR"/>
        </w:rPr>
      </w:pPr>
      <w:r w:rsidRPr="0096059D">
        <w:rPr>
          <w:b/>
          <w:bCs/>
          <w:lang w:val="fr-FR"/>
        </w:rPr>
        <w:t>PREAMBULE</w:t>
      </w:r>
    </w:p>
    <w:p w14:paraId="05C25D07" w14:textId="77777777" w:rsidR="00B33DF6" w:rsidRPr="0096059D" w:rsidRDefault="00B33DF6" w:rsidP="00B33DF6">
      <w:pPr>
        <w:spacing w:after="200"/>
        <w:jc w:val="both"/>
        <w:rPr>
          <w:lang w:val="fr-FR"/>
        </w:rPr>
      </w:pPr>
      <w:r w:rsidRPr="0096059D">
        <w:rPr>
          <w:lang w:val="fr-FR"/>
        </w:rPr>
        <w:t>ETANT DONNE QUE</w:t>
      </w:r>
    </w:p>
    <w:p w14:paraId="0C779A55" w14:textId="77777777" w:rsidR="00B33DF6" w:rsidRPr="0096059D" w:rsidRDefault="00B33DF6" w:rsidP="00B33DF6">
      <w:pPr>
        <w:pStyle w:val="SimpleLista"/>
        <w:numPr>
          <w:ilvl w:val="0"/>
          <w:numId w:val="1"/>
        </w:numPr>
        <w:jc w:val="both"/>
      </w:pPr>
      <w:r w:rsidRPr="0096059D">
        <w:t>Le Millenium Challenge Corporation (« MCC ») et le Gouvernement de [</w:t>
      </w:r>
      <w:r w:rsidRPr="0096059D">
        <w:rPr>
          <w:b/>
          <w:bCs/>
        </w:rPr>
        <w:t>Pays</w:t>
      </w:r>
      <w:r w:rsidRPr="0096059D">
        <w:t>] (le « Gouvernement ») ont conclu un accord dénommé « Millenium Challenge Compact » pour une assistance au Millenium Challenge Account en vue de réduire la pauvreté grâce à la croissance économique en [</w:t>
      </w:r>
      <w:r w:rsidRPr="0096059D">
        <w:rPr>
          <w:b/>
          <w:bCs/>
        </w:rPr>
        <w:t>Pays</w:t>
      </w:r>
      <w:r w:rsidRPr="0096059D">
        <w:t>], en date du [</w:t>
      </w:r>
      <w:r w:rsidRPr="0096059D">
        <w:rPr>
          <w:b/>
          <w:bCs/>
        </w:rPr>
        <w:t>insérer la date</w:t>
      </w:r>
      <w:r w:rsidRPr="0096059D">
        <w:t>] (dénommé ci-après le « Compact ») d’un montant approximatif de [</w:t>
      </w:r>
      <w:r w:rsidRPr="0096059D">
        <w:rPr>
          <w:b/>
          <w:bCs/>
        </w:rPr>
        <w:t>insérer le montant</w:t>
      </w:r>
      <w:r w:rsidRPr="0096059D">
        <w:t>] (Le « Financement MCC »). Le Gouvernement, par l’intermédiaire de l’Entité Responsable, entend utiliser une partie du Financement MCC pour effectuer des paiements autorisés en vertu du présent Contrat. Les paiements effectués en vertu du présent Contrat sont soumis, à tous égards, aux clauses et conditions du Compact et aux documents connexes, y compris aux restrictions relatives à l’utilisation, et aux conditions régissant le décaissement du Financement MCC. Aucune partie autre que le Gouvernement et l’Entité Responsable ne peut se prévaloir du Compact ni prétendre au produit du Financement MCC ; et</w:t>
      </w:r>
    </w:p>
    <w:p w14:paraId="6368589D" w14:textId="77777777" w:rsidR="00B33DF6" w:rsidRPr="0096059D" w:rsidRDefault="00B33DF6" w:rsidP="00B33DF6">
      <w:pPr>
        <w:pStyle w:val="SimpleLista"/>
        <w:numPr>
          <w:ilvl w:val="0"/>
          <w:numId w:val="1"/>
        </w:numPr>
        <w:jc w:val="both"/>
      </w:pPr>
      <w:r w:rsidRPr="0096059D">
        <w:t>Le Client a demandé au Consultant de fournir certains Services définis à l’Annexe A du présent Contrat ; et</w:t>
      </w:r>
    </w:p>
    <w:p w14:paraId="351C5F8B" w14:textId="77777777" w:rsidR="00B33DF6" w:rsidRPr="0096059D" w:rsidRDefault="00B33DF6" w:rsidP="00B33DF6">
      <w:pPr>
        <w:pStyle w:val="SimpleLista"/>
        <w:numPr>
          <w:ilvl w:val="0"/>
          <w:numId w:val="1"/>
        </w:numPr>
        <w:jc w:val="both"/>
      </w:pPr>
      <w:r w:rsidRPr="0096059D">
        <w:t>Le Consultant, ayant déclaré au Client qu’il a l’expertise professionnelle ainsi que le Personnel et les ressources techniques requises, a convenu de fournir ces Services conformément aux clauses et conditions arrêtées au présent Contrat.</w:t>
      </w:r>
    </w:p>
    <w:p w14:paraId="1C8A2F8A" w14:textId="77777777" w:rsidR="00B33DF6" w:rsidRPr="0096059D" w:rsidRDefault="00B33DF6" w:rsidP="00B33DF6">
      <w:pPr>
        <w:tabs>
          <w:tab w:val="left" w:pos="3100"/>
        </w:tabs>
        <w:jc w:val="both"/>
        <w:rPr>
          <w:lang w:val="fr-FR"/>
        </w:rPr>
      </w:pPr>
    </w:p>
    <w:p w14:paraId="7C4E8504" w14:textId="77777777" w:rsidR="00B33DF6" w:rsidRPr="0096059D" w:rsidRDefault="00B33DF6" w:rsidP="00B33DF6">
      <w:pPr>
        <w:tabs>
          <w:tab w:val="left" w:pos="3100"/>
        </w:tabs>
        <w:jc w:val="both"/>
        <w:rPr>
          <w:lang w:val="fr-FR"/>
        </w:rPr>
      </w:pPr>
      <w:r w:rsidRPr="0096059D">
        <w:rPr>
          <w:lang w:val="fr-FR"/>
        </w:rPr>
        <w:t>EN CONSEQUENCE, les Parties à ce Contrat ont convenu ce qui suit :</w:t>
      </w:r>
    </w:p>
    <w:p w14:paraId="6B51DA05" w14:textId="77777777" w:rsidR="00B33DF6" w:rsidRPr="0096059D" w:rsidRDefault="00B33DF6" w:rsidP="00B33DF6">
      <w:pPr>
        <w:jc w:val="both"/>
        <w:rPr>
          <w:lang w:val="fr-FR"/>
        </w:rPr>
      </w:pPr>
    </w:p>
    <w:p w14:paraId="3E25DD7D" w14:textId="77777777" w:rsidR="00B33DF6" w:rsidRPr="0096059D" w:rsidRDefault="00B33DF6" w:rsidP="00226CAE">
      <w:pPr>
        <w:pStyle w:val="SimpleList"/>
        <w:numPr>
          <w:ilvl w:val="0"/>
          <w:numId w:val="79"/>
        </w:numPr>
      </w:pPr>
      <w:r w:rsidRPr="0096059D">
        <w:t xml:space="preserve">En contrepartie des paiements qu’effectuera le Client au Consultant conformément aux dispositions du présent Contrat, le Consultant s’engage par les présentes envers le Client à fournir les Services conformément aux conditions du présent Contrat. </w:t>
      </w:r>
    </w:p>
    <w:p w14:paraId="4DAEDEFF" w14:textId="77777777" w:rsidR="00B33DF6" w:rsidRPr="0096059D" w:rsidRDefault="00B33DF6" w:rsidP="00226CAE">
      <w:pPr>
        <w:pStyle w:val="SimpleList"/>
        <w:numPr>
          <w:ilvl w:val="0"/>
          <w:numId w:val="79"/>
        </w:numPr>
      </w:pPr>
      <w:r w:rsidRPr="0096059D">
        <w:t>Sous réserve des clauses du présent Contrat, le Client convient par les présentes de payer au Consultant, en contrepartie de la prestation des Services, le Prix contractuel (tel que défini ci-après) ou toute autre somme exigible conformément aux dispositions du présent Contrat aux dates et selon les modalités prévues dans le présent Contrat.</w:t>
      </w:r>
    </w:p>
    <w:p w14:paraId="48ADCDA1" w14:textId="77777777" w:rsidR="00B33DF6" w:rsidRPr="0096059D" w:rsidRDefault="00B33DF6" w:rsidP="00B33DF6">
      <w:pPr>
        <w:jc w:val="both"/>
        <w:rPr>
          <w:lang w:val="fr-FR"/>
        </w:rPr>
      </w:pPr>
    </w:p>
    <w:p w14:paraId="4EB67008" w14:textId="77777777" w:rsidR="00B33DF6" w:rsidRPr="0096059D" w:rsidRDefault="00B33DF6" w:rsidP="00B33DF6">
      <w:pPr>
        <w:spacing w:after="200"/>
        <w:jc w:val="both"/>
        <w:rPr>
          <w:lang w:val="fr-FR"/>
        </w:rPr>
      </w:pPr>
      <w:r w:rsidRPr="0096059D">
        <w:rPr>
          <w:lang w:val="fr-FR"/>
        </w:rPr>
        <w:t>EN FOI DE QUOI, les Parties aux présentes ont fait signer le présent Contrat conformément aux lois de [</w:t>
      </w:r>
      <w:r w:rsidRPr="0096059D">
        <w:rPr>
          <w:b/>
          <w:lang w:val="fr-FR"/>
        </w:rPr>
        <w:t>insérer le nom du pays</w:t>
      </w:r>
      <w:r w:rsidRPr="0096059D">
        <w:rPr>
          <w:lang w:val="fr-FR"/>
        </w:rPr>
        <w:t xml:space="preserve">] le jour, mois et année indiqués ci-dessus. </w:t>
      </w:r>
    </w:p>
    <w:tbl>
      <w:tblPr>
        <w:tblW w:w="0" w:type="auto"/>
        <w:tblLayout w:type="fixed"/>
        <w:tblLook w:val="0000" w:firstRow="0" w:lastRow="0" w:firstColumn="0" w:lastColumn="0" w:noHBand="0" w:noVBand="0"/>
      </w:tblPr>
      <w:tblGrid>
        <w:gridCol w:w="4621"/>
        <w:gridCol w:w="4622"/>
      </w:tblGrid>
      <w:tr w:rsidR="00B33DF6" w:rsidRPr="0096059D" w14:paraId="56F55351" w14:textId="77777777" w:rsidTr="00A67E70">
        <w:tc>
          <w:tcPr>
            <w:tcW w:w="4621" w:type="dxa"/>
            <w:tcBorders>
              <w:top w:val="nil"/>
              <w:left w:val="nil"/>
              <w:bottom w:val="nil"/>
              <w:right w:val="nil"/>
            </w:tcBorders>
          </w:tcPr>
          <w:p w14:paraId="47F4B4E1" w14:textId="77777777" w:rsidR="00B33DF6" w:rsidRPr="0096059D" w:rsidRDefault="00B33DF6" w:rsidP="00A67E70">
            <w:pPr>
              <w:spacing w:before="60" w:after="60"/>
              <w:rPr>
                <w:lang w:val="fr-FR"/>
              </w:rPr>
            </w:pPr>
            <w:r w:rsidRPr="0096059D">
              <w:rPr>
                <w:b/>
                <w:bCs/>
                <w:lang w:val="fr-FR"/>
              </w:rPr>
              <w:t>[Dénomination sociale complète du Client]</w:t>
            </w:r>
          </w:p>
        </w:tc>
        <w:tc>
          <w:tcPr>
            <w:tcW w:w="4622" w:type="dxa"/>
            <w:tcBorders>
              <w:top w:val="nil"/>
              <w:left w:val="nil"/>
              <w:bottom w:val="nil"/>
              <w:right w:val="nil"/>
            </w:tcBorders>
          </w:tcPr>
          <w:p w14:paraId="11CBEAA4" w14:textId="77777777" w:rsidR="00B33DF6" w:rsidRPr="0096059D" w:rsidRDefault="00B33DF6" w:rsidP="00A67E70">
            <w:pPr>
              <w:spacing w:before="60" w:after="60"/>
              <w:rPr>
                <w:lang w:val="fr-FR"/>
              </w:rPr>
            </w:pPr>
            <w:r w:rsidRPr="0096059D">
              <w:rPr>
                <w:b/>
                <w:bCs/>
                <w:lang w:val="fr-FR"/>
              </w:rPr>
              <w:t>[Dénomination sociale complète du Consultant]</w:t>
            </w:r>
          </w:p>
        </w:tc>
      </w:tr>
      <w:tr w:rsidR="00B33DF6" w:rsidRPr="0096059D" w14:paraId="74578D04" w14:textId="77777777" w:rsidTr="00A67E70">
        <w:tc>
          <w:tcPr>
            <w:tcW w:w="4621" w:type="dxa"/>
            <w:tcBorders>
              <w:top w:val="nil"/>
              <w:left w:val="nil"/>
              <w:bottom w:val="nil"/>
              <w:right w:val="nil"/>
            </w:tcBorders>
          </w:tcPr>
          <w:p w14:paraId="1C8A3E0B" w14:textId="77777777" w:rsidR="00B33DF6" w:rsidRPr="0096059D" w:rsidRDefault="00B33DF6" w:rsidP="00A67E70">
            <w:pPr>
              <w:spacing w:before="60" w:after="60"/>
              <w:rPr>
                <w:lang w:val="fr-FR"/>
              </w:rPr>
            </w:pPr>
          </w:p>
          <w:p w14:paraId="7E7AE9E2" w14:textId="77777777" w:rsidR="00B33DF6" w:rsidRPr="0096059D" w:rsidRDefault="00B33DF6" w:rsidP="00A67E70">
            <w:pPr>
              <w:spacing w:before="60" w:after="60"/>
              <w:rPr>
                <w:lang w:val="fr-FR"/>
              </w:rPr>
            </w:pPr>
            <w:r w:rsidRPr="0096059D">
              <w:rPr>
                <w:lang w:val="fr-FR"/>
              </w:rPr>
              <w:t xml:space="preserve">Signature </w:t>
            </w:r>
          </w:p>
        </w:tc>
        <w:tc>
          <w:tcPr>
            <w:tcW w:w="4622" w:type="dxa"/>
            <w:tcBorders>
              <w:top w:val="nil"/>
              <w:left w:val="nil"/>
              <w:bottom w:val="nil"/>
              <w:right w:val="nil"/>
            </w:tcBorders>
          </w:tcPr>
          <w:p w14:paraId="4C6B84A7" w14:textId="77777777" w:rsidR="00B33DF6" w:rsidRPr="0096059D" w:rsidRDefault="00B33DF6" w:rsidP="00A67E70">
            <w:pPr>
              <w:spacing w:before="60" w:after="60"/>
              <w:rPr>
                <w:lang w:val="fr-FR"/>
              </w:rPr>
            </w:pPr>
          </w:p>
          <w:p w14:paraId="53CCD6C1" w14:textId="77777777" w:rsidR="00B33DF6" w:rsidRPr="0096059D" w:rsidRDefault="00B33DF6" w:rsidP="00A67E70">
            <w:pPr>
              <w:spacing w:before="60" w:after="60"/>
              <w:rPr>
                <w:lang w:val="fr-FR"/>
              </w:rPr>
            </w:pPr>
            <w:r w:rsidRPr="0096059D">
              <w:rPr>
                <w:lang w:val="fr-FR"/>
              </w:rPr>
              <w:t>Signature</w:t>
            </w:r>
          </w:p>
        </w:tc>
      </w:tr>
      <w:tr w:rsidR="00B33DF6" w:rsidRPr="0096059D" w14:paraId="3C2A37C6" w14:textId="77777777" w:rsidTr="00A67E70">
        <w:tc>
          <w:tcPr>
            <w:tcW w:w="4621" w:type="dxa"/>
            <w:tcBorders>
              <w:top w:val="nil"/>
              <w:left w:val="nil"/>
              <w:bottom w:val="nil"/>
              <w:right w:val="nil"/>
            </w:tcBorders>
          </w:tcPr>
          <w:p w14:paraId="5DC9C9AA" w14:textId="77777777" w:rsidR="00B33DF6" w:rsidRPr="0096059D" w:rsidRDefault="00B33DF6" w:rsidP="00A67E70">
            <w:pPr>
              <w:spacing w:before="60" w:after="60"/>
              <w:rPr>
                <w:lang w:val="fr-FR"/>
              </w:rPr>
            </w:pPr>
            <w:r w:rsidRPr="0096059D">
              <w:rPr>
                <w:lang w:val="fr-FR"/>
              </w:rPr>
              <w:t>Nom</w:t>
            </w:r>
          </w:p>
        </w:tc>
        <w:tc>
          <w:tcPr>
            <w:tcW w:w="4622" w:type="dxa"/>
            <w:tcBorders>
              <w:top w:val="nil"/>
              <w:left w:val="nil"/>
              <w:bottom w:val="nil"/>
              <w:right w:val="nil"/>
            </w:tcBorders>
          </w:tcPr>
          <w:p w14:paraId="214A584D" w14:textId="77777777" w:rsidR="00B33DF6" w:rsidRPr="0096059D" w:rsidRDefault="00B33DF6" w:rsidP="00A67E70">
            <w:pPr>
              <w:spacing w:before="60" w:after="60"/>
              <w:rPr>
                <w:lang w:val="fr-FR"/>
              </w:rPr>
            </w:pPr>
            <w:r w:rsidRPr="0096059D">
              <w:rPr>
                <w:lang w:val="fr-FR"/>
              </w:rPr>
              <w:t>Nom</w:t>
            </w:r>
          </w:p>
        </w:tc>
      </w:tr>
      <w:tr w:rsidR="00B33DF6" w:rsidRPr="0096059D" w14:paraId="54C8D522" w14:textId="77777777" w:rsidTr="00A67E70">
        <w:tc>
          <w:tcPr>
            <w:tcW w:w="4621" w:type="dxa"/>
            <w:tcBorders>
              <w:top w:val="nil"/>
              <w:left w:val="nil"/>
              <w:bottom w:val="nil"/>
              <w:right w:val="nil"/>
            </w:tcBorders>
          </w:tcPr>
          <w:p w14:paraId="3AAA6A71" w14:textId="77777777" w:rsidR="00B33DF6" w:rsidRPr="0096059D" w:rsidRDefault="00B33DF6" w:rsidP="00A67E70">
            <w:pPr>
              <w:spacing w:before="60" w:after="60"/>
              <w:rPr>
                <w:lang w:val="fr-FR"/>
              </w:rPr>
            </w:pPr>
            <w:r w:rsidRPr="0096059D">
              <w:rPr>
                <w:lang w:val="fr-FR"/>
              </w:rPr>
              <w:t>En présence de :</w:t>
            </w:r>
          </w:p>
        </w:tc>
        <w:tc>
          <w:tcPr>
            <w:tcW w:w="4622" w:type="dxa"/>
            <w:tcBorders>
              <w:top w:val="nil"/>
              <w:left w:val="nil"/>
              <w:bottom w:val="nil"/>
              <w:right w:val="nil"/>
            </w:tcBorders>
          </w:tcPr>
          <w:p w14:paraId="36C23DC7" w14:textId="77777777" w:rsidR="00B33DF6" w:rsidRPr="0096059D" w:rsidRDefault="00B33DF6" w:rsidP="00A67E70">
            <w:pPr>
              <w:spacing w:before="60" w:after="60"/>
              <w:rPr>
                <w:lang w:val="fr-FR"/>
              </w:rPr>
            </w:pPr>
            <w:r w:rsidRPr="0096059D">
              <w:rPr>
                <w:lang w:val="fr-FR"/>
              </w:rPr>
              <w:t>En présence de :</w:t>
            </w:r>
          </w:p>
        </w:tc>
      </w:tr>
    </w:tbl>
    <w:p w14:paraId="37A54B06" w14:textId="77777777" w:rsidR="00B33DF6" w:rsidRPr="0096059D" w:rsidRDefault="00B33DF6" w:rsidP="00B33DF6">
      <w:pPr>
        <w:ind w:left="1134"/>
        <w:jc w:val="both"/>
        <w:rPr>
          <w:lang w:val="fr-FR"/>
        </w:rPr>
      </w:pPr>
    </w:p>
    <w:p w14:paraId="5B3BFE91" w14:textId="77777777" w:rsidR="00B33DF6" w:rsidRPr="0096059D" w:rsidRDefault="00B33DF6" w:rsidP="00B33DF6">
      <w:pPr>
        <w:rPr>
          <w:b/>
          <w:i/>
          <w:lang w:val="fr-FR"/>
        </w:rPr>
      </w:pPr>
      <w:r w:rsidRPr="0096059D">
        <w:rPr>
          <w:b/>
          <w:i/>
          <w:lang w:val="fr-FR"/>
        </w:rPr>
        <w:t>[Note : Si le Consultant est constituée de plus d’une entité, ces entités doivent apparaître comme signataire de la manière suivante :]</w:t>
      </w:r>
    </w:p>
    <w:p w14:paraId="27A1F544" w14:textId="77777777" w:rsidR="00B33DF6" w:rsidRPr="0096059D" w:rsidRDefault="00B33DF6" w:rsidP="00B33DF6">
      <w:pPr>
        <w:rPr>
          <w:lang w:val="fr-FR"/>
        </w:rPr>
      </w:pPr>
    </w:p>
    <w:p w14:paraId="0B4AFD76" w14:textId="77777777" w:rsidR="00B33DF6" w:rsidRPr="0096059D" w:rsidRDefault="00B33DF6" w:rsidP="00B33DF6">
      <w:pPr>
        <w:rPr>
          <w:lang w:val="fr-FR"/>
        </w:rPr>
      </w:pPr>
      <w:r w:rsidRPr="0096059D">
        <w:rPr>
          <w:lang w:val="fr-FR"/>
        </w:rPr>
        <w:t>Pour et au nom de chacun des Membres du Consultant</w:t>
      </w:r>
    </w:p>
    <w:p w14:paraId="56EA3D7B" w14:textId="77777777" w:rsidR="00B33DF6" w:rsidRPr="0096059D" w:rsidRDefault="00B33DF6" w:rsidP="00B33DF6">
      <w:pPr>
        <w:rPr>
          <w:b/>
          <w:lang w:val="fr-FR"/>
        </w:rPr>
      </w:pPr>
    </w:p>
    <w:p w14:paraId="73457890" w14:textId="77777777" w:rsidR="00B33DF6" w:rsidRPr="0096059D" w:rsidRDefault="00B33DF6" w:rsidP="00B33DF6">
      <w:pPr>
        <w:rPr>
          <w:b/>
          <w:lang w:val="fr-FR"/>
        </w:rPr>
      </w:pPr>
      <w:r w:rsidRPr="0096059D">
        <w:rPr>
          <w:b/>
          <w:lang w:val="fr-FR"/>
        </w:rPr>
        <w:t>[Nom du membre]</w:t>
      </w:r>
    </w:p>
    <w:p w14:paraId="4B2F2732" w14:textId="77777777" w:rsidR="00B33DF6" w:rsidRPr="0096059D" w:rsidRDefault="00B33DF6" w:rsidP="00B33DF6">
      <w:pPr>
        <w:tabs>
          <w:tab w:val="left" w:pos="5760"/>
        </w:tabs>
        <w:rPr>
          <w:u w:val="single"/>
          <w:lang w:val="fr-FR"/>
        </w:rPr>
      </w:pPr>
    </w:p>
    <w:p w14:paraId="6AFF7ECE" w14:textId="77777777" w:rsidR="00B33DF6" w:rsidRPr="0096059D" w:rsidRDefault="00B33DF6" w:rsidP="00B33DF6">
      <w:pPr>
        <w:tabs>
          <w:tab w:val="left" w:pos="5760"/>
        </w:tabs>
        <w:rPr>
          <w:lang w:val="fr-FR"/>
        </w:rPr>
      </w:pPr>
      <w:r w:rsidRPr="0096059D">
        <w:rPr>
          <w:u w:val="single"/>
          <w:lang w:val="fr-FR"/>
        </w:rPr>
        <w:tab/>
      </w:r>
    </w:p>
    <w:p w14:paraId="66B09646" w14:textId="77777777" w:rsidR="00B33DF6" w:rsidRPr="0096059D" w:rsidRDefault="00B33DF6" w:rsidP="00B33DF6">
      <w:pPr>
        <w:rPr>
          <w:b/>
          <w:lang w:val="fr-FR"/>
        </w:rPr>
      </w:pPr>
      <w:r w:rsidRPr="0096059D">
        <w:rPr>
          <w:b/>
          <w:lang w:val="fr-FR"/>
        </w:rPr>
        <w:t>[Représentant habilité]</w:t>
      </w:r>
    </w:p>
    <w:p w14:paraId="1F81FBEF" w14:textId="77777777" w:rsidR="00B33DF6" w:rsidRPr="0096059D" w:rsidRDefault="00B33DF6" w:rsidP="00B33DF6">
      <w:pPr>
        <w:rPr>
          <w:lang w:val="fr-FR"/>
        </w:rPr>
      </w:pPr>
    </w:p>
    <w:p w14:paraId="58AAC701" w14:textId="77777777" w:rsidR="00B33DF6" w:rsidRPr="0096059D" w:rsidRDefault="00B33DF6" w:rsidP="00B33DF6">
      <w:pPr>
        <w:rPr>
          <w:b/>
          <w:lang w:val="fr-FR"/>
        </w:rPr>
      </w:pPr>
      <w:r w:rsidRPr="0096059D">
        <w:rPr>
          <w:b/>
          <w:lang w:val="fr-FR"/>
        </w:rPr>
        <w:t>[Nom du membre]</w:t>
      </w:r>
    </w:p>
    <w:p w14:paraId="2AA160A2" w14:textId="77777777" w:rsidR="00B33DF6" w:rsidRPr="0096059D" w:rsidRDefault="00B33DF6" w:rsidP="00B33DF6">
      <w:pPr>
        <w:rPr>
          <w:lang w:val="fr-FR"/>
        </w:rPr>
      </w:pPr>
    </w:p>
    <w:p w14:paraId="0C04F694" w14:textId="77777777" w:rsidR="00B33DF6" w:rsidRPr="0096059D" w:rsidRDefault="00B33DF6" w:rsidP="00B33DF6">
      <w:pPr>
        <w:tabs>
          <w:tab w:val="left" w:pos="5760"/>
        </w:tabs>
        <w:rPr>
          <w:lang w:val="fr-FR"/>
        </w:rPr>
      </w:pPr>
      <w:r w:rsidRPr="0096059D">
        <w:rPr>
          <w:u w:val="single"/>
          <w:lang w:val="fr-FR"/>
        </w:rPr>
        <w:tab/>
      </w:r>
    </w:p>
    <w:p w14:paraId="3574496F" w14:textId="77777777" w:rsidR="00B33DF6" w:rsidRPr="0096059D" w:rsidRDefault="00B33DF6" w:rsidP="00B33DF6">
      <w:pPr>
        <w:rPr>
          <w:b/>
          <w:lang w:val="fr-FR"/>
        </w:rPr>
      </w:pPr>
      <w:r w:rsidRPr="0096059D">
        <w:rPr>
          <w:b/>
          <w:lang w:val="fr-FR"/>
        </w:rPr>
        <w:t>[Représentant habilité]</w:t>
      </w:r>
    </w:p>
    <w:p w14:paraId="4931ED9B" w14:textId="77777777" w:rsidR="00B33DF6" w:rsidRPr="0096059D" w:rsidRDefault="00B33DF6" w:rsidP="00B33DF6">
      <w:pPr>
        <w:rPr>
          <w:b/>
          <w:lang w:val="fr-FR"/>
        </w:rPr>
      </w:pPr>
    </w:p>
    <w:p w14:paraId="0BE3FF76" w14:textId="77777777" w:rsidR="007A091B" w:rsidRPr="0096059D" w:rsidRDefault="007A091B" w:rsidP="007A091B">
      <w:pPr>
        <w:rPr>
          <w:b/>
          <w:bCs/>
          <w:lang w:val="fr-FR"/>
        </w:rPr>
      </w:pPr>
    </w:p>
    <w:p w14:paraId="4EE7CF69" w14:textId="44CC0771" w:rsidR="00301D06" w:rsidRPr="0096059D" w:rsidRDefault="00301D06" w:rsidP="00726152">
      <w:pPr>
        <w:rPr>
          <w:lang w:val="fr-FR"/>
        </w:rPr>
        <w:sectPr w:rsidR="00301D06" w:rsidRPr="0096059D" w:rsidSect="00402369">
          <w:headerReference w:type="default" r:id="rId55"/>
          <w:pgSz w:w="12240" w:h="15840" w:code="1"/>
          <w:pgMar w:top="1440" w:right="1440" w:bottom="1440" w:left="1440" w:header="720" w:footer="720" w:gutter="0"/>
          <w:cols w:space="720"/>
          <w:noEndnote/>
        </w:sectPr>
      </w:pPr>
    </w:p>
    <w:p w14:paraId="0BE0BC70" w14:textId="704C29D9" w:rsidR="00FF31E2" w:rsidRPr="0096059D" w:rsidRDefault="00FF31E2" w:rsidP="00385E97">
      <w:pPr>
        <w:pStyle w:val="Heading3CFAFormsAnnex"/>
        <w:rPr>
          <w:lang w:val="fr-FR"/>
        </w:rPr>
      </w:pPr>
      <w:bookmarkStart w:id="2498" w:name="_Toc442272415"/>
      <w:bookmarkStart w:id="2499" w:name="_Toc442279632"/>
      <w:bookmarkStart w:id="2500" w:name="_Toc442280235"/>
      <w:bookmarkStart w:id="2501" w:name="_Toc442280628"/>
      <w:bookmarkStart w:id="2502" w:name="_Toc442280757"/>
      <w:bookmarkStart w:id="2503" w:name="_Toc444789309"/>
      <w:bookmarkStart w:id="2504" w:name="_Toc447549675"/>
      <w:bookmarkStart w:id="2505" w:name="_Toc38386022"/>
      <w:bookmarkStart w:id="2506" w:name="_Toc55946896"/>
      <w:bookmarkStart w:id="2507" w:name="_Toc56009433"/>
      <w:bookmarkStart w:id="2508" w:name="_Toc56010611"/>
      <w:bookmarkStart w:id="2509" w:name="_Toc56118644"/>
      <w:bookmarkStart w:id="2510" w:name="_Toc147427258"/>
      <w:r w:rsidRPr="0096059D">
        <w:rPr>
          <w:lang w:val="fr-FR"/>
        </w:rPr>
        <w:t xml:space="preserve">ANNEXES </w:t>
      </w:r>
      <w:r w:rsidR="00B33DF6" w:rsidRPr="0096059D">
        <w:rPr>
          <w:lang w:val="fr-FR"/>
        </w:rPr>
        <w:t>DU</w:t>
      </w:r>
      <w:r w:rsidRPr="0096059D">
        <w:rPr>
          <w:lang w:val="fr-FR"/>
        </w:rPr>
        <w:t xml:space="preserve"> CONTRAT</w:t>
      </w:r>
      <w:bookmarkEnd w:id="2498"/>
      <w:bookmarkEnd w:id="2499"/>
      <w:bookmarkEnd w:id="2500"/>
      <w:bookmarkEnd w:id="2501"/>
      <w:bookmarkEnd w:id="2502"/>
      <w:bookmarkEnd w:id="2503"/>
      <w:bookmarkEnd w:id="2504"/>
      <w:bookmarkEnd w:id="2505"/>
      <w:bookmarkEnd w:id="2506"/>
      <w:bookmarkEnd w:id="2507"/>
      <w:bookmarkEnd w:id="2508"/>
      <w:bookmarkEnd w:id="2509"/>
      <w:bookmarkEnd w:id="2510"/>
    </w:p>
    <w:p w14:paraId="4EE7CF6C" w14:textId="64259A25" w:rsidR="00726152" w:rsidRPr="0096059D" w:rsidRDefault="00D67C76" w:rsidP="00FF31E2">
      <w:pPr>
        <w:pStyle w:val="Heading3CFAFormsAnnex"/>
        <w:rPr>
          <w:lang w:val="fr-FR"/>
        </w:rPr>
      </w:pPr>
      <w:bookmarkStart w:id="2511" w:name="_Toc442272416"/>
      <w:bookmarkStart w:id="2512" w:name="_Toc442280236"/>
      <w:bookmarkStart w:id="2513" w:name="_Toc442280629"/>
      <w:bookmarkStart w:id="2514" w:name="_Toc442280758"/>
      <w:bookmarkStart w:id="2515" w:name="_Toc444789310"/>
      <w:bookmarkStart w:id="2516" w:name="_Toc447549676"/>
      <w:bookmarkStart w:id="2517" w:name="_Toc38386023"/>
      <w:bookmarkStart w:id="2518" w:name="_Toc56064178"/>
      <w:bookmarkStart w:id="2519" w:name="_Toc56118645"/>
      <w:bookmarkStart w:id="2520" w:name="_Toc147427259"/>
      <w:r w:rsidRPr="0096059D">
        <w:rPr>
          <w:lang w:val="fr-FR"/>
        </w:rPr>
        <w:t>Annex</w:t>
      </w:r>
      <w:r w:rsidR="00BE0351" w:rsidRPr="0096059D">
        <w:rPr>
          <w:lang w:val="fr-FR"/>
        </w:rPr>
        <w:t>e</w:t>
      </w:r>
      <w:r w:rsidR="00726152" w:rsidRPr="0096059D">
        <w:rPr>
          <w:lang w:val="fr-FR"/>
        </w:rPr>
        <w:t xml:space="preserve"> </w:t>
      </w:r>
      <w:r w:rsidR="0088449C" w:rsidRPr="0096059D">
        <w:rPr>
          <w:lang w:val="fr-FR"/>
        </w:rPr>
        <w:t>A :</w:t>
      </w:r>
      <w:r w:rsidR="00726152" w:rsidRPr="0096059D">
        <w:rPr>
          <w:lang w:val="fr-FR"/>
        </w:rPr>
        <w:t xml:space="preserve"> Description </w:t>
      </w:r>
      <w:r w:rsidR="00B33DF6" w:rsidRPr="0096059D">
        <w:rPr>
          <w:lang w:val="fr-FR"/>
        </w:rPr>
        <w:t>des</w:t>
      </w:r>
      <w:r w:rsidR="00726152" w:rsidRPr="0096059D">
        <w:rPr>
          <w:lang w:val="fr-FR"/>
        </w:rPr>
        <w:t xml:space="preserve"> Services</w:t>
      </w:r>
      <w:bookmarkEnd w:id="2511"/>
      <w:bookmarkEnd w:id="2512"/>
      <w:bookmarkEnd w:id="2513"/>
      <w:bookmarkEnd w:id="2514"/>
      <w:bookmarkEnd w:id="2515"/>
      <w:bookmarkEnd w:id="2516"/>
      <w:bookmarkEnd w:id="2517"/>
      <w:bookmarkEnd w:id="2518"/>
      <w:bookmarkEnd w:id="2519"/>
      <w:bookmarkEnd w:id="2520"/>
    </w:p>
    <w:p w14:paraId="3A975926" w14:textId="77777777" w:rsidR="00B33DF6" w:rsidRPr="0096059D" w:rsidRDefault="00B33DF6" w:rsidP="00B33DF6">
      <w:pPr>
        <w:jc w:val="both"/>
        <w:rPr>
          <w:lang w:val="fr-FR"/>
        </w:rPr>
      </w:pPr>
      <w:r w:rsidRPr="0096059D">
        <w:rPr>
          <w:lang w:val="fr-FR"/>
        </w:rPr>
        <w:t>[</w:t>
      </w:r>
      <w:r w:rsidRPr="0096059D">
        <w:rPr>
          <w:i/>
          <w:iCs/>
          <w:lang w:val="fr-FR"/>
        </w:rPr>
        <w:t>Note à l'intention de l’Entité Responsable :</w:t>
      </w:r>
      <w:r w:rsidRPr="0096059D">
        <w:rPr>
          <w:i/>
          <w:iCs/>
          <w:lang w:val="fr-FR"/>
        </w:rPr>
        <w:tab/>
      </w:r>
      <w:r w:rsidRPr="0096059D">
        <w:rPr>
          <w:lang w:val="fr-FR"/>
        </w:rPr>
        <w:t xml:space="preserve"> Description détaillée des Services à fournir, dates d’achèvement des différentes tâches, lieu d’exécution des différentes tâches, tâches spécifiques devant être approuvées par le Client, etc. La présente Description des Services doit se baser sur les TdR émis avec l’AO, et </w:t>
      </w:r>
      <w:r w:rsidRPr="0096059D">
        <w:rPr>
          <w:b/>
          <w:bCs/>
          <w:lang w:val="fr-FR"/>
        </w:rPr>
        <w:t>inclure les éventuelles modifications acceptées au cours des négociations.</w:t>
      </w:r>
      <w:r w:rsidRPr="0096059D">
        <w:rPr>
          <w:lang w:val="fr-FR"/>
        </w:rPr>
        <w:t xml:space="preserve"> </w:t>
      </w:r>
      <w:r w:rsidRPr="0096059D">
        <w:rPr>
          <w:rFonts w:ascii="Times" w:hAnsi="Times" w:cs="Times"/>
          <w:lang w:val="fr-FR"/>
        </w:rPr>
        <w:t>Il convient de noter que cette Description des Services prévaut sur toute Offre de l’Offrant, et par conséquent les modifications recommandées ou demandées par l’Offrant n’altèrent nullement les Services à exécuter par l’Offrant sauf si lesdites modifications ont été approuvées pendant les négociations et introduites dans la présente Description des Services.</w:t>
      </w:r>
    </w:p>
    <w:p w14:paraId="5B43E85C" w14:textId="77777777" w:rsidR="00B33DF6" w:rsidRPr="0096059D" w:rsidRDefault="00B33DF6" w:rsidP="00B33DF6">
      <w:pPr>
        <w:jc w:val="both"/>
        <w:rPr>
          <w:rFonts w:ascii="Times" w:hAnsi="Times" w:cs="Times"/>
          <w:lang w:val="fr-FR"/>
        </w:rPr>
      </w:pPr>
    </w:p>
    <w:p w14:paraId="4EE7CF6F" w14:textId="112B3F84" w:rsidR="00B536D6" w:rsidRPr="0096059D" w:rsidRDefault="00B33DF6" w:rsidP="00B33DF6">
      <w:pPr>
        <w:jc w:val="both"/>
        <w:rPr>
          <w:lang w:val="fr-FR" w:eastAsia="en-US"/>
        </w:rPr>
        <w:sectPr w:rsidR="00B536D6" w:rsidRPr="0096059D" w:rsidSect="00402369">
          <w:pgSz w:w="12240" w:h="15840" w:code="1"/>
          <w:pgMar w:top="1440" w:right="1440" w:bottom="1440" w:left="1440" w:header="720" w:footer="720" w:gutter="0"/>
          <w:cols w:space="720"/>
          <w:noEndnote/>
        </w:sectPr>
      </w:pPr>
      <w:r w:rsidRPr="0096059D">
        <w:rPr>
          <w:rFonts w:ascii="Times" w:hAnsi="Times" w:cs="Times"/>
          <w:lang w:val="fr-FR"/>
        </w:rPr>
        <w:t xml:space="preserve">La présente Annexe A comprend à titre de référence : l’Offre datée du </w:t>
      </w:r>
      <w:r w:rsidRPr="0096059D">
        <w:rPr>
          <w:rFonts w:ascii="Times" w:hAnsi="Times" w:cs="Times"/>
          <w:b/>
          <w:bCs/>
          <w:lang w:val="fr-FR"/>
        </w:rPr>
        <w:t>[insérer la date de l’Offre retenue]</w:t>
      </w:r>
      <w:r w:rsidRPr="0096059D">
        <w:rPr>
          <w:rFonts w:ascii="Times" w:hAnsi="Times" w:cs="Times"/>
          <w:lang w:val="fr-FR"/>
        </w:rPr>
        <w:t xml:space="preserve"> soumise par </w:t>
      </w:r>
      <w:r w:rsidRPr="0096059D">
        <w:rPr>
          <w:rFonts w:ascii="Times" w:hAnsi="Times" w:cs="Times"/>
          <w:b/>
          <w:bCs/>
          <w:lang w:val="fr-FR"/>
        </w:rPr>
        <w:t xml:space="preserve">[insérer le nom de l’Offrant à qui le Contrat a été adjugé] </w:t>
      </w:r>
      <w:r w:rsidRPr="0096059D">
        <w:rPr>
          <w:rFonts w:ascii="Times" w:hAnsi="Times" w:cs="Times"/>
          <w:lang w:val="fr-FR"/>
        </w:rPr>
        <w:t>dans le cadre de la Passation de marchés pour le présent Contrat (« l’Offre ») ainsi que les modifications convenues pendant les négociations. En cas de divergence entre la présente Description des Services et l’Offre, la présente Description des Services fait foi.</w:t>
      </w:r>
    </w:p>
    <w:p w14:paraId="4EE7CF70" w14:textId="73054A1B" w:rsidR="00BD503E" w:rsidRPr="0096059D" w:rsidRDefault="00BD503E" w:rsidP="00865FF1">
      <w:pPr>
        <w:pStyle w:val="Heading3CFAFormsAnnex"/>
        <w:rPr>
          <w:lang w:val="fr-FR"/>
        </w:rPr>
      </w:pPr>
      <w:bookmarkStart w:id="2521" w:name="_Toc442272417"/>
      <w:bookmarkStart w:id="2522" w:name="_Toc442280237"/>
      <w:bookmarkStart w:id="2523" w:name="_Toc442280630"/>
      <w:bookmarkStart w:id="2524" w:name="_Toc442280759"/>
      <w:bookmarkStart w:id="2525" w:name="_Toc444789311"/>
      <w:bookmarkStart w:id="2526" w:name="_Toc447549677"/>
      <w:bookmarkStart w:id="2527" w:name="_Toc38386024"/>
      <w:bookmarkStart w:id="2528" w:name="_Toc56064179"/>
      <w:bookmarkStart w:id="2529" w:name="_Toc56118646"/>
      <w:bookmarkStart w:id="2530" w:name="_Toc147427260"/>
      <w:r w:rsidRPr="0096059D">
        <w:rPr>
          <w:lang w:val="fr-FR"/>
        </w:rPr>
        <w:t>Annex</w:t>
      </w:r>
      <w:r w:rsidR="00BE0351" w:rsidRPr="0096059D">
        <w:rPr>
          <w:lang w:val="fr-FR"/>
        </w:rPr>
        <w:t>e</w:t>
      </w:r>
      <w:r w:rsidRPr="0096059D">
        <w:rPr>
          <w:lang w:val="fr-FR"/>
        </w:rPr>
        <w:t xml:space="preserve"> </w:t>
      </w:r>
      <w:r w:rsidR="0088449C" w:rsidRPr="0096059D">
        <w:rPr>
          <w:lang w:val="fr-FR"/>
        </w:rPr>
        <w:t>B :</w:t>
      </w:r>
      <w:r w:rsidRPr="0096059D">
        <w:rPr>
          <w:lang w:val="fr-FR"/>
        </w:rPr>
        <w:t xml:space="preserve"> </w:t>
      </w:r>
      <w:bookmarkEnd w:id="2521"/>
      <w:bookmarkEnd w:id="2522"/>
      <w:bookmarkEnd w:id="2523"/>
      <w:bookmarkEnd w:id="2524"/>
      <w:bookmarkEnd w:id="2525"/>
      <w:bookmarkEnd w:id="2526"/>
      <w:bookmarkEnd w:id="2527"/>
      <w:bookmarkEnd w:id="2528"/>
      <w:bookmarkEnd w:id="2529"/>
      <w:r w:rsidR="00B33DF6" w:rsidRPr="0096059D">
        <w:rPr>
          <w:lang w:val="fr-FR"/>
        </w:rPr>
        <w:t>Dispositions complémentaires</w:t>
      </w:r>
      <w:bookmarkEnd w:id="2530"/>
    </w:p>
    <w:p w14:paraId="49F057F0" w14:textId="63B6F5C3" w:rsidR="00234308" w:rsidRPr="0096059D" w:rsidRDefault="00234308" w:rsidP="00DE55D7">
      <w:pPr>
        <w:rPr>
          <w:lang w:val="fr-FR"/>
        </w:rPr>
      </w:pPr>
    </w:p>
    <w:p w14:paraId="56510BC2" w14:textId="77777777" w:rsidR="00B33DF6" w:rsidRPr="0096059D" w:rsidRDefault="00B33DF6" w:rsidP="00B33DF6">
      <w:pPr>
        <w:pStyle w:val="HeadingTwo"/>
        <w:tabs>
          <w:tab w:val="left" w:pos="720"/>
        </w:tabs>
        <w:ind w:firstLine="810"/>
        <w:rPr>
          <w:b w:val="0"/>
          <w:lang w:val="fr-FR"/>
        </w:rPr>
      </w:pPr>
      <w:bookmarkStart w:id="2531" w:name="_Toc516645297"/>
      <w:bookmarkStart w:id="2532" w:name="_Toc516817789"/>
      <w:bookmarkStart w:id="2533" w:name="_Toc42621883"/>
      <w:bookmarkStart w:id="2534" w:name="_Toc442272418"/>
      <w:bookmarkStart w:id="2535" w:name="_Toc442280238"/>
      <w:bookmarkStart w:id="2536" w:name="_Toc442280631"/>
      <w:bookmarkStart w:id="2537" w:name="_Toc442280760"/>
      <w:bookmarkStart w:id="2538" w:name="_Toc444789312"/>
      <w:bookmarkStart w:id="2539" w:name="_Toc447549678"/>
      <w:r w:rsidRPr="0096059D">
        <w:rPr>
          <w:b w:val="0"/>
          <w:lang w:val="fr-FR"/>
        </w:rPr>
        <w:t>Les dispositions complémentaires du Contrat sont disponibles sur le site web du MCC :</w:t>
      </w:r>
    </w:p>
    <w:p w14:paraId="7E3CEB89" w14:textId="77777777" w:rsidR="00B33DF6" w:rsidRPr="0096059D" w:rsidRDefault="00B33DF6" w:rsidP="00B33DF6">
      <w:pPr>
        <w:pStyle w:val="HeadingTwo"/>
        <w:tabs>
          <w:tab w:val="left" w:pos="720"/>
        </w:tabs>
        <w:ind w:firstLine="810"/>
        <w:rPr>
          <w:b w:val="0"/>
          <w:lang w:val="fr-FR"/>
        </w:rPr>
      </w:pPr>
      <w:r w:rsidRPr="0096059D">
        <w:rPr>
          <w:lang w:val="fr-FR"/>
        </w:rPr>
        <w:t xml:space="preserve"> </w:t>
      </w:r>
      <w:r w:rsidRPr="0096059D">
        <w:rPr>
          <w:rStyle w:val="Hyperlink"/>
          <w:b w:val="0"/>
          <w:lang w:val="fr-FR"/>
        </w:rPr>
        <w:t>https://www.mcc.gov/resources/doc/annex-of-general-provisions</w:t>
      </w:r>
      <w:bookmarkEnd w:id="2531"/>
      <w:bookmarkEnd w:id="2532"/>
      <w:bookmarkEnd w:id="2533"/>
    </w:p>
    <w:p w14:paraId="0224F3B7" w14:textId="77777777" w:rsidR="00B33DF6" w:rsidRPr="0096059D" w:rsidRDefault="00B33DF6" w:rsidP="00B33DF6">
      <w:pPr>
        <w:pStyle w:val="HeadingTwo"/>
        <w:tabs>
          <w:tab w:val="left" w:pos="720"/>
        </w:tabs>
        <w:ind w:firstLine="810"/>
        <w:rPr>
          <w:b w:val="0"/>
          <w:lang w:val="fr-FR"/>
        </w:rPr>
      </w:pPr>
    </w:p>
    <w:p w14:paraId="5EA65A38" w14:textId="77777777" w:rsidR="00B33DF6" w:rsidRPr="0096059D" w:rsidRDefault="00B33DF6" w:rsidP="00B33DF6">
      <w:pPr>
        <w:pStyle w:val="HeadingTwo"/>
        <w:rPr>
          <w:b w:val="0"/>
          <w:bCs/>
          <w:lang w:val="fr-FR"/>
        </w:rPr>
      </w:pPr>
      <w:bookmarkStart w:id="2540" w:name="_Toc524086011"/>
      <w:bookmarkStart w:id="2541" w:name="_Toc29365458"/>
      <w:bookmarkStart w:id="2542" w:name="_Toc29365802"/>
      <w:bookmarkStart w:id="2543" w:name="_Toc38386440"/>
      <w:bookmarkStart w:id="2544" w:name="_Toc42621884"/>
      <w:r w:rsidRPr="0096059D">
        <w:rPr>
          <w:b w:val="0"/>
          <w:bCs/>
          <w:lang w:val="fr-FR"/>
        </w:rPr>
        <w:t>NB : Ces dispositions doivent être téléchargées et jointes au Contrat</w:t>
      </w:r>
      <w:bookmarkEnd w:id="2540"/>
      <w:bookmarkEnd w:id="2541"/>
      <w:bookmarkEnd w:id="2542"/>
      <w:bookmarkEnd w:id="2543"/>
      <w:bookmarkEnd w:id="2544"/>
      <w:r w:rsidRPr="0096059D">
        <w:rPr>
          <w:b w:val="0"/>
          <w:bCs/>
          <w:lang w:val="fr-FR"/>
        </w:rPr>
        <w:t xml:space="preserve"> </w:t>
      </w:r>
    </w:p>
    <w:p w14:paraId="5301CE14" w14:textId="533D7E9A" w:rsidR="004B1A7D" w:rsidRPr="0096059D" w:rsidRDefault="004B1A7D">
      <w:pPr>
        <w:rPr>
          <w:lang w:val="fr-FR"/>
        </w:rPr>
      </w:pPr>
    </w:p>
    <w:p w14:paraId="604EA636" w14:textId="0E36A310" w:rsidR="00865FF1" w:rsidRPr="0096059D" w:rsidRDefault="00865FF1" w:rsidP="00865FF1">
      <w:pPr>
        <w:pStyle w:val="Heading3CFAFormsAnnex"/>
        <w:rPr>
          <w:lang w:val="fr-FR"/>
        </w:rPr>
      </w:pPr>
      <w:bookmarkStart w:id="2545" w:name="_Toc38386027"/>
      <w:bookmarkStart w:id="2546" w:name="_Toc56064180"/>
      <w:bookmarkStart w:id="2547" w:name="_Toc56118647"/>
      <w:bookmarkStart w:id="2548" w:name="_Toc147427261"/>
      <w:bookmarkEnd w:id="2534"/>
      <w:bookmarkEnd w:id="2535"/>
      <w:bookmarkEnd w:id="2536"/>
      <w:bookmarkEnd w:id="2537"/>
      <w:bookmarkEnd w:id="2538"/>
      <w:bookmarkEnd w:id="2539"/>
      <w:r w:rsidRPr="0096059D">
        <w:rPr>
          <w:lang w:val="fr-FR"/>
        </w:rPr>
        <w:t>Annex</w:t>
      </w:r>
      <w:r w:rsidR="00BE0351" w:rsidRPr="0096059D">
        <w:rPr>
          <w:lang w:val="fr-FR"/>
        </w:rPr>
        <w:t>e</w:t>
      </w:r>
      <w:r w:rsidRPr="0096059D">
        <w:rPr>
          <w:lang w:val="fr-FR"/>
        </w:rPr>
        <w:t xml:space="preserve"> </w:t>
      </w:r>
      <w:r w:rsidR="0088449C" w:rsidRPr="0096059D">
        <w:rPr>
          <w:lang w:val="fr-FR"/>
        </w:rPr>
        <w:t>C :</w:t>
      </w:r>
      <w:r w:rsidRPr="0096059D">
        <w:rPr>
          <w:lang w:val="fr-FR"/>
        </w:rPr>
        <w:t xml:space="preserve"> </w:t>
      </w:r>
      <w:bookmarkEnd w:id="2545"/>
      <w:bookmarkEnd w:id="2546"/>
      <w:bookmarkEnd w:id="2547"/>
      <w:r w:rsidR="00BE0351" w:rsidRPr="0096059D">
        <w:rPr>
          <w:lang w:val="fr-FR"/>
        </w:rPr>
        <w:t>Exigences en matière de rapports</w:t>
      </w:r>
      <w:bookmarkEnd w:id="2548"/>
    </w:p>
    <w:p w14:paraId="11E7FF0F" w14:textId="77777777" w:rsidR="00BE0351" w:rsidRPr="0096059D" w:rsidRDefault="00BE0351" w:rsidP="00BE0351">
      <w:pPr>
        <w:pStyle w:val="Text"/>
        <w:rPr>
          <w:b/>
          <w:bCs/>
          <w:lang w:val="fr-FR"/>
        </w:rPr>
      </w:pPr>
      <w:r w:rsidRPr="0096059D">
        <w:rPr>
          <w:b/>
          <w:bCs/>
          <w:lang w:val="fr-FR"/>
        </w:rPr>
        <w:t>Note :</w:t>
      </w:r>
      <w:r w:rsidRPr="0096059D">
        <w:rPr>
          <w:b/>
          <w:bCs/>
          <w:lang w:val="fr-FR"/>
        </w:rPr>
        <w:tab/>
      </w:r>
      <w:r w:rsidRPr="0096059D">
        <w:rPr>
          <w:lang w:val="fr-FR"/>
        </w:rPr>
        <w:t>Format, fréquence et du contenu des rapports ; personnes désignées pour les recevoir ; les dates de remise des rapports ; etc.</w:t>
      </w:r>
    </w:p>
    <w:p w14:paraId="4EE7CFA4" w14:textId="3DDCB976" w:rsidR="006D20CB" w:rsidRPr="0096059D" w:rsidRDefault="006D20CB">
      <w:pPr>
        <w:rPr>
          <w:lang w:val="fr-FR"/>
        </w:rPr>
      </w:pPr>
    </w:p>
    <w:p w14:paraId="054F7C56" w14:textId="0B3A1613" w:rsidR="00865FF1" w:rsidRPr="0096059D" w:rsidRDefault="00865FF1" w:rsidP="00865FF1">
      <w:pPr>
        <w:pStyle w:val="Heading3CFAFormsAnnex"/>
        <w:rPr>
          <w:lang w:val="fr-FR"/>
        </w:rPr>
      </w:pPr>
      <w:bookmarkStart w:id="2549" w:name="_Toc442272419"/>
      <w:bookmarkStart w:id="2550" w:name="_Toc442280239"/>
      <w:bookmarkStart w:id="2551" w:name="_Toc442280632"/>
      <w:bookmarkStart w:id="2552" w:name="_Toc442280761"/>
      <w:bookmarkStart w:id="2553" w:name="_Toc444789313"/>
      <w:bookmarkStart w:id="2554" w:name="_Toc447549679"/>
      <w:bookmarkStart w:id="2555" w:name="_Toc38386028"/>
      <w:bookmarkStart w:id="2556" w:name="_Toc56064181"/>
      <w:bookmarkStart w:id="2557" w:name="_Toc56118648"/>
      <w:bookmarkStart w:id="2558" w:name="_Toc147427262"/>
      <w:r w:rsidRPr="0096059D">
        <w:rPr>
          <w:lang w:val="fr-FR"/>
        </w:rPr>
        <w:t>Annex</w:t>
      </w:r>
      <w:r w:rsidR="00BE0351" w:rsidRPr="0096059D">
        <w:rPr>
          <w:lang w:val="fr-FR"/>
        </w:rPr>
        <w:t>e</w:t>
      </w:r>
      <w:r w:rsidRPr="0096059D">
        <w:rPr>
          <w:lang w:val="fr-FR"/>
        </w:rPr>
        <w:t xml:space="preserve"> </w:t>
      </w:r>
      <w:r w:rsidR="0088449C" w:rsidRPr="0096059D">
        <w:rPr>
          <w:lang w:val="fr-FR"/>
        </w:rPr>
        <w:t>D :</w:t>
      </w:r>
      <w:r w:rsidRPr="0096059D">
        <w:rPr>
          <w:lang w:val="fr-FR"/>
        </w:rPr>
        <w:t xml:space="preserve"> </w:t>
      </w:r>
      <w:bookmarkEnd w:id="2549"/>
      <w:bookmarkEnd w:id="2550"/>
      <w:bookmarkEnd w:id="2551"/>
      <w:bookmarkEnd w:id="2552"/>
      <w:bookmarkEnd w:id="2553"/>
      <w:bookmarkEnd w:id="2554"/>
      <w:bookmarkEnd w:id="2555"/>
      <w:bookmarkEnd w:id="2556"/>
      <w:bookmarkEnd w:id="2557"/>
      <w:r w:rsidR="00BE0351" w:rsidRPr="0096059D">
        <w:rPr>
          <w:lang w:val="fr-FR"/>
        </w:rPr>
        <w:t>Personnel professionnel clé et Sous-consultants</w:t>
      </w:r>
      <w:bookmarkEnd w:id="2558"/>
    </w:p>
    <w:p w14:paraId="57857072" w14:textId="77777777" w:rsidR="00BE0351" w:rsidRPr="0096059D" w:rsidRDefault="00BE0351" w:rsidP="00BE0351">
      <w:pPr>
        <w:pStyle w:val="Text"/>
        <w:rPr>
          <w:lang w:val="fr-FR"/>
        </w:rPr>
      </w:pPr>
      <w:r w:rsidRPr="0096059D">
        <w:rPr>
          <w:b/>
          <w:bCs/>
          <w:lang w:val="fr-FR"/>
        </w:rPr>
        <w:t>Note :</w:t>
      </w:r>
      <w:r w:rsidRPr="0096059D">
        <w:rPr>
          <w:b/>
          <w:bCs/>
          <w:lang w:val="fr-FR"/>
        </w:rPr>
        <w:tab/>
      </w:r>
      <w:r w:rsidRPr="0096059D">
        <w:rPr>
          <w:lang w:val="fr-FR"/>
        </w:rPr>
        <w:t>Joindre la liste :</w:t>
      </w:r>
    </w:p>
    <w:p w14:paraId="3537B49C" w14:textId="77777777" w:rsidR="00BE0351" w:rsidRPr="0096059D" w:rsidRDefault="00BE0351" w:rsidP="00BE0351">
      <w:pPr>
        <w:pStyle w:val="Text"/>
        <w:ind w:left="720" w:hanging="720"/>
        <w:rPr>
          <w:lang w:val="fr-FR"/>
        </w:rPr>
      </w:pPr>
      <w:r w:rsidRPr="0096059D">
        <w:rPr>
          <w:lang w:val="fr-FR"/>
        </w:rPr>
        <w:t>D-1</w:t>
      </w:r>
      <w:r w:rsidRPr="0096059D">
        <w:rPr>
          <w:lang w:val="fr-FR"/>
        </w:rPr>
        <w:tab/>
        <w:t xml:space="preserve">Titres </w:t>
      </w:r>
      <w:r w:rsidRPr="0096059D">
        <w:rPr>
          <w:b/>
          <w:bCs/>
          <w:lang w:val="fr-FR"/>
        </w:rPr>
        <w:t>[et noms, si possible]</w:t>
      </w:r>
      <w:r w:rsidRPr="0096059D">
        <w:rPr>
          <w:lang w:val="fr-FR"/>
        </w:rPr>
        <w:t xml:space="preserve">, descriptions détaillées des tâches et qualifications minimales exigées du Personnel clé appelé à travailler en/au/aux </w:t>
      </w:r>
      <w:r w:rsidRPr="0096059D">
        <w:rPr>
          <w:b/>
          <w:bCs/>
          <w:lang w:val="fr-FR"/>
        </w:rPr>
        <w:t>[Pays]</w:t>
      </w:r>
      <w:r w:rsidRPr="0096059D">
        <w:rPr>
          <w:lang w:val="fr-FR"/>
        </w:rPr>
        <w:t>, et nombre de mois de travail par individu.</w:t>
      </w:r>
    </w:p>
    <w:p w14:paraId="35188D6E" w14:textId="77777777" w:rsidR="00BE0351" w:rsidRPr="0096059D" w:rsidRDefault="00BE0351" w:rsidP="00BE0351">
      <w:pPr>
        <w:pStyle w:val="Text"/>
        <w:ind w:left="720" w:hanging="720"/>
        <w:rPr>
          <w:lang w:val="fr-FR"/>
        </w:rPr>
      </w:pPr>
      <w:r w:rsidRPr="0096059D">
        <w:rPr>
          <w:lang w:val="fr-FR"/>
        </w:rPr>
        <w:t>D-2</w:t>
      </w:r>
      <w:r w:rsidRPr="0096059D">
        <w:rPr>
          <w:lang w:val="fr-FR"/>
        </w:rPr>
        <w:tab/>
        <w:t xml:space="preserve">Fournir les mêmes informations que celles requises pour D-1 pour le Personnel clé appelé à travailler hors de/du/des </w:t>
      </w:r>
      <w:r w:rsidRPr="0096059D">
        <w:rPr>
          <w:b/>
          <w:bCs/>
          <w:lang w:val="fr-FR"/>
        </w:rPr>
        <w:t>[Pays].</w:t>
      </w:r>
    </w:p>
    <w:p w14:paraId="09F676C0" w14:textId="77777777" w:rsidR="00BE0351" w:rsidRPr="0096059D" w:rsidRDefault="00BE0351" w:rsidP="00BE0351">
      <w:pPr>
        <w:pStyle w:val="Text"/>
        <w:ind w:left="720" w:hanging="720"/>
        <w:rPr>
          <w:lang w:val="fr-FR"/>
        </w:rPr>
      </w:pPr>
      <w:r w:rsidRPr="0096059D">
        <w:rPr>
          <w:lang w:val="fr-FR"/>
        </w:rPr>
        <w:t>D-3</w:t>
      </w:r>
      <w:r w:rsidRPr="0096059D">
        <w:rPr>
          <w:lang w:val="fr-FR"/>
        </w:rPr>
        <w:tab/>
        <w:t>Liste des Sous-consultants approuvés (s’ils sont déjà connus) ; fournir les mêmes informations concernant leur Personnel que celles requises pour D-1 et D-2.</w:t>
      </w:r>
    </w:p>
    <w:p w14:paraId="4F3669A8" w14:textId="77777777" w:rsidR="00BE0351" w:rsidRPr="0096059D" w:rsidRDefault="00BE0351" w:rsidP="00BE0351">
      <w:pPr>
        <w:pStyle w:val="Text"/>
        <w:ind w:left="720" w:hanging="720"/>
        <w:rPr>
          <w:lang w:val="fr-FR"/>
        </w:rPr>
      </w:pPr>
      <w:r w:rsidRPr="0096059D">
        <w:rPr>
          <w:lang w:val="fr-FR"/>
        </w:rPr>
        <w:t>D-4</w:t>
      </w:r>
      <w:r w:rsidRPr="0096059D">
        <w:rPr>
          <w:lang w:val="fr-FR"/>
        </w:rPr>
        <w:tab/>
        <w:t>Fournir les mêmes informations que celles requises pour D-1 pour le Personnel clé.</w:t>
      </w:r>
    </w:p>
    <w:p w14:paraId="75803DED" w14:textId="77777777" w:rsidR="00BE0351" w:rsidRPr="0096059D" w:rsidRDefault="00BE0351" w:rsidP="00BE0351">
      <w:pPr>
        <w:pStyle w:val="Text"/>
        <w:ind w:left="720" w:hanging="720"/>
        <w:rPr>
          <w:lang w:val="fr-FR"/>
        </w:rPr>
      </w:pPr>
      <w:r w:rsidRPr="0096059D">
        <w:rPr>
          <w:lang w:val="fr-FR"/>
        </w:rPr>
        <w:t>D-5</w:t>
      </w:r>
      <w:r w:rsidRPr="0096059D">
        <w:rPr>
          <w:lang w:val="fr-FR"/>
        </w:rPr>
        <w:tab/>
        <w:t>Heures de travail, congés, congés maladie et congés, tels que prévus aux dispositions de la clause 11 des CGC (si applicable)</w:t>
      </w:r>
    </w:p>
    <w:p w14:paraId="4EE7CFAD" w14:textId="57C3BE87" w:rsidR="006D20CB" w:rsidRPr="0096059D" w:rsidRDefault="006D20CB" w:rsidP="00726152">
      <w:pPr>
        <w:rPr>
          <w:lang w:val="fr-FR"/>
        </w:rPr>
      </w:pPr>
    </w:p>
    <w:p w14:paraId="51AE6DD3" w14:textId="1DFC0473" w:rsidR="00865FF1" w:rsidRPr="0096059D" w:rsidRDefault="00865FF1" w:rsidP="00865FF1">
      <w:pPr>
        <w:pStyle w:val="Heading3CFAFormsAnnex"/>
        <w:rPr>
          <w:lang w:val="fr-FR"/>
        </w:rPr>
      </w:pPr>
      <w:bookmarkStart w:id="2559" w:name="_Toc442272420"/>
      <w:bookmarkStart w:id="2560" w:name="_Toc442280240"/>
      <w:bookmarkStart w:id="2561" w:name="_Toc442280633"/>
      <w:bookmarkStart w:id="2562" w:name="_Toc442280762"/>
      <w:bookmarkStart w:id="2563" w:name="_Toc444789314"/>
      <w:bookmarkStart w:id="2564" w:name="_Toc447549680"/>
      <w:bookmarkStart w:id="2565" w:name="_Toc38386029"/>
      <w:bookmarkStart w:id="2566" w:name="_Toc56064182"/>
      <w:bookmarkStart w:id="2567" w:name="_Toc56118649"/>
      <w:bookmarkStart w:id="2568" w:name="_Toc147427263"/>
      <w:r w:rsidRPr="0096059D">
        <w:rPr>
          <w:lang w:val="fr-FR"/>
        </w:rPr>
        <w:t>Annex</w:t>
      </w:r>
      <w:r w:rsidR="00827071" w:rsidRPr="0096059D">
        <w:rPr>
          <w:lang w:val="fr-FR"/>
        </w:rPr>
        <w:t>e</w:t>
      </w:r>
      <w:r w:rsidRPr="0096059D">
        <w:rPr>
          <w:lang w:val="fr-FR"/>
        </w:rPr>
        <w:t xml:space="preserve"> </w:t>
      </w:r>
      <w:r w:rsidR="0088449C" w:rsidRPr="0096059D">
        <w:rPr>
          <w:lang w:val="fr-FR"/>
        </w:rPr>
        <w:t>E :</w:t>
      </w:r>
      <w:r w:rsidRPr="0096059D">
        <w:rPr>
          <w:lang w:val="fr-FR"/>
        </w:rPr>
        <w:t xml:space="preserve"> </w:t>
      </w:r>
      <w:bookmarkEnd w:id="2559"/>
      <w:bookmarkEnd w:id="2560"/>
      <w:bookmarkEnd w:id="2561"/>
      <w:bookmarkEnd w:id="2562"/>
      <w:bookmarkEnd w:id="2563"/>
      <w:bookmarkEnd w:id="2564"/>
      <w:bookmarkEnd w:id="2565"/>
      <w:bookmarkEnd w:id="2566"/>
      <w:bookmarkEnd w:id="2567"/>
      <w:r w:rsidR="00827071" w:rsidRPr="0096059D">
        <w:rPr>
          <w:lang w:val="fr-FR"/>
        </w:rPr>
        <w:t>Ventilation du prix du contrat en Dollars US</w:t>
      </w:r>
      <w:bookmarkEnd w:id="2568"/>
    </w:p>
    <w:p w14:paraId="7EFC9DB5" w14:textId="379BE1AB" w:rsidR="00827071" w:rsidRPr="0096059D" w:rsidRDefault="00827071" w:rsidP="00827071">
      <w:pPr>
        <w:pStyle w:val="Text"/>
        <w:rPr>
          <w:lang w:val="fr-FR"/>
        </w:rPr>
      </w:pPr>
      <w:r w:rsidRPr="0096059D">
        <w:rPr>
          <w:b/>
          <w:bCs/>
          <w:lang w:val="fr-FR"/>
        </w:rPr>
        <w:t>Note :</w:t>
      </w:r>
      <w:r w:rsidRPr="0096059D">
        <w:rPr>
          <w:b/>
          <w:bCs/>
          <w:lang w:val="fr-FR"/>
        </w:rPr>
        <w:tab/>
      </w:r>
      <w:r w:rsidRPr="0096059D">
        <w:rPr>
          <w:lang w:val="fr-FR"/>
        </w:rPr>
        <w:t>Dresser la liste des montants mensuels versés au Personnel (Personnel clé et autre Personnel) (coûts complets, comprenant</w:t>
      </w:r>
      <w:r w:rsidR="009804EB">
        <w:rPr>
          <w:lang w:val="fr-FR"/>
        </w:rPr>
        <w:t xml:space="preserve"> les coûts directs et indirects, et les bénéfices</w:t>
      </w:r>
      <w:r w:rsidRPr="0096059D">
        <w:rPr>
          <w:lang w:val="fr-FR"/>
        </w:rPr>
        <w:t xml:space="preserve"> utilisés pour obtenir la ventilation du prix - partie en Dollars US (sur base du Formulaire FIN-4).</w:t>
      </w:r>
    </w:p>
    <w:p w14:paraId="4EE7CFB1" w14:textId="3C3B1E51" w:rsidR="00F3325F" w:rsidRPr="0096059D" w:rsidRDefault="00827071" w:rsidP="00827071">
      <w:pPr>
        <w:pStyle w:val="Text"/>
        <w:rPr>
          <w:lang w:val="fr-FR"/>
        </w:rPr>
      </w:pPr>
      <w:r w:rsidRPr="0096059D">
        <w:rPr>
          <w:lang w:val="fr-FR"/>
        </w:rPr>
        <w:t>La présente annexe est exclusivement utilisée pour déterminer la rémunération des services additionnels</w:t>
      </w:r>
      <w:r w:rsidR="00F3325F" w:rsidRPr="0096059D">
        <w:rPr>
          <w:lang w:val="fr-FR"/>
        </w:rPr>
        <w:t>.</w:t>
      </w:r>
    </w:p>
    <w:p w14:paraId="4EE7CFB2" w14:textId="0B713902" w:rsidR="006D20CB" w:rsidRPr="0096059D" w:rsidRDefault="006D20CB">
      <w:pPr>
        <w:rPr>
          <w:lang w:val="fr-FR"/>
        </w:rPr>
      </w:pPr>
    </w:p>
    <w:p w14:paraId="05155862" w14:textId="1F6EB8FD" w:rsidR="00865FF1" w:rsidRPr="0096059D" w:rsidRDefault="00865FF1" w:rsidP="00865FF1">
      <w:pPr>
        <w:pStyle w:val="Heading3CFAFormsAnnex"/>
        <w:rPr>
          <w:lang w:val="fr-FR"/>
        </w:rPr>
      </w:pPr>
      <w:bookmarkStart w:id="2569" w:name="_Toc442272421"/>
      <w:bookmarkStart w:id="2570" w:name="_Toc442280241"/>
      <w:bookmarkStart w:id="2571" w:name="_Toc442280634"/>
      <w:bookmarkStart w:id="2572" w:name="_Toc442280763"/>
      <w:bookmarkStart w:id="2573" w:name="_Toc444789315"/>
      <w:bookmarkStart w:id="2574" w:name="_Toc447549681"/>
      <w:bookmarkStart w:id="2575" w:name="_Toc38386030"/>
      <w:bookmarkStart w:id="2576" w:name="_Toc56064183"/>
      <w:bookmarkStart w:id="2577" w:name="_Toc56118650"/>
      <w:bookmarkStart w:id="2578" w:name="_Toc147427264"/>
      <w:r w:rsidRPr="0096059D">
        <w:rPr>
          <w:lang w:val="fr-FR"/>
        </w:rPr>
        <w:t>Annex</w:t>
      </w:r>
      <w:r w:rsidR="00827071" w:rsidRPr="0096059D">
        <w:rPr>
          <w:lang w:val="fr-FR"/>
        </w:rPr>
        <w:t>e</w:t>
      </w:r>
      <w:r w:rsidRPr="0096059D">
        <w:rPr>
          <w:lang w:val="fr-FR"/>
        </w:rPr>
        <w:t xml:space="preserve"> </w:t>
      </w:r>
      <w:r w:rsidR="0088449C" w:rsidRPr="0096059D">
        <w:rPr>
          <w:lang w:val="fr-FR"/>
        </w:rPr>
        <w:t>F :</w:t>
      </w:r>
      <w:r w:rsidRPr="0096059D">
        <w:rPr>
          <w:lang w:val="fr-FR"/>
        </w:rPr>
        <w:t xml:space="preserve"> </w:t>
      </w:r>
      <w:bookmarkEnd w:id="2569"/>
      <w:bookmarkEnd w:id="2570"/>
      <w:bookmarkEnd w:id="2571"/>
      <w:bookmarkEnd w:id="2572"/>
      <w:bookmarkEnd w:id="2573"/>
      <w:bookmarkEnd w:id="2574"/>
      <w:bookmarkEnd w:id="2575"/>
      <w:bookmarkEnd w:id="2576"/>
      <w:bookmarkEnd w:id="2577"/>
      <w:r w:rsidR="00827071" w:rsidRPr="0096059D">
        <w:rPr>
          <w:lang w:val="fr-FR"/>
        </w:rPr>
        <w:t>Ventilation du prix du contrat dans la monnaie nationale</w:t>
      </w:r>
      <w:bookmarkEnd w:id="2578"/>
    </w:p>
    <w:p w14:paraId="52ADBC89" w14:textId="77AFA8E4" w:rsidR="00827071" w:rsidRPr="0096059D" w:rsidRDefault="00827071" w:rsidP="00827071">
      <w:pPr>
        <w:pStyle w:val="Text"/>
        <w:rPr>
          <w:lang w:val="fr-FR"/>
        </w:rPr>
      </w:pPr>
      <w:r w:rsidRPr="0096059D">
        <w:rPr>
          <w:b/>
          <w:bCs/>
          <w:lang w:val="fr-FR"/>
        </w:rPr>
        <w:t>Note :</w:t>
      </w:r>
      <w:r w:rsidRPr="0096059D">
        <w:rPr>
          <w:b/>
          <w:bCs/>
          <w:lang w:val="fr-FR"/>
        </w:rPr>
        <w:tab/>
      </w:r>
      <w:r w:rsidRPr="0096059D">
        <w:rPr>
          <w:lang w:val="fr-FR"/>
        </w:rPr>
        <w:t xml:space="preserve">Dresser la liste des taux de rémunération mensuels versés au Personnel (Personnel clé et autre Personnel) (coûts complets, comprenant les </w:t>
      </w:r>
      <w:r w:rsidR="009804EB">
        <w:rPr>
          <w:lang w:val="fr-FR"/>
        </w:rPr>
        <w:t>coûts directs et indirects, et les bénéfices</w:t>
      </w:r>
      <w:r w:rsidRPr="0096059D">
        <w:rPr>
          <w:lang w:val="fr-FR"/>
        </w:rPr>
        <w:t>), utilisés pour obtenir la ventilation du prix - Partie en monnaie nationale (sur base du Formulaire FIN-4).</w:t>
      </w:r>
    </w:p>
    <w:p w14:paraId="4EE7CFB6" w14:textId="6E26BF70" w:rsidR="00F3325F" w:rsidRPr="0096059D" w:rsidRDefault="00827071" w:rsidP="00827071">
      <w:pPr>
        <w:pStyle w:val="Text"/>
        <w:rPr>
          <w:lang w:val="fr-FR"/>
        </w:rPr>
      </w:pPr>
      <w:r w:rsidRPr="0096059D">
        <w:rPr>
          <w:lang w:val="fr-FR"/>
        </w:rPr>
        <w:t>La présente Annexe est exclusivement utilisée pour déterminer la rémunération des services additionnels</w:t>
      </w:r>
      <w:r w:rsidR="00F3325F" w:rsidRPr="0096059D">
        <w:rPr>
          <w:lang w:val="fr-FR"/>
        </w:rPr>
        <w:t>.</w:t>
      </w:r>
    </w:p>
    <w:p w14:paraId="4EE7CFB7" w14:textId="11A4ADCA" w:rsidR="00EF1D42" w:rsidRPr="0096059D" w:rsidRDefault="00EF1D42" w:rsidP="00726152">
      <w:pPr>
        <w:rPr>
          <w:lang w:val="fr-FR"/>
        </w:rPr>
      </w:pPr>
    </w:p>
    <w:p w14:paraId="25079651" w14:textId="3FA92EFB" w:rsidR="00865FF1" w:rsidRPr="0096059D" w:rsidRDefault="00865FF1" w:rsidP="00865FF1">
      <w:pPr>
        <w:pStyle w:val="Heading3CFAFormsAnnex"/>
        <w:rPr>
          <w:lang w:val="fr-FR"/>
        </w:rPr>
      </w:pPr>
      <w:bookmarkStart w:id="2579" w:name="_Toc442272422"/>
      <w:bookmarkStart w:id="2580" w:name="_Toc442280242"/>
      <w:bookmarkStart w:id="2581" w:name="_Toc442280635"/>
      <w:bookmarkStart w:id="2582" w:name="_Toc442280764"/>
      <w:bookmarkStart w:id="2583" w:name="_Toc444789316"/>
      <w:bookmarkStart w:id="2584" w:name="_Toc447549682"/>
      <w:bookmarkStart w:id="2585" w:name="_Toc38386031"/>
      <w:bookmarkStart w:id="2586" w:name="_Toc56064184"/>
      <w:bookmarkStart w:id="2587" w:name="_Toc56118651"/>
      <w:bookmarkStart w:id="2588" w:name="_Toc147427265"/>
      <w:r w:rsidRPr="0096059D">
        <w:rPr>
          <w:lang w:val="fr-FR"/>
        </w:rPr>
        <w:t>Annex</w:t>
      </w:r>
      <w:r w:rsidR="00827071" w:rsidRPr="0096059D">
        <w:rPr>
          <w:lang w:val="fr-FR"/>
        </w:rPr>
        <w:t>e</w:t>
      </w:r>
      <w:r w:rsidRPr="0096059D">
        <w:rPr>
          <w:lang w:val="fr-FR"/>
        </w:rPr>
        <w:t xml:space="preserve"> </w:t>
      </w:r>
      <w:r w:rsidR="0088449C" w:rsidRPr="0096059D">
        <w:rPr>
          <w:lang w:val="fr-FR"/>
        </w:rPr>
        <w:t>G :</w:t>
      </w:r>
      <w:r w:rsidRPr="0096059D">
        <w:rPr>
          <w:lang w:val="fr-FR"/>
        </w:rPr>
        <w:t xml:space="preserve"> </w:t>
      </w:r>
      <w:bookmarkEnd w:id="2579"/>
      <w:bookmarkEnd w:id="2580"/>
      <w:bookmarkEnd w:id="2581"/>
      <w:bookmarkEnd w:id="2582"/>
      <w:bookmarkEnd w:id="2583"/>
      <w:bookmarkEnd w:id="2584"/>
      <w:bookmarkEnd w:id="2585"/>
      <w:bookmarkEnd w:id="2586"/>
      <w:bookmarkEnd w:id="2587"/>
      <w:r w:rsidR="00827071" w:rsidRPr="0096059D">
        <w:rPr>
          <w:lang w:val="fr-FR"/>
        </w:rPr>
        <w:t>Services et installations fournies par</w:t>
      </w:r>
      <w:r w:rsidR="009804EB">
        <w:rPr>
          <w:lang w:val="fr-FR"/>
        </w:rPr>
        <w:t xml:space="preserve"> le Client</w:t>
      </w:r>
      <w:bookmarkEnd w:id="2588"/>
    </w:p>
    <w:p w14:paraId="4EE7CFBC" w14:textId="49A3D0F5" w:rsidR="001544FE" w:rsidRPr="0096059D" w:rsidRDefault="00827071" w:rsidP="006F4761">
      <w:pPr>
        <w:pStyle w:val="Text"/>
        <w:rPr>
          <w:lang w:val="fr-FR"/>
        </w:rPr>
      </w:pPr>
      <w:r w:rsidRPr="0096059D">
        <w:rPr>
          <w:b/>
          <w:bCs/>
          <w:lang w:val="fr-FR"/>
        </w:rPr>
        <w:t>Note :</w:t>
      </w:r>
      <w:r w:rsidRPr="0096059D">
        <w:rPr>
          <w:b/>
          <w:bCs/>
          <w:lang w:val="fr-FR"/>
        </w:rPr>
        <w:tab/>
      </w:r>
      <w:r w:rsidRPr="0096059D">
        <w:rPr>
          <w:lang w:val="fr-FR"/>
        </w:rPr>
        <w:t>Dresser la liste des services, installations et personnel de contrepartie mis à la disposition du Consultant par le Client</w:t>
      </w:r>
      <w:r w:rsidR="008B1C28" w:rsidRPr="0096059D">
        <w:rPr>
          <w:lang w:val="fr-FR"/>
        </w:rPr>
        <w:t>.</w:t>
      </w:r>
    </w:p>
    <w:p w14:paraId="4EE7CFBD" w14:textId="77777777" w:rsidR="001544FE" w:rsidRPr="0096059D" w:rsidRDefault="001544FE" w:rsidP="005972B6">
      <w:pPr>
        <w:pStyle w:val="Text"/>
        <w:rPr>
          <w:b/>
          <w:lang w:val="fr-FR"/>
        </w:rPr>
      </w:pPr>
    </w:p>
    <w:p w14:paraId="4EE7CFBE" w14:textId="19E16F62" w:rsidR="001544FE" w:rsidRPr="0096059D" w:rsidRDefault="001544FE" w:rsidP="00865FF1">
      <w:pPr>
        <w:pStyle w:val="Heading3CFAFormsAnnex"/>
        <w:rPr>
          <w:lang w:val="fr-FR"/>
        </w:rPr>
      </w:pPr>
      <w:bookmarkStart w:id="2589" w:name="_Toc516817523"/>
      <w:bookmarkStart w:id="2590" w:name="_Toc38386032"/>
      <w:bookmarkStart w:id="2591" w:name="_Toc56064185"/>
      <w:bookmarkStart w:id="2592" w:name="_Toc56118652"/>
      <w:bookmarkStart w:id="2593" w:name="_Toc147427266"/>
      <w:r w:rsidRPr="0096059D">
        <w:rPr>
          <w:lang w:val="fr-FR"/>
        </w:rPr>
        <w:t>Annex</w:t>
      </w:r>
      <w:r w:rsidR="00827071" w:rsidRPr="0096059D">
        <w:rPr>
          <w:lang w:val="fr-FR"/>
        </w:rPr>
        <w:t>e</w:t>
      </w:r>
      <w:r w:rsidRPr="0096059D">
        <w:rPr>
          <w:lang w:val="fr-FR"/>
        </w:rPr>
        <w:t xml:space="preserve"> </w:t>
      </w:r>
      <w:r w:rsidR="0088449C" w:rsidRPr="0096059D">
        <w:rPr>
          <w:lang w:val="fr-FR"/>
        </w:rPr>
        <w:t>H :</w:t>
      </w:r>
      <w:r w:rsidRPr="0096059D">
        <w:rPr>
          <w:lang w:val="fr-FR"/>
        </w:rPr>
        <w:t xml:space="preserve"> </w:t>
      </w:r>
      <w:bookmarkEnd w:id="2589"/>
      <w:bookmarkEnd w:id="2590"/>
      <w:bookmarkEnd w:id="2591"/>
      <w:bookmarkEnd w:id="2592"/>
      <w:r w:rsidR="00827071" w:rsidRPr="0096059D">
        <w:rPr>
          <w:lang w:val="fr-FR"/>
        </w:rPr>
        <w:t>Formulaire de certification du respect des sanctions</w:t>
      </w:r>
      <w:bookmarkEnd w:id="2593"/>
    </w:p>
    <w:p w14:paraId="423AFBBB" w14:textId="77777777" w:rsidR="00827071" w:rsidRPr="0096059D" w:rsidRDefault="00827071" w:rsidP="00827071">
      <w:pPr>
        <w:jc w:val="both"/>
        <w:rPr>
          <w:lang w:val="fr-FR"/>
        </w:rPr>
      </w:pPr>
      <w:r w:rsidRPr="0096059D">
        <w:rPr>
          <w:lang w:val="fr-FR"/>
        </w:rPr>
        <w:t>Conformément à la Clause G des Dispositions complémentaires qui figurent à l’Annexe A du Contrat, le présent formulaire doit être complété par l’Offrant lors de la soumission de l’Offre et, si retenu, par l’Offrant dans un délai de 28 jours à compter de la date de réception de la Lettre d’Acceptation et de l’Accord contractuel. L’Offrant le soumettra par la suite le dernier jour ouvrable avant le dernier jour de chaque trimestre (31 mars, 30 juin, 30 septembre et 31 décembre) après la signature du Contrat financé par le MCC</w:t>
      </w:r>
      <w:r w:rsidRPr="0096059D">
        <w:rPr>
          <w:rStyle w:val="FootnoteReference"/>
          <w:rFonts w:eastAsia="Times New Roman"/>
          <w:lang w:val="fr-FR"/>
        </w:rPr>
        <w:footnoteReference w:id="11"/>
      </w:r>
      <w:r w:rsidRPr="0096059D">
        <w:rPr>
          <w:lang w:val="fr-FR"/>
        </w:rPr>
        <w:t xml:space="preserve">, tout au long de la durée du Contrat. </w:t>
      </w:r>
    </w:p>
    <w:p w14:paraId="6BD80D92" w14:textId="77777777" w:rsidR="00827071" w:rsidRPr="0096059D" w:rsidRDefault="00827071" w:rsidP="00827071">
      <w:pPr>
        <w:jc w:val="both"/>
        <w:rPr>
          <w:rFonts w:eastAsia="Times New Roman"/>
          <w:lang w:val="fr-FR"/>
        </w:rPr>
      </w:pPr>
    </w:p>
    <w:p w14:paraId="5A8D95AB" w14:textId="2A2B8189" w:rsidR="00827071" w:rsidRPr="0096059D" w:rsidRDefault="00827071" w:rsidP="00827071">
      <w:pPr>
        <w:jc w:val="both"/>
        <w:rPr>
          <w:lang w:val="fr-FR"/>
        </w:rPr>
      </w:pPr>
      <w:r w:rsidRPr="0096059D">
        <w:rPr>
          <w:lang w:val="fr-FR"/>
        </w:rPr>
        <w:t xml:space="preserve">Le formulaire doit être soumis à l'Agent de Passation de Marchés de l’Entité Responsable au moment de la soumission de l’Offre </w:t>
      </w:r>
      <w:r w:rsidR="00406AE5">
        <w:rPr>
          <w:lang w:val="fr-FR"/>
        </w:rPr>
        <w:t>(</w:t>
      </w:r>
      <w:r w:rsidRPr="0096059D">
        <w:rPr>
          <w:i/>
          <w:lang w:val="fr-FR"/>
        </w:rPr>
        <w:t>insérer le courrier électronique de l’Agent de passation de marché de l’Entité Responsable</w:t>
      </w:r>
      <w:r w:rsidRPr="0096059D">
        <w:rPr>
          <w:lang w:val="fr-FR"/>
        </w:rPr>
        <w:t>), et à l’Agent financier de l’Entité Responsable par la suite [</w:t>
      </w:r>
      <w:r w:rsidRPr="0096059D">
        <w:rPr>
          <w:i/>
          <w:lang w:val="fr-FR"/>
        </w:rPr>
        <w:t>insérer le courrier électronique de l’Agent financier de l’Entité Responsable</w:t>
      </w:r>
      <w:r w:rsidRPr="0096059D">
        <w:rPr>
          <w:lang w:val="fr-FR"/>
        </w:rPr>
        <w:t xml:space="preserve">] et un exemplaire envoyé à MCC à l'adresse suivante : </w:t>
      </w:r>
      <w:hyperlink r:id="rId56" w:history="1">
        <w:r w:rsidRPr="0096059D">
          <w:rPr>
            <w:rStyle w:val="Hyperlink"/>
            <w:lang w:val="fr-FR"/>
          </w:rPr>
          <w:t>sanctionscompliance@mcc.gov</w:t>
        </w:r>
      </w:hyperlink>
      <w:r w:rsidRPr="0096059D">
        <w:rPr>
          <w:lang w:val="fr-FR"/>
        </w:rPr>
        <w:t xml:space="preserve">. </w:t>
      </w:r>
    </w:p>
    <w:p w14:paraId="04B3B63D" w14:textId="77777777" w:rsidR="00827071" w:rsidRPr="0096059D" w:rsidRDefault="00827071" w:rsidP="00827071">
      <w:pPr>
        <w:jc w:val="both"/>
        <w:rPr>
          <w:rFonts w:eastAsia="Times New Roman"/>
          <w:lang w:val="fr-FR"/>
        </w:rPr>
      </w:pPr>
    </w:p>
    <w:p w14:paraId="78CF7A2E" w14:textId="7D62F1F6" w:rsidR="00E0167E" w:rsidRPr="0096059D" w:rsidRDefault="00827071" w:rsidP="00827071">
      <w:pPr>
        <w:jc w:val="both"/>
        <w:rPr>
          <w:rFonts w:eastAsia="Times New Roman"/>
          <w:lang w:val="fr-FR"/>
        </w:rPr>
      </w:pPr>
      <w:r w:rsidRPr="0096059D">
        <w:rPr>
          <w:lang w:val="fr-FR"/>
        </w:rPr>
        <w:t xml:space="preserve">Pour éviter tout doute, signaler la fourniture d’une aide et de ressources substantielles (comme définis ci-après) à une personne ou une entité figurant sur les listes énumérées n'entraîne pas nécessairement la disqualification d'un Consultant ou l'annulation du Contrat. Cependant, </w:t>
      </w:r>
      <w:r w:rsidRPr="0096059D">
        <w:rPr>
          <w:b/>
          <w:bCs/>
          <w:lang w:val="fr-FR"/>
        </w:rPr>
        <w:t>ne pas signaler</w:t>
      </w:r>
      <w:r w:rsidRPr="0096059D">
        <w:rPr>
          <w:lang w:val="fr-FR"/>
        </w:rPr>
        <w:t xml:space="preserve"> la fourniture de cette aide et de ces ressources substantielles, ou toute fausse déclaration similaire, intentionnelle ou due à une négligence, est un motif de disqualification du Consultant ou d'annulation du Contrat, et peut exposer ce Consultant à des poursuites pénales, civiles ou d’un recours administratif selon le cas en vertu de la loi aux États-Unis</w:t>
      </w:r>
      <w:r w:rsidR="00E0167E" w:rsidRPr="0096059D">
        <w:rPr>
          <w:rFonts w:eastAsia="Times New Roman"/>
          <w:lang w:val="fr-FR"/>
        </w:rPr>
        <w:t>.</w:t>
      </w:r>
    </w:p>
    <w:p w14:paraId="4A8F2E39" w14:textId="77777777" w:rsidR="00E0167E" w:rsidRPr="0096059D" w:rsidRDefault="00E0167E" w:rsidP="00E0167E">
      <w:pPr>
        <w:rPr>
          <w:rFonts w:eastAsia="Times New Roman"/>
          <w:b/>
          <w:lang w:val="fr-FR"/>
        </w:rPr>
      </w:pPr>
    </w:p>
    <w:p w14:paraId="71ED0FC1" w14:textId="77777777" w:rsidR="00E0167E" w:rsidRPr="0096059D" w:rsidRDefault="00E0167E" w:rsidP="00E0167E">
      <w:pPr>
        <w:rPr>
          <w:rFonts w:eastAsia="Times New Roman"/>
          <w:lang w:val="fr-FR"/>
        </w:rPr>
        <w:sectPr w:rsidR="00E0167E" w:rsidRPr="0096059D" w:rsidSect="00402369">
          <w:headerReference w:type="default" r:id="rId57"/>
          <w:pgSz w:w="12240" w:h="15840" w:code="1"/>
          <w:pgMar w:top="1440" w:right="1440" w:bottom="1440" w:left="1440" w:header="720" w:footer="720" w:gutter="0"/>
          <w:cols w:space="720"/>
          <w:noEndnote/>
        </w:sectPr>
      </w:pPr>
    </w:p>
    <w:p w14:paraId="2E825128" w14:textId="56CA711B" w:rsidR="00E0167E" w:rsidRPr="0096059D" w:rsidRDefault="008C4A04" w:rsidP="00E0167E">
      <w:pPr>
        <w:rPr>
          <w:rFonts w:eastAsia="Times New Roman"/>
          <w:lang w:val="fr-FR"/>
        </w:rPr>
      </w:pPr>
      <w:r w:rsidRPr="0096059D">
        <w:rPr>
          <w:lang w:val="fr-FR"/>
        </w:rPr>
        <w:t>Les instructions pour compléter ce formulaire figurent ci-dessous :</w:t>
      </w:r>
    </w:p>
    <w:p w14:paraId="587030B0" w14:textId="77777777" w:rsidR="00E0167E" w:rsidRPr="0096059D" w:rsidRDefault="00E0167E" w:rsidP="00E0167E">
      <w:pPr>
        <w:jc w:val="center"/>
        <w:rPr>
          <w:b/>
          <w:bCs/>
          <w:sz w:val="28"/>
          <w:szCs w:val="28"/>
          <w:u w:val="single"/>
          <w:lang w:val="fr-FR"/>
        </w:rPr>
      </w:pPr>
    </w:p>
    <w:p w14:paraId="6308C2E0" w14:textId="7BF28D16" w:rsidR="00E0167E" w:rsidRPr="0096059D" w:rsidRDefault="008C4A04" w:rsidP="00E0167E">
      <w:pPr>
        <w:jc w:val="center"/>
        <w:rPr>
          <w:b/>
          <w:bCs/>
          <w:sz w:val="28"/>
          <w:szCs w:val="28"/>
          <w:u w:val="single"/>
          <w:lang w:val="fr-FR"/>
        </w:rPr>
      </w:pPr>
      <w:r w:rsidRPr="0096059D">
        <w:rPr>
          <w:b/>
          <w:bCs/>
          <w:sz w:val="28"/>
          <w:szCs w:val="28"/>
          <w:u w:val="single"/>
          <w:lang w:val="fr-FR"/>
        </w:rPr>
        <w:t>Formulaire de certification du respect des sanctions</w:t>
      </w:r>
    </w:p>
    <w:p w14:paraId="6228FDA4" w14:textId="77777777" w:rsidR="00E0167E" w:rsidRPr="0096059D" w:rsidRDefault="00E0167E" w:rsidP="00E0167E">
      <w:pPr>
        <w:jc w:val="center"/>
        <w:rPr>
          <w:rFonts w:eastAsia="Times New Roman"/>
          <w:b/>
          <w:bCs/>
          <w:sz w:val="28"/>
          <w:szCs w:val="28"/>
          <w:u w:val="single"/>
          <w:lang w:val="fr-FR"/>
        </w:rPr>
      </w:pPr>
    </w:p>
    <w:p w14:paraId="25F30BE9" w14:textId="77777777" w:rsidR="008C4A04" w:rsidRPr="0096059D" w:rsidRDefault="008C4A04" w:rsidP="008C4A04">
      <w:pPr>
        <w:rPr>
          <w:rFonts w:eastAsia="Times New Roman"/>
          <w:b/>
          <w:lang w:val="fr-FR"/>
        </w:rPr>
      </w:pPr>
      <w:r w:rsidRPr="0096059D">
        <w:rPr>
          <w:b/>
          <w:lang w:val="fr-FR"/>
        </w:rPr>
        <w:t>Dénomination sociale complète du Consultant: _____________</w:t>
      </w:r>
    </w:p>
    <w:p w14:paraId="781CA955" w14:textId="77777777" w:rsidR="008C4A04" w:rsidRPr="0096059D" w:rsidRDefault="008C4A04" w:rsidP="008C4A04">
      <w:pPr>
        <w:rPr>
          <w:rFonts w:eastAsia="Times New Roman"/>
          <w:b/>
          <w:lang w:val="fr-FR"/>
        </w:rPr>
      </w:pPr>
      <w:r w:rsidRPr="0096059D">
        <w:rPr>
          <w:b/>
          <w:lang w:val="fr-FR"/>
        </w:rPr>
        <w:t>Nom complet et numéro du Contrat : _____________________________________________</w:t>
      </w:r>
    </w:p>
    <w:p w14:paraId="7E990ADA" w14:textId="77777777" w:rsidR="008C4A04" w:rsidRPr="0096059D" w:rsidRDefault="008C4A04" w:rsidP="008C4A04">
      <w:pPr>
        <w:rPr>
          <w:b/>
          <w:lang w:val="fr-FR"/>
        </w:rPr>
      </w:pPr>
      <w:r w:rsidRPr="0096059D">
        <w:rPr>
          <w:b/>
          <w:lang w:val="fr-FR"/>
        </w:rPr>
        <w:t>L’Entité Responsable avec laquelle le Contrat a été signé :__________________________________</w:t>
      </w:r>
    </w:p>
    <w:p w14:paraId="50423977" w14:textId="77777777" w:rsidR="008C4A04" w:rsidRPr="0096059D" w:rsidRDefault="008C4A04" w:rsidP="008C4A04">
      <w:pPr>
        <w:rPr>
          <w:rFonts w:eastAsia="Times New Roman"/>
          <w:b/>
          <w:lang w:val="fr-FR"/>
        </w:rPr>
      </w:pP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360"/>
      </w:tblGrid>
      <w:tr w:rsidR="008C4A04" w:rsidRPr="0096059D" w14:paraId="0F784470" w14:textId="77777777" w:rsidTr="00A67E70">
        <w:trPr>
          <w:cantSplit/>
          <w:jc w:val="center"/>
        </w:trPr>
        <w:tc>
          <w:tcPr>
            <w:tcW w:w="9360" w:type="dxa"/>
            <w:tcBorders>
              <w:top w:val="single" w:sz="4" w:space="0" w:color="auto"/>
              <w:left w:val="single" w:sz="4" w:space="0" w:color="auto"/>
              <w:bottom w:val="single" w:sz="4" w:space="0" w:color="auto"/>
              <w:right w:val="single" w:sz="4" w:space="0" w:color="auto"/>
            </w:tcBorders>
          </w:tcPr>
          <w:p w14:paraId="17A37634" w14:textId="77777777" w:rsidR="008C4A04" w:rsidRPr="0096059D" w:rsidRDefault="008C4A04" w:rsidP="00A67E70">
            <w:pPr>
              <w:suppressAutoHyphens/>
              <w:ind w:left="360"/>
              <w:rPr>
                <w:rFonts w:eastAsia="Times New Roman"/>
                <w:b/>
                <w:bCs/>
                <w:spacing w:val="-6"/>
                <w:sz w:val="20"/>
                <w:szCs w:val="20"/>
                <w:lang w:val="fr-FR"/>
              </w:rPr>
            </w:pPr>
            <w:r w:rsidRPr="0096059D">
              <w:rPr>
                <w:rFonts w:eastAsia="Times New Roman"/>
                <w:b/>
                <w:bCs/>
                <w:spacing w:val="-6"/>
                <w:sz w:val="20"/>
                <w:szCs w:val="20"/>
                <w:lang w:val="fr-FR"/>
              </w:rPr>
              <w:t xml:space="preserve">TOUT CONSULTANT DOIT COCHER LA CASE APPLICABLE CI-DESSOUS : </w:t>
            </w:r>
          </w:p>
          <w:p w14:paraId="74FA78E9" w14:textId="77777777" w:rsidR="008C4A04" w:rsidRPr="0096059D" w:rsidRDefault="008C4A04" w:rsidP="00B608D9">
            <w:pPr>
              <w:widowControl/>
              <w:numPr>
                <w:ilvl w:val="0"/>
                <w:numId w:val="12"/>
              </w:numPr>
              <w:suppressAutoHyphens/>
              <w:autoSpaceDE/>
              <w:autoSpaceDN/>
              <w:adjustRightInd/>
              <w:spacing w:before="0" w:after="0"/>
              <w:jc w:val="both"/>
              <w:rPr>
                <w:rFonts w:eastAsia="Times New Roman"/>
                <w:spacing w:val="-6"/>
                <w:sz w:val="20"/>
                <w:szCs w:val="20"/>
                <w:lang w:val="fr-FR"/>
              </w:rPr>
            </w:pPr>
            <w:r w:rsidRPr="0096059D">
              <w:rPr>
                <w:sz w:val="20"/>
                <w:szCs w:val="20"/>
                <w:lang w:val="fr-FR"/>
              </w:rPr>
              <w:t>Toutes les vérifications d’éligibilité ont été effectuées conformément aux</w:t>
            </w:r>
            <w:r w:rsidRPr="0096059D">
              <w:rPr>
                <w:b/>
                <w:bCs/>
                <w:sz w:val="20"/>
                <w:szCs w:val="20"/>
                <w:lang w:val="fr-FR"/>
              </w:rPr>
              <w:t xml:space="preserve"> « Dispositions complémentaires » visées à l’Annexe B du Contrat, et à la clause G « Respect des lois relatives à la lutte contre le financement du terrorisme et des autres restrictions </w:t>
            </w:r>
            <w:r w:rsidRPr="0096059D">
              <w:rPr>
                <w:sz w:val="20"/>
                <w:szCs w:val="20"/>
                <w:lang w:val="fr-FR"/>
              </w:rPr>
              <w:t xml:space="preserve">» et le Consultant certifie par la présente comme suit : </w:t>
            </w:r>
          </w:p>
          <w:p w14:paraId="47FD828C" w14:textId="77777777" w:rsidR="008C4A04" w:rsidRPr="0096059D" w:rsidRDefault="008C4A04" w:rsidP="00A67E70">
            <w:pPr>
              <w:suppressAutoHyphens/>
              <w:ind w:left="360"/>
              <w:rPr>
                <w:rFonts w:eastAsia="Times New Roman"/>
                <w:spacing w:val="-6"/>
                <w:sz w:val="20"/>
                <w:szCs w:val="20"/>
                <w:lang w:val="fr-FR"/>
              </w:rPr>
            </w:pPr>
          </w:p>
          <w:p w14:paraId="63861118" w14:textId="77777777" w:rsidR="008C4A04" w:rsidRPr="0096059D" w:rsidRDefault="008C4A04" w:rsidP="00B608D9">
            <w:pPr>
              <w:widowControl/>
              <w:numPr>
                <w:ilvl w:val="1"/>
                <w:numId w:val="12"/>
              </w:numPr>
              <w:tabs>
                <w:tab w:val="num" w:pos="1080"/>
              </w:tabs>
              <w:suppressAutoHyphens/>
              <w:autoSpaceDE/>
              <w:autoSpaceDN/>
              <w:adjustRightInd/>
              <w:spacing w:before="0" w:after="0"/>
              <w:ind w:left="780"/>
              <w:jc w:val="both"/>
              <w:rPr>
                <w:sz w:val="20"/>
                <w:szCs w:val="20"/>
                <w:lang w:val="fr-FR"/>
              </w:rPr>
            </w:pPr>
            <w:r w:rsidRPr="0096059D">
              <w:rPr>
                <w:sz w:val="20"/>
                <w:szCs w:val="20"/>
                <w:lang w:val="fr-FR"/>
              </w:rPr>
              <w:t>Aucun résultat défavorable ou négatif n’a été obtenu à partir de ces vérifications d’éligibilité ; et</w:t>
            </w:r>
          </w:p>
          <w:p w14:paraId="294AB690" w14:textId="3826DF7D" w:rsidR="008C4A04" w:rsidRPr="0096059D" w:rsidRDefault="008C4A04" w:rsidP="00B608D9">
            <w:pPr>
              <w:widowControl/>
              <w:numPr>
                <w:ilvl w:val="1"/>
                <w:numId w:val="12"/>
              </w:numPr>
              <w:tabs>
                <w:tab w:val="num" w:pos="1080"/>
              </w:tabs>
              <w:suppressAutoHyphens/>
              <w:autoSpaceDE/>
              <w:autoSpaceDN/>
              <w:adjustRightInd/>
              <w:spacing w:before="0" w:after="0"/>
              <w:ind w:left="780"/>
              <w:jc w:val="both"/>
              <w:rPr>
                <w:rFonts w:eastAsia="Times New Roman"/>
                <w:spacing w:val="-6"/>
                <w:sz w:val="20"/>
                <w:szCs w:val="20"/>
                <w:lang w:val="fr-FR"/>
              </w:rPr>
            </w:pPr>
            <w:r w:rsidRPr="0096059D">
              <w:rPr>
                <w:sz w:val="20"/>
                <w:szCs w:val="20"/>
                <w:lang w:val="fr-FR"/>
              </w:rPr>
              <w:t>Au meilleur de sa connaissance, le Consultant n’a pas fourni au cours des dix dernières années et ne fournit pas actuellement, directement ou indirectement d’aide ou de ressources substantielles, ni permis sciemment que des fonds du MCC</w:t>
            </w:r>
            <w:r w:rsidRPr="0096059D">
              <w:rPr>
                <w:rStyle w:val="FootnoteReference"/>
                <w:sz w:val="20"/>
                <w:szCs w:val="20"/>
                <w:lang w:val="fr-FR"/>
              </w:rPr>
              <w:footnoteReference w:id="12"/>
            </w:r>
            <w:r w:rsidRPr="0096059D">
              <w:rPr>
                <w:sz w:val="20"/>
                <w:szCs w:val="20"/>
                <w:lang w:val="fr-FR"/>
              </w:rPr>
              <w:t xml:space="preserve"> soient versés à une personne, entreprise ou autre entité connue par lui, ou qu’il est supposé connaître comme étant l’auteur d’actes, de tentatives ou d’encouragement d’actes terroristes, en tant que facilitateur, participant ou personne préconisant des actes terroristes, y compris, à titre indicatif et non limitatif, à des personnes ou entités figurant </w:t>
            </w:r>
            <w:r w:rsidR="00B21A11">
              <w:rPr>
                <w:sz w:val="20"/>
                <w:szCs w:val="20"/>
                <w:lang w:val="fr-FR"/>
              </w:rPr>
              <w:t>s</w:t>
            </w:r>
            <w:r w:rsidRPr="0096059D">
              <w:rPr>
                <w:sz w:val="20"/>
                <w:szCs w:val="20"/>
                <w:lang w:val="fr-FR"/>
              </w:rPr>
              <w:t xml:space="preserve">ur les listes décrites ci-dessous (y compris le Consultant lui-même ). </w:t>
            </w:r>
          </w:p>
          <w:p w14:paraId="324A7AEB" w14:textId="77777777" w:rsidR="008C4A04" w:rsidRPr="0096059D" w:rsidRDefault="008C4A04" w:rsidP="00A67E70">
            <w:pPr>
              <w:suppressAutoHyphens/>
              <w:ind w:left="780"/>
              <w:rPr>
                <w:rFonts w:eastAsia="Times New Roman"/>
                <w:spacing w:val="-6"/>
                <w:sz w:val="20"/>
                <w:szCs w:val="20"/>
                <w:lang w:val="fr-FR"/>
              </w:rPr>
            </w:pPr>
          </w:p>
          <w:p w14:paraId="6E5A6395" w14:textId="77777777" w:rsidR="008C4A04" w:rsidRPr="0096059D" w:rsidRDefault="008C4A04" w:rsidP="00A67E70">
            <w:pPr>
              <w:suppressAutoHyphens/>
              <w:ind w:left="360"/>
              <w:rPr>
                <w:b/>
                <w:sz w:val="20"/>
                <w:szCs w:val="20"/>
                <w:lang w:val="fr-FR"/>
              </w:rPr>
            </w:pPr>
            <w:r w:rsidRPr="0096059D">
              <w:rPr>
                <w:b/>
                <w:sz w:val="20"/>
                <w:szCs w:val="20"/>
                <w:lang w:val="fr-FR"/>
              </w:rPr>
              <w:t>OU</w:t>
            </w:r>
          </w:p>
          <w:p w14:paraId="1CAB3FA5" w14:textId="77777777" w:rsidR="008C4A04" w:rsidRPr="0096059D" w:rsidRDefault="008C4A04" w:rsidP="00A67E70">
            <w:pPr>
              <w:suppressAutoHyphens/>
              <w:ind w:left="360"/>
              <w:rPr>
                <w:b/>
                <w:sz w:val="20"/>
                <w:szCs w:val="20"/>
                <w:lang w:val="fr-FR"/>
              </w:rPr>
            </w:pPr>
          </w:p>
          <w:p w14:paraId="70B561CC" w14:textId="77777777" w:rsidR="008C4A04" w:rsidRPr="0096059D" w:rsidRDefault="008C4A04" w:rsidP="00B608D9">
            <w:pPr>
              <w:widowControl/>
              <w:numPr>
                <w:ilvl w:val="0"/>
                <w:numId w:val="12"/>
              </w:numPr>
              <w:suppressAutoHyphens/>
              <w:autoSpaceDE/>
              <w:autoSpaceDN/>
              <w:adjustRightInd/>
              <w:spacing w:before="0" w:after="0"/>
              <w:jc w:val="both"/>
              <w:rPr>
                <w:rFonts w:eastAsia="Times New Roman"/>
                <w:spacing w:val="-6"/>
                <w:sz w:val="20"/>
                <w:szCs w:val="20"/>
                <w:lang w:val="fr-FR"/>
              </w:rPr>
            </w:pPr>
            <w:r w:rsidRPr="0096059D">
              <w:rPr>
                <w:sz w:val="20"/>
                <w:szCs w:val="20"/>
                <w:lang w:val="fr-FR"/>
              </w:rPr>
              <w:t xml:space="preserve">Toutes les vérifications d’éligibilité ont été effectuées conformément aux </w:t>
            </w:r>
            <w:r w:rsidRPr="0096059D">
              <w:rPr>
                <w:b/>
                <w:bCs/>
                <w:sz w:val="20"/>
                <w:szCs w:val="20"/>
                <w:lang w:val="fr-FR"/>
              </w:rPr>
              <w:t xml:space="preserve">« Dispositions Complémentaires » visées à l’Annexe B du Contrat, et à la Clause G « Respect des lois relatives à la lutte contre le financement du terrorisme et des autres restrictions </w:t>
            </w:r>
            <w:r w:rsidRPr="0096059D">
              <w:rPr>
                <w:sz w:val="20"/>
                <w:szCs w:val="20"/>
                <w:lang w:val="fr-FR"/>
              </w:rPr>
              <w:t xml:space="preserve">» et le Consultant certifie par la présente que des résultats défavorables ou négatifs ont été obtenus à partir de ces vérifications d’éligibilité (informations à fournir pour chaque résultat conformément aux instructions incluses dans ce formulaire) : </w:t>
            </w:r>
          </w:p>
          <w:p w14:paraId="7975CC89" w14:textId="77777777" w:rsidR="008C4A04" w:rsidRPr="0096059D" w:rsidRDefault="008C4A04" w:rsidP="00A67E70">
            <w:pPr>
              <w:suppressAutoHyphens/>
              <w:ind w:left="360"/>
              <w:rPr>
                <w:rFonts w:eastAsia="Times New Roman"/>
                <w:spacing w:val="-6"/>
                <w:sz w:val="20"/>
                <w:szCs w:val="20"/>
                <w:lang w:val="fr-FR"/>
              </w:rPr>
            </w:pPr>
          </w:p>
          <w:p w14:paraId="3734A6AC" w14:textId="77777777" w:rsidR="008C4A04" w:rsidRPr="0096059D" w:rsidRDefault="008C4A04" w:rsidP="00B608D9">
            <w:pPr>
              <w:pStyle w:val="ListParagraph"/>
              <w:widowControl/>
              <w:numPr>
                <w:ilvl w:val="0"/>
                <w:numId w:val="13"/>
              </w:numPr>
              <w:suppressAutoHyphens/>
              <w:autoSpaceDE/>
              <w:autoSpaceDN/>
              <w:adjustRightInd/>
              <w:spacing w:before="20" w:after="20"/>
              <w:jc w:val="both"/>
              <w:outlineLvl w:val="4"/>
              <w:rPr>
                <w:rFonts w:asciiTheme="majorBidi" w:hAnsiTheme="majorBidi" w:cstheme="majorBidi"/>
                <w:spacing w:val="-4"/>
                <w:sz w:val="20"/>
                <w:szCs w:val="20"/>
                <w:lang w:val="fr-FR"/>
              </w:rPr>
            </w:pPr>
            <w:r w:rsidRPr="0096059D">
              <w:rPr>
                <w:rFonts w:asciiTheme="majorBidi" w:hAnsiTheme="majorBidi" w:cstheme="majorBidi"/>
                <w:sz w:val="20"/>
                <w:szCs w:val="20"/>
                <w:lang w:val="fr-FR"/>
              </w:rPr>
              <w:t>Nom de l’individu, de la société ou de l’entité :</w:t>
            </w:r>
          </w:p>
          <w:p w14:paraId="79EAD48B" w14:textId="77777777" w:rsidR="008C4A04" w:rsidRPr="0096059D" w:rsidRDefault="008C4A04" w:rsidP="00B608D9">
            <w:pPr>
              <w:pStyle w:val="ListParagraph"/>
              <w:widowControl/>
              <w:numPr>
                <w:ilvl w:val="0"/>
                <w:numId w:val="13"/>
              </w:numPr>
              <w:suppressAutoHyphens/>
              <w:autoSpaceDE/>
              <w:autoSpaceDN/>
              <w:adjustRightInd/>
              <w:spacing w:before="20" w:after="20"/>
              <w:jc w:val="both"/>
              <w:outlineLvl w:val="4"/>
              <w:rPr>
                <w:rFonts w:asciiTheme="majorBidi" w:hAnsiTheme="majorBidi" w:cstheme="majorBidi"/>
                <w:spacing w:val="-4"/>
                <w:sz w:val="20"/>
                <w:szCs w:val="20"/>
                <w:lang w:val="fr-FR"/>
              </w:rPr>
            </w:pPr>
            <w:r w:rsidRPr="0096059D">
              <w:rPr>
                <w:rFonts w:asciiTheme="majorBidi" w:hAnsiTheme="majorBidi" w:cstheme="majorBidi"/>
                <w:sz w:val="20"/>
                <w:szCs w:val="20"/>
                <w:lang w:val="fr-FR"/>
              </w:rPr>
              <w:t>Source(s) auprès de laquelle l’éligibilité a été vérifiée, si l’individu, la société ou l’entité ont été déclarés inéligibles :</w:t>
            </w:r>
          </w:p>
          <w:p w14:paraId="40E8E450" w14:textId="77777777" w:rsidR="008C4A04" w:rsidRPr="0096059D" w:rsidRDefault="008C4A04" w:rsidP="00B608D9">
            <w:pPr>
              <w:pStyle w:val="ListParagraph"/>
              <w:widowControl/>
              <w:numPr>
                <w:ilvl w:val="0"/>
                <w:numId w:val="13"/>
              </w:numPr>
              <w:suppressAutoHyphens/>
              <w:autoSpaceDE/>
              <w:autoSpaceDN/>
              <w:adjustRightInd/>
              <w:spacing w:before="20" w:after="20"/>
              <w:jc w:val="both"/>
              <w:outlineLvl w:val="4"/>
              <w:rPr>
                <w:rFonts w:asciiTheme="majorBidi" w:hAnsiTheme="majorBidi" w:cstheme="majorBidi"/>
                <w:spacing w:val="-4"/>
                <w:sz w:val="20"/>
                <w:szCs w:val="20"/>
                <w:lang w:val="fr-FR"/>
              </w:rPr>
            </w:pPr>
            <w:r w:rsidRPr="0096059D">
              <w:rPr>
                <w:rFonts w:asciiTheme="majorBidi" w:hAnsiTheme="majorBidi" w:cstheme="majorBidi"/>
                <w:sz w:val="20"/>
                <w:szCs w:val="20"/>
                <w:lang w:val="fr-FR"/>
              </w:rPr>
              <w:t>Poste (s’il s’agit d’un individu), ou biens ou Services fournis (s’il s’agit d’une société ou autre entité):</w:t>
            </w:r>
          </w:p>
          <w:p w14:paraId="418BA8CE" w14:textId="77777777" w:rsidR="008C4A04" w:rsidRPr="0096059D" w:rsidRDefault="008C4A04" w:rsidP="00B608D9">
            <w:pPr>
              <w:pStyle w:val="ListParagraph"/>
              <w:widowControl/>
              <w:numPr>
                <w:ilvl w:val="0"/>
                <w:numId w:val="13"/>
              </w:numPr>
              <w:suppressAutoHyphens/>
              <w:autoSpaceDE/>
              <w:autoSpaceDN/>
              <w:adjustRightInd/>
              <w:spacing w:before="0" w:after="0"/>
              <w:jc w:val="both"/>
              <w:rPr>
                <w:rFonts w:asciiTheme="majorBidi" w:hAnsiTheme="majorBidi" w:cstheme="majorBidi"/>
                <w:spacing w:val="-6"/>
                <w:sz w:val="20"/>
                <w:szCs w:val="20"/>
                <w:lang w:val="fr-FR"/>
              </w:rPr>
            </w:pPr>
            <w:r w:rsidRPr="0096059D">
              <w:rPr>
                <w:rFonts w:asciiTheme="majorBidi" w:hAnsiTheme="majorBidi" w:cstheme="majorBidi"/>
                <w:sz w:val="20"/>
                <w:szCs w:val="20"/>
                <w:lang w:val="fr-FR"/>
              </w:rPr>
              <w:t xml:space="preserve">Estimation de la valeur </w:t>
            </w:r>
            <w:r w:rsidRPr="0096059D">
              <w:rPr>
                <w:rFonts w:asciiTheme="majorBidi" w:hAnsiTheme="majorBidi" w:cstheme="majorBidi"/>
                <w:spacing w:val="-4"/>
                <w:sz w:val="20"/>
                <w:szCs w:val="20"/>
                <w:lang w:val="fr-FR"/>
              </w:rPr>
              <w:t xml:space="preserve">des tâches exécutées depuis la date du certificat </w:t>
            </w:r>
            <w:r w:rsidRPr="0096059D">
              <w:rPr>
                <w:rFonts w:asciiTheme="majorBidi" w:hAnsiTheme="majorBidi" w:cstheme="majorBidi"/>
                <w:sz w:val="20"/>
                <w:szCs w:val="20"/>
                <w:lang w:val="fr-FR"/>
              </w:rPr>
              <w:t>:</w:t>
            </w:r>
          </w:p>
          <w:p w14:paraId="25D7B536" w14:textId="77777777" w:rsidR="008C4A04" w:rsidRPr="0096059D" w:rsidRDefault="008C4A04" w:rsidP="00B608D9">
            <w:pPr>
              <w:pStyle w:val="ListParagraph"/>
              <w:widowControl/>
              <w:numPr>
                <w:ilvl w:val="0"/>
                <w:numId w:val="13"/>
              </w:numPr>
              <w:suppressAutoHyphens/>
              <w:autoSpaceDE/>
              <w:autoSpaceDN/>
              <w:adjustRightInd/>
              <w:spacing w:before="0" w:after="0"/>
              <w:jc w:val="both"/>
              <w:rPr>
                <w:spacing w:val="-6"/>
                <w:sz w:val="20"/>
                <w:szCs w:val="20"/>
                <w:lang w:val="fr-FR"/>
              </w:rPr>
            </w:pPr>
            <w:r w:rsidRPr="0096059D">
              <w:rPr>
                <w:rFonts w:asciiTheme="majorBidi" w:hAnsiTheme="majorBidi" w:cstheme="majorBidi"/>
                <w:spacing w:val="-6"/>
                <w:sz w:val="20"/>
                <w:szCs w:val="20"/>
                <w:lang w:val="fr-FR"/>
              </w:rPr>
              <w:t>Description et circonstances dans lesquelles un tel soutien a été fourni.</w:t>
            </w:r>
          </w:p>
          <w:p w14:paraId="5F4FB24E" w14:textId="77777777" w:rsidR="008C4A04" w:rsidRPr="0096059D" w:rsidRDefault="008C4A04" w:rsidP="00A67E70">
            <w:pPr>
              <w:suppressAutoHyphens/>
              <w:rPr>
                <w:rFonts w:eastAsia="Times New Roman"/>
                <w:iCs/>
                <w:color w:val="000000"/>
                <w:spacing w:val="-2"/>
                <w:sz w:val="20"/>
                <w:szCs w:val="20"/>
                <w:lang w:val="fr-FR"/>
              </w:rPr>
            </w:pPr>
          </w:p>
        </w:tc>
      </w:tr>
    </w:tbl>
    <w:p w14:paraId="13E637F5" w14:textId="77777777" w:rsidR="008C4A04" w:rsidRPr="0096059D" w:rsidRDefault="008C4A04" w:rsidP="008C4A04">
      <w:pPr>
        <w:rPr>
          <w:lang w:val="fr-FR"/>
        </w:rPr>
      </w:pPr>
    </w:p>
    <w:p w14:paraId="01FD7F7C" w14:textId="16D343B1" w:rsidR="008C4A04" w:rsidRPr="0096059D" w:rsidRDefault="008C4A04" w:rsidP="008C4A04">
      <w:pPr>
        <w:jc w:val="both"/>
        <w:rPr>
          <w:rFonts w:eastAsia="Times New Roman"/>
          <w:lang w:val="fr-FR"/>
        </w:rPr>
      </w:pPr>
      <w:r w:rsidRPr="0096059D">
        <w:rPr>
          <w:rFonts w:eastAsia="Times New Roman"/>
          <w:lang w:val="fr-FR"/>
        </w:rPr>
        <w:t xml:space="preserve">Je certifie par les présentes que les informations fournies ci-dessus sont exactes et sincères à tous points importants et que toute inexactitude des renseignements fournis, fausse déclaration ou omission de fournir les informations demandées dans ce certificat peut être considérée comme une « fraude » conformément aux dispositions des IO ou du Contrat passé entre le Consultant et l’Entité Responsable, de la </w:t>
      </w:r>
      <w:r w:rsidR="001A135F">
        <w:rPr>
          <w:rFonts w:eastAsia="Times New Roman"/>
          <w:lang w:val="fr-FR"/>
        </w:rPr>
        <w:t>Politique</w:t>
      </w:r>
      <w:r w:rsidRPr="0096059D">
        <w:rPr>
          <w:rFonts w:eastAsia="Times New Roman"/>
          <w:lang w:val="fr-FR"/>
        </w:rPr>
        <w:t xml:space="preserve"> et des Directives relatives à la Passation des marchés du MCC et d’autres politiques ou directives applicables du MCC, y compris de la politique du MCC en matière de prévention, de détection et de correction de la fraude et de la corruption dans le cadre des opérations du MCC</w:t>
      </w:r>
      <w:r w:rsidRPr="0096059D">
        <w:rPr>
          <w:lang w:val="fr-FR"/>
        </w:rPr>
        <w:t>.</w:t>
      </w:r>
    </w:p>
    <w:p w14:paraId="7510647A" w14:textId="77777777" w:rsidR="008C4A04" w:rsidRPr="0096059D" w:rsidRDefault="008C4A04" w:rsidP="008C4A04">
      <w:pPr>
        <w:rPr>
          <w:b/>
          <w:lang w:val="fr-FR"/>
        </w:rPr>
      </w:pPr>
    </w:p>
    <w:p w14:paraId="10EB9184" w14:textId="77777777" w:rsidR="008C4A04" w:rsidRPr="0096059D" w:rsidRDefault="008C4A04" w:rsidP="008C4A04">
      <w:pPr>
        <w:rPr>
          <w:rFonts w:eastAsia="Times New Roman"/>
          <w:b/>
          <w:lang w:val="fr-FR"/>
        </w:rPr>
      </w:pPr>
      <w:r w:rsidRPr="0096059D">
        <w:rPr>
          <w:b/>
          <w:lang w:val="fr-FR"/>
        </w:rPr>
        <w:t>Signataire autorisé : __________________________________ Date : ____________________</w:t>
      </w:r>
    </w:p>
    <w:p w14:paraId="383A1C71" w14:textId="77777777" w:rsidR="008C4A04" w:rsidRPr="0096059D" w:rsidRDefault="008C4A04" w:rsidP="008C4A04">
      <w:pPr>
        <w:rPr>
          <w:b/>
          <w:lang w:val="fr-FR"/>
        </w:rPr>
      </w:pPr>
      <w:r w:rsidRPr="0096059D">
        <w:rPr>
          <w:b/>
          <w:lang w:val="fr-FR"/>
        </w:rPr>
        <w:t>Nom du signataire en caractères d’imprimerie __________________________________</w:t>
      </w:r>
    </w:p>
    <w:p w14:paraId="2861EA54" w14:textId="77777777" w:rsidR="008C4A04" w:rsidRPr="0096059D" w:rsidRDefault="008C4A04" w:rsidP="008C4A04">
      <w:pPr>
        <w:rPr>
          <w:b/>
          <w:lang w:val="fr-FR"/>
        </w:rPr>
      </w:pPr>
    </w:p>
    <w:p w14:paraId="4F6752BC" w14:textId="77777777" w:rsidR="008C4A04" w:rsidRPr="0096059D" w:rsidRDefault="008C4A04" w:rsidP="008C4A04">
      <w:pPr>
        <w:rPr>
          <w:b/>
          <w:lang w:val="fr-FR"/>
        </w:rPr>
      </w:pPr>
    </w:p>
    <w:p w14:paraId="49DDD54E" w14:textId="77777777" w:rsidR="008C4A04" w:rsidRPr="0096059D" w:rsidRDefault="008C4A04" w:rsidP="008C4A04">
      <w:pPr>
        <w:rPr>
          <w:b/>
          <w:lang w:val="fr-FR"/>
        </w:rPr>
      </w:pPr>
    </w:p>
    <w:p w14:paraId="3F860141" w14:textId="77777777" w:rsidR="00E0167E" w:rsidRPr="0096059D" w:rsidRDefault="00E0167E" w:rsidP="00E0167E">
      <w:pPr>
        <w:jc w:val="both"/>
        <w:rPr>
          <w:rFonts w:eastAsia="Times New Roman"/>
          <w:b/>
          <w:lang w:val="fr-FR"/>
        </w:rPr>
        <w:sectPr w:rsidR="00E0167E" w:rsidRPr="0096059D" w:rsidSect="00402369">
          <w:pgSz w:w="12240" w:h="15840" w:code="1"/>
          <w:pgMar w:top="1440" w:right="1440" w:bottom="1440" w:left="1440" w:header="720" w:footer="720" w:gutter="0"/>
          <w:cols w:space="720"/>
          <w:noEndnote/>
        </w:sectPr>
      </w:pPr>
    </w:p>
    <w:p w14:paraId="03106400" w14:textId="77777777" w:rsidR="008C4A04" w:rsidRPr="0096059D" w:rsidRDefault="008C4A04" w:rsidP="008C4A04">
      <w:pPr>
        <w:jc w:val="both"/>
        <w:rPr>
          <w:b/>
          <w:lang w:val="fr-FR"/>
        </w:rPr>
      </w:pPr>
      <w:r w:rsidRPr="0096059D">
        <w:rPr>
          <w:rFonts w:eastAsia="Times New Roman"/>
          <w:b/>
          <w:lang w:val="fr-FR"/>
        </w:rPr>
        <w:t xml:space="preserve">INSTRUCTIONS POUR COMPLETER LE FORMULAIRE DU CERTIFICAT DE RESPECT DES SANCTIONS </w:t>
      </w:r>
      <w:r w:rsidRPr="0096059D">
        <w:rPr>
          <w:b/>
          <w:lang w:val="fr-FR"/>
        </w:rPr>
        <w:t>:</w:t>
      </w:r>
    </w:p>
    <w:p w14:paraId="26D904A1" w14:textId="77777777" w:rsidR="008C4A04" w:rsidRPr="0096059D" w:rsidRDefault="008C4A04" w:rsidP="008C4A04">
      <w:pPr>
        <w:jc w:val="both"/>
        <w:rPr>
          <w:rFonts w:eastAsia="Times New Roman"/>
          <w:b/>
          <w:lang w:val="fr-FR"/>
        </w:rPr>
      </w:pPr>
    </w:p>
    <w:p w14:paraId="6E9369E8" w14:textId="77777777" w:rsidR="008C4A04" w:rsidRPr="0096059D" w:rsidRDefault="008C4A04" w:rsidP="008C4A04">
      <w:pPr>
        <w:jc w:val="both"/>
        <w:rPr>
          <w:rFonts w:eastAsia="Times New Roman"/>
          <w:bCs/>
          <w:lang w:val="fr-FR"/>
        </w:rPr>
      </w:pPr>
      <w:r w:rsidRPr="0096059D">
        <w:rPr>
          <w:rFonts w:eastAsia="Times New Roman"/>
          <w:bCs/>
          <w:lang w:val="fr-FR"/>
        </w:rPr>
        <w:t xml:space="preserve">Le Consultant doit suivre les procédures suivantes relatives à la vérification de l’éligibilité des entreprises, du personnel clé, des sous-traitants, des vendeurs, des fournisseurs et </w:t>
      </w:r>
      <w:r w:rsidRPr="0096059D">
        <w:rPr>
          <w:rFonts w:eastAsia="Times New Roman"/>
          <w:bCs/>
          <w:color w:val="000000" w:themeColor="text1"/>
          <w:lang w:val="fr-FR"/>
        </w:rPr>
        <w:t xml:space="preserve">des bénéficiaires du financement, conformément à l’Annexe B du Contrat, intitulée « </w:t>
      </w:r>
      <w:r w:rsidRPr="0096059D">
        <w:rPr>
          <w:rFonts w:eastAsia="Times New Roman"/>
          <w:b/>
          <w:color w:val="000000" w:themeColor="text1"/>
          <w:lang w:val="fr-FR"/>
        </w:rPr>
        <w:t>Dispositions C</w:t>
      </w:r>
      <w:r w:rsidRPr="0096059D">
        <w:rPr>
          <w:rFonts w:eastAsia="Times New Roman"/>
          <w:b/>
          <w:lang w:val="fr-FR"/>
        </w:rPr>
        <w:t xml:space="preserve">omplémentaires </w:t>
      </w:r>
      <w:r w:rsidRPr="0096059D">
        <w:rPr>
          <w:rFonts w:eastAsia="Times New Roman"/>
          <w:bCs/>
          <w:lang w:val="fr-FR"/>
        </w:rPr>
        <w:t xml:space="preserve">», notamment à la </w:t>
      </w:r>
      <w:r w:rsidRPr="0096059D">
        <w:rPr>
          <w:rFonts w:eastAsia="Times New Roman"/>
          <w:b/>
          <w:lang w:val="fr-FR"/>
        </w:rPr>
        <w:t>Clause G « Respect des lois relatives à la lutte contre le financement du terrorisme et des autres restrictions</w:t>
      </w:r>
      <w:r w:rsidRPr="0096059D">
        <w:rPr>
          <w:rFonts w:eastAsia="Times New Roman"/>
          <w:bCs/>
          <w:lang w:val="fr-FR"/>
        </w:rPr>
        <w:t xml:space="preserve"> », ainsi jointe ci-dessous par souci de convenance. </w:t>
      </w:r>
    </w:p>
    <w:p w14:paraId="2852DCD3" w14:textId="77777777" w:rsidR="008C4A04" w:rsidRPr="0096059D" w:rsidRDefault="008C4A04" w:rsidP="008C4A04">
      <w:pPr>
        <w:jc w:val="both"/>
        <w:rPr>
          <w:rFonts w:eastAsia="Times New Roman"/>
          <w:bCs/>
          <w:lang w:val="fr-FR"/>
        </w:rPr>
      </w:pPr>
    </w:p>
    <w:p w14:paraId="0DEE41BA" w14:textId="77777777" w:rsidR="008C4A04" w:rsidRPr="0096059D" w:rsidRDefault="008C4A04" w:rsidP="008C4A04">
      <w:pPr>
        <w:jc w:val="both"/>
        <w:rPr>
          <w:rFonts w:eastAsia="Times New Roman"/>
          <w:bCs/>
          <w:lang w:val="fr-FR"/>
        </w:rPr>
      </w:pPr>
      <w:r w:rsidRPr="0096059D">
        <w:rPr>
          <w:rFonts w:eastAsia="Times New Roman"/>
          <w:bCs/>
          <w:lang w:val="fr-FR"/>
        </w:rPr>
        <w:t>Sur la base des résultats de ces vérifications d’éligibilité, le Consultant doit fournir la certification applicable dans le formulaire de certification ci-joint. Notez qu’aux fins de la présente certification, les Consultants ne sont tenus de soumettre des documents à l'appui détaillés sur les vérifications d’éligibilité ainsi que leur formulaire de certification que si le Consultant identifie des résultats défavorables ou négatifs. Si ce n’est pas le cas, les Consultants sont libres de marquer le formulaire de certification en conséquence et de le soumettre au destinataire approprié (bien que le Consultant doit tenir des registres selon les instructions ci-dessous).</w:t>
      </w:r>
    </w:p>
    <w:p w14:paraId="085C4375" w14:textId="77777777" w:rsidR="008C4A04" w:rsidRPr="0096059D" w:rsidRDefault="008C4A04" w:rsidP="008C4A04">
      <w:pPr>
        <w:jc w:val="both"/>
        <w:rPr>
          <w:rFonts w:eastAsia="Times New Roman"/>
          <w:bCs/>
          <w:lang w:val="fr-FR"/>
        </w:rPr>
      </w:pPr>
    </w:p>
    <w:p w14:paraId="56948C89" w14:textId="77777777" w:rsidR="008C4A04" w:rsidRPr="0096059D" w:rsidRDefault="008C4A04" w:rsidP="008C4A04">
      <w:pPr>
        <w:jc w:val="both"/>
        <w:rPr>
          <w:rFonts w:eastAsia="Times New Roman"/>
          <w:bCs/>
          <w:lang w:val="fr-FR"/>
        </w:rPr>
      </w:pPr>
      <w:r w:rsidRPr="0096059D">
        <w:rPr>
          <w:rFonts w:eastAsia="Times New Roman"/>
          <w:bCs/>
          <w:lang w:val="fr-FR"/>
        </w:rPr>
        <w:t>Le Consultant doit vérifier que l’individu, la société ou l’entité ayant accès au financement du MCC ou en bénéficiant, y compris le personnel de l’Offrant, Sous-traitant, vendeurs, fournisseurs, et bénéficiaires ne figurent sur aucune des listes suivantes</w:t>
      </w:r>
      <w:r w:rsidRPr="0096059D">
        <w:rPr>
          <w:lang w:val="fr-FR"/>
        </w:rPr>
        <w:t xml:space="preserve"> </w:t>
      </w:r>
      <w:r w:rsidRPr="0096059D">
        <w:rPr>
          <w:rFonts w:eastAsia="Times New Roman"/>
          <w:bCs/>
          <w:lang w:val="fr-FR"/>
        </w:rPr>
        <w:t xml:space="preserve">(ou, dans le cas #8 ci-dessous, n’est pas un ressortissant d’un pays figurant sur cette liste ou associé à celui-ci) : </w:t>
      </w:r>
    </w:p>
    <w:p w14:paraId="1BE043FB" w14:textId="77777777" w:rsidR="008C4A04" w:rsidRPr="0096059D" w:rsidRDefault="008C4A04" w:rsidP="008C4A04">
      <w:pPr>
        <w:jc w:val="both"/>
        <w:rPr>
          <w:rFonts w:eastAsia="Times New Roman"/>
          <w:bCs/>
          <w:lang w:val="fr-FR"/>
        </w:rPr>
      </w:pPr>
    </w:p>
    <w:p w14:paraId="059CB05B" w14:textId="77777777" w:rsidR="008C4A04" w:rsidRPr="0096059D" w:rsidRDefault="008C4A04" w:rsidP="00B608D9">
      <w:pPr>
        <w:widowControl/>
        <w:numPr>
          <w:ilvl w:val="0"/>
          <w:numId w:val="72"/>
        </w:numPr>
        <w:shd w:val="clear" w:color="auto" w:fill="FFFFFF"/>
        <w:autoSpaceDE/>
        <w:autoSpaceDN/>
        <w:adjustRightInd/>
        <w:spacing w:before="0" w:after="0"/>
        <w:jc w:val="both"/>
        <w:rPr>
          <w:rFonts w:eastAsia="Times New Roman"/>
          <w:color w:val="222222"/>
          <w:lang w:val="fr-FR"/>
        </w:rPr>
      </w:pPr>
      <w:r w:rsidRPr="0096059D">
        <w:rPr>
          <w:rFonts w:eastAsia="Times New Roman"/>
          <w:color w:val="222222"/>
          <w:lang w:val="fr-FR"/>
        </w:rPr>
        <w:t>Liste des entreprises radiées du système SAM ou « System for Award Management (SAM)) Excluded Parties List »</w:t>
      </w:r>
    </w:p>
    <w:p w14:paraId="67264110" w14:textId="77777777" w:rsidR="008C4A04" w:rsidRPr="0096059D" w:rsidRDefault="00000000" w:rsidP="008C4A04">
      <w:pPr>
        <w:shd w:val="clear" w:color="auto" w:fill="FFFFFF"/>
        <w:ind w:left="720"/>
        <w:jc w:val="both"/>
        <w:rPr>
          <w:rStyle w:val="Hyperlink"/>
          <w:lang w:val="fr-FR"/>
        </w:rPr>
      </w:pPr>
      <w:hyperlink r:id="rId58" w:history="1">
        <w:r w:rsidR="008C4A04" w:rsidRPr="0096059D">
          <w:rPr>
            <w:rStyle w:val="Hyperlink"/>
            <w:lang w:val="fr-FR"/>
          </w:rPr>
          <w:t>https://www.sam.gov/content/entity-information</w:t>
        </w:r>
      </w:hyperlink>
    </w:p>
    <w:p w14:paraId="419AF0E2" w14:textId="77777777" w:rsidR="008C4A04" w:rsidRPr="0096059D" w:rsidRDefault="008C4A04" w:rsidP="00B608D9">
      <w:pPr>
        <w:widowControl/>
        <w:numPr>
          <w:ilvl w:val="0"/>
          <w:numId w:val="72"/>
        </w:numPr>
        <w:shd w:val="clear" w:color="auto" w:fill="FFFFFF"/>
        <w:autoSpaceDE/>
        <w:autoSpaceDN/>
        <w:adjustRightInd/>
        <w:spacing w:before="0" w:after="0"/>
        <w:jc w:val="both"/>
        <w:rPr>
          <w:rFonts w:eastAsia="Times New Roman"/>
          <w:color w:val="222222"/>
          <w:lang w:val="fr-FR"/>
        </w:rPr>
      </w:pPr>
      <w:r w:rsidRPr="0096059D">
        <w:rPr>
          <w:rFonts w:eastAsia="Times New Roman"/>
          <w:color w:val="222222"/>
          <w:lang w:val="fr-FR"/>
        </w:rPr>
        <w:t>Liste des entreprises radiées du système de la Banque mondiale ou « World Bank Debarred List »</w:t>
      </w:r>
    </w:p>
    <w:p w14:paraId="7017E16B" w14:textId="77777777" w:rsidR="008C4A04" w:rsidRPr="0096059D" w:rsidRDefault="00000000" w:rsidP="008C4A04">
      <w:pPr>
        <w:shd w:val="clear" w:color="auto" w:fill="FFFFFF"/>
        <w:ind w:left="720"/>
        <w:jc w:val="both"/>
        <w:rPr>
          <w:rFonts w:eastAsia="Times New Roman"/>
          <w:color w:val="222222"/>
          <w:lang w:val="fr-FR"/>
        </w:rPr>
      </w:pPr>
      <w:hyperlink r:id="rId59" w:history="1">
        <w:r w:rsidR="008C4A04" w:rsidRPr="0096059D">
          <w:rPr>
            <w:rStyle w:val="Hyperlink"/>
            <w:rFonts w:eastAsia="Times New Roman"/>
            <w:lang w:val="fr-FR"/>
          </w:rPr>
          <w:t>https://www.worldbank.org/debarr</w:t>
        </w:r>
      </w:hyperlink>
    </w:p>
    <w:p w14:paraId="5F2FC579" w14:textId="77777777" w:rsidR="008C4A04" w:rsidRPr="0096059D" w:rsidRDefault="008C4A04" w:rsidP="00B608D9">
      <w:pPr>
        <w:widowControl/>
        <w:numPr>
          <w:ilvl w:val="0"/>
          <w:numId w:val="72"/>
        </w:numPr>
        <w:shd w:val="clear" w:color="auto" w:fill="FFFFFF"/>
        <w:autoSpaceDE/>
        <w:autoSpaceDN/>
        <w:adjustRightInd/>
        <w:spacing w:before="0" w:after="0"/>
        <w:jc w:val="both"/>
        <w:rPr>
          <w:rFonts w:eastAsia="Times New Roman"/>
          <w:color w:val="222222"/>
          <w:lang w:val="fr-FR"/>
        </w:rPr>
      </w:pPr>
      <w:r w:rsidRPr="0096059D">
        <w:rPr>
          <w:color w:val="222222"/>
          <w:lang w:val="fr-FR"/>
        </w:rPr>
        <w:t>Liste des nationaux spécifiquement désignés établie par le Bureau du contrôle des avoirs étrangers du Département du trésor Américain ou « </w:t>
      </w:r>
      <w:r w:rsidRPr="0096059D">
        <w:rPr>
          <w:rFonts w:eastAsia="Times New Roman"/>
          <w:color w:val="222222"/>
          <w:lang w:val="fr-FR"/>
        </w:rPr>
        <w:t>US Treasury, Office of Foreign Assets Control, Specially Designated Nationals (SDN) List »</w:t>
      </w:r>
    </w:p>
    <w:p w14:paraId="46B799AF" w14:textId="77777777" w:rsidR="008C4A04" w:rsidRPr="0096059D" w:rsidRDefault="00000000" w:rsidP="008C4A04">
      <w:pPr>
        <w:shd w:val="clear" w:color="auto" w:fill="FFFFFF"/>
        <w:ind w:left="720"/>
        <w:jc w:val="both"/>
        <w:rPr>
          <w:rFonts w:eastAsia="Times New Roman"/>
          <w:color w:val="222222"/>
          <w:lang w:val="fr-FR"/>
        </w:rPr>
      </w:pPr>
      <w:hyperlink r:id="rId60" w:history="1">
        <w:r w:rsidR="008C4A04" w:rsidRPr="0096059D">
          <w:rPr>
            <w:rStyle w:val="Hyperlink"/>
            <w:rFonts w:eastAsia="Times New Roman"/>
            <w:lang w:val="fr-FR"/>
          </w:rPr>
          <w:t>https://sanctionssearch.ofac.treas.gov/</w:t>
        </w:r>
      </w:hyperlink>
    </w:p>
    <w:p w14:paraId="0C8FA98A" w14:textId="77777777" w:rsidR="008C4A04" w:rsidRPr="0096059D" w:rsidRDefault="008C4A04" w:rsidP="00B608D9">
      <w:pPr>
        <w:widowControl/>
        <w:numPr>
          <w:ilvl w:val="0"/>
          <w:numId w:val="72"/>
        </w:numPr>
        <w:shd w:val="clear" w:color="auto" w:fill="FFFFFF"/>
        <w:autoSpaceDE/>
        <w:autoSpaceDN/>
        <w:adjustRightInd/>
        <w:spacing w:before="0" w:after="0"/>
        <w:jc w:val="both"/>
        <w:rPr>
          <w:rFonts w:eastAsia="Times New Roman"/>
          <w:color w:val="222222"/>
          <w:lang w:val="fr-FR"/>
        </w:rPr>
      </w:pPr>
      <w:r w:rsidRPr="0096059D">
        <w:rPr>
          <w:color w:val="222222"/>
          <w:lang w:val="fr-FR"/>
        </w:rPr>
        <w:t>Liste des personnes exclues par le Bureau de l’industrie et de la sécurité du Département du commerce Américain</w:t>
      </w:r>
      <w:r w:rsidRPr="0096059D">
        <w:rPr>
          <w:rFonts w:eastAsia="Times New Roman"/>
          <w:color w:val="222222"/>
          <w:lang w:val="fr-FR"/>
        </w:rPr>
        <w:t xml:space="preserve"> ou « US Department of Commerce, Bureau of Industry and Security, Denied Persons List »</w:t>
      </w:r>
    </w:p>
    <w:p w14:paraId="7E67DA3C" w14:textId="77777777" w:rsidR="008C4A04" w:rsidRPr="0096059D" w:rsidRDefault="00000000" w:rsidP="008C4A04">
      <w:pPr>
        <w:shd w:val="clear" w:color="auto" w:fill="FFFFFF"/>
        <w:ind w:left="720"/>
        <w:jc w:val="both"/>
        <w:rPr>
          <w:rFonts w:eastAsia="Times New Roman"/>
          <w:color w:val="222222"/>
          <w:lang w:val="fr-FR"/>
        </w:rPr>
      </w:pPr>
      <w:hyperlink r:id="rId61" w:history="1">
        <w:r w:rsidR="008C4A04" w:rsidRPr="0096059D">
          <w:rPr>
            <w:rStyle w:val="Hyperlink"/>
            <w:rFonts w:eastAsia="Times New Roman"/>
            <w:lang w:val="fr-FR"/>
          </w:rPr>
          <w:t>https://www.bis.doc.gov/index.php/the-denied-persons-list</w:t>
        </w:r>
      </w:hyperlink>
    </w:p>
    <w:p w14:paraId="712C3E75" w14:textId="77777777" w:rsidR="008C4A04" w:rsidRPr="0096059D" w:rsidRDefault="008C4A04" w:rsidP="00B608D9">
      <w:pPr>
        <w:widowControl/>
        <w:numPr>
          <w:ilvl w:val="0"/>
          <w:numId w:val="72"/>
        </w:numPr>
        <w:shd w:val="clear" w:color="auto" w:fill="FFFFFF"/>
        <w:autoSpaceDE/>
        <w:autoSpaceDN/>
        <w:adjustRightInd/>
        <w:spacing w:before="0" w:after="0"/>
        <w:jc w:val="both"/>
        <w:rPr>
          <w:rFonts w:eastAsia="Times New Roman"/>
          <w:color w:val="222222"/>
          <w:lang w:val="fr-FR"/>
        </w:rPr>
      </w:pPr>
      <w:r w:rsidRPr="0096059D">
        <w:rPr>
          <w:color w:val="222222"/>
          <w:lang w:val="fr-FR"/>
        </w:rPr>
        <w:t>Liste des entreprises radiées par la Direction des contrôles du commerce liés à la défense du Département d'État</w:t>
      </w:r>
      <w:r w:rsidRPr="0096059D">
        <w:rPr>
          <w:rFonts w:ascii="Arial" w:hAnsi="Arial" w:cs="Arial"/>
          <w:color w:val="3C3C3C"/>
          <w:sz w:val="18"/>
          <w:szCs w:val="18"/>
          <w:shd w:val="clear" w:color="auto" w:fill="FFFFFF"/>
          <w:lang w:val="fr-FR"/>
        </w:rPr>
        <w:t xml:space="preserve"> ou « </w:t>
      </w:r>
      <w:r w:rsidRPr="0096059D">
        <w:rPr>
          <w:rFonts w:eastAsia="Times New Roman"/>
          <w:color w:val="222222"/>
          <w:lang w:val="fr-FR"/>
        </w:rPr>
        <w:t>US State Department, Directorate of Defense Trade Controls, AECA Debarred List</w:t>
      </w:r>
      <w:r w:rsidRPr="0096059D">
        <w:rPr>
          <w:color w:val="222222"/>
          <w:lang w:val="fr-FR"/>
        </w:rPr>
        <w:t> »</w:t>
      </w:r>
    </w:p>
    <w:p w14:paraId="496508B6" w14:textId="77777777" w:rsidR="008C4A04" w:rsidRPr="0096059D" w:rsidRDefault="00000000" w:rsidP="008C4A04">
      <w:pPr>
        <w:shd w:val="clear" w:color="auto" w:fill="FFFFFF"/>
        <w:ind w:left="720"/>
        <w:jc w:val="both"/>
        <w:rPr>
          <w:rFonts w:eastAsia="Times New Roman"/>
          <w:color w:val="222222"/>
          <w:lang w:val="fr-FR"/>
        </w:rPr>
      </w:pPr>
      <w:hyperlink r:id="rId62" w:history="1">
        <w:r w:rsidR="008C4A04" w:rsidRPr="0096059D">
          <w:rPr>
            <w:rStyle w:val="Hyperlink"/>
            <w:rFonts w:eastAsia="Times New Roman"/>
            <w:lang w:val="fr-FR"/>
          </w:rPr>
          <w:t>https://www.pmddtc.state.gov/ddtc_public?id=ddtc_kb_article_page&amp;sys_id=c22d1833dbb8d300d0a370131f9619f0</w:t>
        </w:r>
      </w:hyperlink>
    </w:p>
    <w:p w14:paraId="440C11D9" w14:textId="77777777" w:rsidR="008C4A04" w:rsidRPr="0096059D" w:rsidRDefault="008C4A04" w:rsidP="00B608D9">
      <w:pPr>
        <w:widowControl/>
        <w:numPr>
          <w:ilvl w:val="0"/>
          <w:numId w:val="72"/>
        </w:numPr>
        <w:shd w:val="clear" w:color="auto" w:fill="FFFFFF"/>
        <w:autoSpaceDE/>
        <w:autoSpaceDN/>
        <w:adjustRightInd/>
        <w:spacing w:before="0" w:after="0"/>
        <w:jc w:val="both"/>
        <w:rPr>
          <w:rFonts w:eastAsia="Times New Roman"/>
          <w:color w:val="222222"/>
          <w:lang w:val="fr-FR"/>
        </w:rPr>
      </w:pPr>
      <w:r w:rsidRPr="0096059D">
        <w:rPr>
          <w:color w:val="222222"/>
          <w:lang w:val="fr-FR"/>
        </w:rPr>
        <w:t>Liste des organisations terroristes étrangères désignées par le Département d'État ou « </w:t>
      </w:r>
      <w:r w:rsidRPr="0096059D">
        <w:rPr>
          <w:rFonts w:eastAsia="Times New Roman"/>
          <w:color w:val="222222"/>
          <w:lang w:val="fr-FR"/>
        </w:rPr>
        <w:t>US State Department, Foreign Terrorist Organizations (FTO) List »</w:t>
      </w:r>
    </w:p>
    <w:p w14:paraId="1E15829B" w14:textId="77777777" w:rsidR="008C4A04" w:rsidRPr="0096059D" w:rsidRDefault="00000000" w:rsidP="008C4A04">
      <w:pPr>
        <w:shd w:val="clear" w:color="auto" w:fill="FFFFFF"/>
        <w:ind w:left="720"/>
        <w:jc w:val="both"/>
        <w:rPr>
          <w:rFonts w:eastAsia="Times New Roman"/>
          <w:color w:val="222222"/>
          <w:lang w:val="fr-FR"/>
        </w:rPr>
      </w:pPr>
      <w:hyperlink r:id="rId63" w:history="1">
        <w:r w:rsidR="008C4A04" w:rsidRPr="0096059D">
          <w:rPr>
            <w:rStyle w:val="Hyperlink"/>
            <w:rFonts w:eastAsia="Times New Roman"/>
            <w:lang w:val="fr-FR"/>
          </w:rPr>
          <w:t>https://www.state.gov/foreign-terrorist-organizations/</w:t>
        </w:r>
      </w:hyperlink>
    </w:p>
    <w:p w14:paraId="3A4046CE" w14:textId="77777777" w:rsidR="008C4A04" w:rsidRPr="0096059D" w:rsidRDefault="008C4A04" w:rsidP="00B608D9">
      <w:pPr>
        <w:pStyle w:val="ListParagraph"/>
        <w:widowControl/>
        <w:numPr>
          <w:ilvl w:val="0"/>
          <w:numId w:val="72"/>
        </w:numPr>
        <w:shd w:val="clear" w:color="auto" w:fill="FFFFFF"/>
        <w:autoSpaceDE/>
        <w:autoSpaceDN/>
        <w:adjustRightInd/>
        <w:spacing w:before="0" w:after="0"/>
        <w:jc w:val="both"/>
        <w:rPr>
          <w:rFonts w:eastAsia="Times New Roman"/>
          <w:color w:val="222222"/>
          <w:lang w:val="fr-FR"/>
        </w:rPr>
      </w:pPr>
      <w:r w:rsidRPr="0096059D">
        <w:rPr>
          <w:color w:val="222222"/>
          <w:lang w:val="fr-FR"/>
        </w:rPr>
        <w:t xml:space="preserve">Décret 13224 du Département d’Etat ou « Executive Order 13224 » </w:t>
      </w:r>
      <w:hyperlink r:id="rId64" w:history="1">
        <w:r w:rsidRPr="0096059D">
          <w:rPr>
            <w:rStyle w:val="Hyperlink"/>
            <w:rFonts w:eastAsia="Times New Roman"/>
            <w:lang w:val="fr-FR"/>
          </w:rPr>
          <w:t>https://www.state.gov/executive-order-13224/</w:t>
        </w:r>
      </w:hyperlink>
    </w:p>
    <w:p w14:paraId="4EE92626" w14:textId="77777777" w:rsidR="008C4A04" w:rsidRPr="0096059D" w:rsidRDefault="008C4A04" w:rsidP="00B608D9">
      <w:pPr>
        <w:widowControl/>
        <w:numPr>
          <w:ilvl w:val="0"/>
          <w:numId w:val="72"/>
        </w:numPr>
        <w:shd w:val="clear" w:color="auto" w:fill="FFFFFF"/>
        <w:autoSpaceDE/>
        <w:autoSpaceDN/>
        <w:adjustRightInd/>
        <w:spacing w:before="0" w:after="0"/>
        <w:jc w:val="both"/>
        <w:rPr>
          <w:rFonts w:eastAsia="Times New Roman"/>
          <w:color w:val="222222"/>
          <w:u w:val="single"/>
          <w:lang w:val="fr-FR"/>
        </w:rPr>
      </w:pPr>
      <w:r w:rsidRPr="0096059D">
        <w:rPr>
          <w:szCs w:val="28"/>
          <w:lang w:val="fr-FR"/>
        </w:rPr>
        <w:t xml:space="preserve">Liste des pays désignés par les États-Unis comme parrainant le terrorisme </w:t>
      </w:r>
      <w:r w:rsidRPr="0096059D">
        <w:rPr>
          <w:rFonts w:eastAsia="Times New Roman"/>
          <w:color w:val="222222"/>
          <w:lang w:val="fr-FR"/>
        </w:rPr>
        <w:t>ou « </w:t>
      </w:r>
      <w:r w:rsidRPr="0096059D">
        <w:rPr>
          <w:color w:val="222222"/>
          <w:lang w:val="fr-FR"/>
        </w:rPr>
        <w:t>US State Sponsors of Terrorism List »</w:t>
      </w:r>
    </w:p>
    <w:p w14:paraId="61696D6C" w14:textId="77777777" w:rsidR="008C4A04" w:rsidRPr="0096059D" w:rsidRDefault="00000000" w:rsidP="008C4A04">
      <w:pPr>
        <w:shd w:val="clear" w:color="auto" w:fill="FFFFFF"/>
        <w:ind w:left="720"/>
        <w:jc w:val="both"/>
        <w:rPr>
          <w:rStyle w:val="Hyperlink"/>
          <w:color w:val="222222"/>
          <w:lang w:val="fr-FR"/>
        </w:rPr>
      </w:pPr>
      <w:hyperlink r:id="rId65" w:history="1">
        <w:r w:rsidR="008C4A04" w:rsidRPr="0096059D">
          <w:rPr>
            <w:rStyle w:val="Hyperlink"/>
            <w:rFonts w:eastAsia="Times New Roman"/>
            <w:lang w:val="fr-FR"/>
          </w:rPr>
          <w:t>https://www.state.gov/state-sponsors-of-terrorism/</w:t>
        </w:r>
      </w:hyperlink>
    </w:p>
    <w:p w14:paraId="2497BE79" w14:textId="77777777" w:rsidR="008C4A04" w:rsidRPr="0096059D" w:rsidRDefault="008C4A04" w:rsidP="008C4A04">
      <w:pPr>
        <w:shd w:val="clear" w:color="auto" w:fill="FFFFFF"/>
        <w:ind w:left="720"/>
        <w:jc w:val="both"/>
        <w:rPr>
          <w:lang w:val="fr-FR"/>
        </w:rPr>
      </w:pPr>
    </w:p>
    <w:p w14:paraId="6C72F38F" w14:textId="77777777" w:rsidR="008C4A04" w:rsidRPr="0096059D" w:rsidRDefault="008C4A04" w:rsidP="008C4A04">
      <w:pPr>
        <w:shd w:val="clear" w:color="auto" w:fill="FFFFFF"/>
        <w:jc w:val="both"/>
        <w:rPr>
          <w:color w:val="222222"/>
          <w:lang w:val="fr-FR"/>
        </w:rPr>
      </w:pPr>
      <w:r w:rsidRPr="0096059D">
        <w:rPr>
          <w:color w:val="222222"/>
          <w:lang w:val="fr-FR"/>
        </w:rPr>
        <w:t xml:space="preserve">En plus de ces listes, avant de fournir une aide ou des ressources substantielles à une personne ou une entité, le Consultant doit examiner également toutes les informations sur cette personne ou entité dont il a connaissance et toutes les informations publiques raisonnablement disponibles ou dont il devrait avoir connaissance. </w:t>
      </w:r>
    </w:p>
    <w:p w14:paraId="10F6995B" w14:textId="77777777" w:rsidR="008C4A04" w:rsidRPr="0096059D" w:rsidRDefault="008C4A04" w:rsidP="008C4A04">
      <w:pPr>
        <w:shd w:val="clear" w:color="auto" w:fill="FFFFFF"/>
        <w:jc w:val="both"/>
        <w:rPr>
          <w:rFonts w:eastAsia="Times New Roman"/>
          <w:color w:val="222222"/>
          <w:lang w:val="fr-FR"/>
        </w:rPr>
      </w:pPr>
    </w:p>
    <w:p w14:paraId="5F65FAD1" w14:textId="77777777" w:rsidR="008C4A04" w:rsidRPr="0096059D" w:rsidRDefault="008C4A04" w:rsidP="008C4A04">
      <w:pPr>
        <w:shd w:val="clear" w:color="auto" w:fill="FFFFFF"/>
        <w:jc w:val="both"/>
        <w:rPr>
          <w:color w:val="222222"/>
          <w:lang w:val="fr-FR"/>
        </w:rPr>
      </w:pPr>
      <w:r w:rsidRPr="0096059D">
        <w:rPr>
          <w:color w:val="222222"/>
          <w:lang w:val="fr-FR"/>
        </w:rPr>
        <w:t>La documentation du processus prend deux formes. Le Consultant doit préparer un tableau répertoriant chaque membre du personnel, consultant, sous-traitant, vendeur, fournisseur et bénéficiaire intervenant dans le Contrat, conformément au tableau qui figure ci-dessous.</w:t>
      </w:r>
    </w:p>
    <w:p w14:paraId="66541E0F" w14:textId="77777777" w:rsidR="008C4A04" w:rsidRPr="0096059D" w:rsidRDefault="008C4A04" w:rsidP="008C4A04">
      <w:pPr>
        <w:shd w:val="clear" w:color="auto" w:fill="FFFFFF"/>
        <w:jc w:val="both"/>
        <w:rPr>
          <w:color w:val="222222"/>
          <w:lang w:val="fr-FR"/>
        </w:rPr>
      </w:pPr>
    </w:p>
    <w:tbl>
      <w:tblPr>
        <w:tblStyle w:val="TableGrid"/>
        <w:tblW w:w="9370" w:type="dxa"/>
        <w:jc w:val="center"/>
        <w:tblLook w:val="04A0" w:firstRow="1" w:lastRow="0" w:firstColumn="1" w:lastColumn="0" w:noHBand="0" w:noVBand="1"/>
      </w:tblPr>
      <w:tblGrid>
        <w:gridCol w:w="3172"/>
        <w:gridCol w:w="746"/>
        <w:gridCol w:w="746"/>
        <w:gridCol w:w="746"/>
        <w:gridCol w:w="746"/>
        <w:gridCol w:w="746"/>
        <w:gridCol w:w="746"/>
        <w:gridCol w:w="746"/>
        <w:gridCol w:w="976"/>
      </w:tblGrid>
      <w:tr w:rsidR="008C4A04" w:rsidRPr="0096059D" w14:paraId="194AEFC1" w14:textId="77777777" w:rsidTr="00A67E70">
        <w:trPr>
          <w:cantSplit/>
          <w:trHeight w:val="260"/>
          <w:jc w:val="center"/>
        </w:trPr>
        <w:tc>
          <w:tcPr>
            <w:tcW w:w="3473" w:type="dxa"/>
            <w:tcBorders>
              <w:top w:val="single" w:sz="4" w:space="0" w:color="auto"/>
              <w:left w:val="single" w:sz="4" w:space="0" w:color="auto"/>
              <w:bottom w:val="single" w:sz="4" w:space="0" w:color="auto"/>
              <w:right w:val="single" w:sz="4" w:space="0" w:color="auto"/>
            </w:tcBorders>
          </w:tcPr>
          <w:p w14:paraId="44120223" w14:textId="77777777" w:rsidR="008C4A04" w:rsidRPr="0096059D" w:rsidRDefault="008C4A04" w:rsidP="00A67E70">
            <w:pPr>
              <w:rPr>
                <w:color w:val="222222"/>
                <w:lang w:val="fr-FR"/>
              </w:rPr>
            </w:pPr>
          </w:p>
        </w:tc>
        <w:tc>
          <w:tcPr>
            <w:tcW w:w="4921" w:type="dxa"/>
            <w:gridSpan w:val="7"/>
            <w:tcBorders>
              <w:top w:val="single" w:sz="4" w:space="0" w:color="auto"/>
              <w:left w:val="single" w:sz="4" w:space="0" w:color="auto"/>
              <w:bottom w:val="single" w:sz="4" w:space="0" w:color="auto"/>
              <w:right w:val="single" w:sz="4" w:space="0" w:color="auto"/>
            </w:tcBorders>
            <w:hideMark/>
          </w:tcPr>
          <w:p w14:paraId="01E8C6A5" w14:textId="77777777" w:rsidR="008C4A04" w:rsidRPr="0096059D" w:rsidRDefault="008C4A04" w:rsidP="00A67E70">
            <w:pPr>
              <w:jc w:val="center"/>
              <w:rPr>
                <w:color w:val="222222"/>
                <w:lang w:val="fr-FR"/>
              </w:rPr>
            </w:pPr>
            <w:r w:rsidRPr="0096059D">
              <w:rPr>
                <w:color w:val="222222"/>
                <w:lang w:val="fr-FR"/>
              </w:rPr>
              <w:t>Date à laquelle la vérification a été effectuée</w:t>
            </w:r>
          </w:p>
        </w:tc>
        <w:tc>
          <w:tcPr>
            <w:tcW w:w="976" w:type="dxa"/>
            <w:tcBorders>
              <w:top w:val="single" w:sz="4" w:space="0" w:color="auto"/>
              <w:left w:val="single" w:sz="4" w:space="0" w:color="auto"/>
              <w:bottom w:val="single" w:sz="4" w:space="0" w:color="auto"/>
              <w:right w:val="single" w:sz="4" w:space="0" w:color="auto"/>
            </w:tcBorders>
            <w:textDirection w:val="tbRl"/>
          </w:tcPr>
          <w:p w14:paraId="5A1957D2" w14:textId="77777777" w:rsidR="008C4A04" w:rsidRPr="0096059D" w:rsidRDefault="008C4A04" w:rsidP="00A67E70">
            <w:pPr>
              <w:ind w:left="113" w:right="113"/>
              <w:rPr>
                <w:color w:val="222222"/>
                <w:lang w:val="fr-FR"/>
              </w:rPr>
            </w:pPr>
          </w:p>
        </w:tc>
      </w:tr>
      <w:tr w:rsidR="008C4A04" w:rsidRPr="0096059D" w14:paraId="65B7EE75" w14:textId="77777777" w:rsidTr="00A67E70">
        <w:trPr>
          <w:cantSplit/>
          <w:trHeight w:val="260"/>
          <w:jc w:val="center"/>
        </w:trPr>
        <w:tc>
          <w:tcPr>
            <w:tcW w:w="3473" w:type="dxa"/>
            <w:vMerge w:val="restart"/>
            <w:tcBorders>
              <w:top w:val="single" w:sz="4" w:space="0" w:color="auto"/>
              <w:left w:val="single" w:sz="4" w:space="0" w:color="auto"/>
              <w:bottom w:val="single" w:sz="4" w:space="0" w:color="auto"/>
              <w:right w:val="single" w:sz="4" w:space="0" w:color="auto"/>
            </w:tcBorders>
            <w:vAlign w:val="bottom"/>
            <w:hideMark/>
          </w:tcPr>
          <w:p w14:paraId="6ADC8F22" w14:textId="77777777" w:rsidR="008C4A04" w:rsidRPr="0096059D" w:rsidRDefault="008C4A04" w:rsidP="00A67E70">
            <w:pPr>
              <w:rPr>
                <w:color w:val="222222"/>
                <w:lang w:val="fr-FR"/>
              </w:rPr>
            </w:pPr>
            <w:r w:rsidRPr="0096059D">
              <w:rPr>
                <w:color w:val="222222"/>
                <w:lang w:val="fr-FR"/>
              </w:rPr>
              <w:t>Nom</w:t>
            </w:r>
          </w:p>
        </w:tc>
        <w:tc>
          <w:tcPr>
            <w:tcW w:w="703" w:type="dxa"/>
            <w:tcBorders>
              <w:top w:val="single" w:sz="4" w:space="0" w:color="auto"/>
              <w:left w:val="single" w:sz="4" w:space="0" w:color="auto"/>
              <w:bottom w:val="single" w:sz="4" w:space="0" w:color="auto"/>
              <w:right w:val="single" w:sz="4" w:space="0" w:color="auto"/>
            </w:tcBorders>
            <w:hideMark/>
          </w:tcPr>
          <w:p w14:paraId="2A6C0B41" w14:textId="77777777" w:rsidR="008C4A04" w:rsidRPr="0096059D" w:rsidRDefault="008C4A04" w:rsidP="00A67E70">
            <w:pPr>
              <w:jc w:val="center"/>
              <w:rPr>
                <w:color w:val="222222"/>
                <w:lang w:val="fr-FR"/>
              </w:rPr>
            </w:pPr>
            <w:r w:rsidRPr="0096059D">
              <w:rPr>
                <w:color w:val="222222"/>
                <w:lang w:val="fr-FR"/>
              </w:rPr>
              <w:t>1</w:t>
            </w:r>
          </w:p>
        </w:tc>
        <w:tc>
          <w:tcPr>
            <w:tcW w:w="703" w:type="dxa"/>
            <w:tcBorders>
              <w:top w:val="single" w:sz="4" w:space="0" w:color="auto"/>
              <w:left w:val="single" w:sz="4" w:space="0" w:color="auto"/>
              <w:bottom w:val="single" w:sz="4" w:space="0" w:color="auto"/>
              <w:right w:val="single" w:sz="4" w:space="0" w:color="auto"/>
            </w:tcBorders>
            <w:hideMark/>
          </w:tcPr>
          <w:p w14:paraId="0DF898DA" w14:textId="77777777" w:rsidR="008C4A04" w:rsidRPr="0096059D" w:rsidRDefault="008C4A04" w:rsidP="00A67E70">
            <w:pPr>
              <w:jc w:val="center"/>
              <w:rPr>
                <w:color w:val="222222"/>
                <w:lang w:val="fr-FR"/>
              </w:rPr>
            </w:pPr>
            <w:r w:rsidRPr="0096059D">
              <w:rPr>
                <w:color w:val="222222"/>
                <w:lang w:val="fr-FR"/>
              </w:rPr>
              <w:t>2</w:t>
            </w:r>
          </w:p>
        </w:tc>
        <w:tc>
          <w:tcPr>
            <w:tcW w:w="703" w:type="dxa"/>
            <w:tcBorders>
              <w:top w:val="single" w:sz="4" w:space="0" w:color="auto"/>
              <w:left w:val="single" w:sz="4" w:space="0" w:color="auto"/>
              <w:bottom w:val="single" w:sz="4" w:space="0" w:color="auto"/>
              <w:right w:val="single" w:sz="4" w:space="0" w:color="auto"/>
            </w:tcBorders>
            <w:hideMark/>
          </w:tcPr>
          <w:p w14:paraId="150CADAD" w14:textId="77777777" w:rsidR="008C4A04" w:rsidRPr="0096059D" w:rsidRDefault="008C4A04" w:rsidP="00A67E70">
            <w:pPr>
              <w:jc w:val="center"/>
              <w:rPr>
                <w:color w:val="222222"/>
                <w:lang w:val="fr-FR"/>
              </w:rPr>
            </w:pPr>
            <w:r w:rsidRPr="0096059D">
              <w:rPr>
                <w:color w:val="222222"/>
                <w:lang w:val="fr-FR"/>
              </w:rPr>
              <w:t>3</w:t>
            </w:r>
          </w:p>
        </w:tc>
        <w:tc>
          <w:tcPr>
            <w:tcW w:w="703" w:type="dxa"/>
            <w:tcBorders>
              <w:top w:val="single" w:sz="4" w:space="0" w:color="auto"/>
              <w:left w:val="single" w:sz="4" w:space="0" w:color="auto"/>
              <w:bottom w:val="single" w:sz="4" w:space="0" w:color="auto"/>
              <w:right w:val="single" w:sz="4" w:space="0" w:color="auto"/>
            </w:tcBorders>
            <w:hideMark/>
          </w:tcPr>
          <w:p w14:paraId="226F8E75" w14:textId="77777777" w:rsidR="008C4A04" w:rsidRPr="0096059D" w:rsidRDefault="008C4A04" w:rsidP="00A67E70">
            <w:pPr>
              <w:jc w:val="center"/>
              <w:rPr>
                <w:color w:val="222222"/>
                <w:lang w:val="fr-FR"/>
              </w:rPr>
            </w:pPr>
            <w:r w:rsidRPr="0096059D">
              <w:rPr>
                <w:color w:val="222222"/>
                <w:lang w:val="fr-FR"/>
              </w:rPr>
              <w:t>4</w:t>
            </w:r>
          </w:p>
        </w:tc>
        <w:tc>
          <w:tcPr>
            <w:tcW w:w="703" w:type="dxa"/>
            <w:tcBorders>
              <w:top w:val="single" w:sz="4" w:space="0" w:color="auto"/>
              <w:left w:val="single" w:sz="4" w:space="0" w:color="auto"/>
              <w:bottom w:val="single" w:sz="4" w:space="0" w:color="auto"/>
              <w:right w:val="single" w:sz="4" w:space="0" w:color="auto"/>
            </w:tcBorders>
            <w:hideMark/>
          </w:tcPr>
          <w:p w14:paraId="2CB8D25B" w14:textId="77777777" w:rsidR="008C4A04" w:rsidRPr="0096059D" w:rsidRDefault="008C4A04" w:rsidP="00A67E70">
            <w:pPr>
              <w:jc w:val="center"/>
              <w:rPr>
                <w:color w:val="222222"/>
                <w:lang w:val="fr-FR"/>
              </w:rPr>
            </w:pPr>
            <w:r w:rsidRPr="0096059D">
              <w:rPr>
                <w:color w:val="222222"/>
                <w:lang w:val="fr-FR"/>
              </w:rPr>
              <w:t>5</w:t>
            </w:r>
          </w:p>
        </w:tc>
        <w:tc>
          <w:tcPr>
            <w:tcW w:w="703" w:type="dxa"/>
            <w:tcBorders>
              <w:top w:val="single" w:sz="4" w:space="0" w:color="auto"/>
              <w:left w:val="single" w:sz="4" w:space="0" w:color="auto"/>
              <w:bottom w:val="single" w:sz="4" w:space="0" w:color="auto"/>
              <w:right w:val="single" w:sz="4" w:space="0" w:color="auto"/>
            </w:tcBorders>
            <w:hideMark/>
          </w:tcPr>
          <w:p w14:paraId="496ABB35" w14:textId="77777777" w:rsidR="008C4A04" w:rsidRPr="0096059D" w:rsidRDefault="008C4A04" w:rsidP="00A67E70">
            <w:pPr>
              <w:jc w:val="center"/>
              <w:rPr>
                <w:color w:val="222222"/>
                <w:lang w:val="fr-FR"/>
              </w:rPr>
            </w:pPr>
            <w:r w:rsidRPr="0096059D">
              <w:rPr>
                <w:color w:val="222222"/>
                <w:lang w:val="fr-FR"/>
              </w:rPr>
              <w:t>6</w:t>
            </w:r>
          </w:p>
        </w:tc>
        <w:tc>
          <w:tcPr>
            <w:tcW w:w="703" w:type="dxa"/>
            <w:tcBorders>
              <w:top w:val="single" w:sz="4" w:space="0" w:color="auto"/>
              <w:left w:val="single" w:sz="4" w:space="0" w:color="auto"/>
              <w:bottom w:val="single" w:sz="4" w:space="0" w:color="auto"/>
              <w:right w:val="single" w:sz="4" w:space="0" w:color="auto"/>
            </w:tcBorders>
            <w:hideMark/>
          </w:tcPr>
          <w:p w14:paraId="1E9CCB67" w14:textId="77777777" w:rsidR="008C4A04" w:rsidRPr="0096059D" w:rsidRDefault="008C4A04" w:rsidP="00A67E70">
            <w:pPr>
              <w:jc w:val="center"/>
              <w:rPr>
                <w:color w:val="222222"/>
                <w:lang w:val="fr-FR"/>
              </w:rPr>
            </w:pPr>
            <w:r w:rsidRPr="0096059D">
              <w:rPr>
                <w:color w:val="222222"/>
                <w:lang w:val="fr-FR"/>
              </w:rPr>
              <w:t>7</w:t>
            </w:r>
          </w:p>
        </w:tc>
        <w:tc>
          <w:tcPr>
            <w:tcW w:w="976" w:type="dxa"/>
            <w:vMerge w:val="restart"/>
            <w:tcBorders>
              <w:top w:val="single" w:sz="4" w:space="0" w:color="auto"/>
              <w:left w:val="single" w:sz="4" w:space="0" w:color="auto"/>
              <w:bottom w:val="single" w:sz="4" w:space="0" w:color="auto"/>
              <w:right w:val="single" w:sz="4" w:space="0" w:color="auto"/>
            </w:tcBorders>
            <w:vAlign w:val="bottom"/>
            <w:hideMark/>
          </w:tcPr>
          <w:p w14:paraId="0033FE85" w14:textId="77777777" w:rsidR="008C4A04" w:rsidRPr="0096059D" w:rsidRDefault="008C4A04" w:rsidP="00A67E70">
            <w:pPr>
              <w:rPr>
                <w:color w:val="222222"/>
                <w:lang w:val="fr-FR"/>
              </w:rPr>
            </w:pPr>
            <w:r w:rsidRPr="0096059D">
              <w:rPr>
                <w:color w:val="222222"/>
                <w:lang w:val="fr-FR"/>
              </w:rPr>
              <w:t>Éligible (O/N)</w:t>
            </w:r>
          </w:p>
        </w:tc>
      </w:tr>
      <w:tr w:rsidR="008C4A04" w:rsidRPr="0096059D" w14:paraId="386BC2B8" w14:textId="77777777" w:rsidTr="00A67E70">
        <w:trPr>
          <w:cantSplit/>
          <w:trHeight w:val="17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43FCE8"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extDirection w:val="tbRl"/>
            <w:hideMark/>
          </w:tcPr>
          <w:p w14:paraId="374A48EB" w14:textId="77777777" w:rsidR="008C4A04" w:rsidRPr="0096059D" w:rsidRDefault="008C4A04" w:rsidP="00A67E70">
            <w:pPr>
              <w:ind w:left="113" w:right="113"/>
              <w:rPr>
                <w:color w:val="222222"/>
                <w:lang w:val="fr-FR"/>
              </w:rPr>
            </w:pPr>
            <w:r w:rsidRPr="0096059D">
              <w:rPr>
                <w:color w:val="222222"/>
                <w:lang w:val="fr-FR"/>
              </w:rPr>
              <w:t>SAM Excluded Parties List</w:t>
            </w:r>
          </w:p>
        </w:tc>
        <w:tc>
          <w:tcPr>
            <w:tcW w:w="703" w:type="dxa"/>
            <w:tcBorders>
              <w:top w:val="single" w:sz="4" w:space="0" w:color="auto"/>
              <w:left w:val="single" w:sz="4" w:space="0" w:color="auto"/>
              <w:bottom w:val="single" w:sz="4" w:space="0" w:color="auto"/>
              <w:right w:val="single" w:sz="4" w:space="0" w:color="auto"/>
            </w:tcBorders>
            <w:textDirection w:val="tbRl"/>
            <w:hideMark/>
          </w:tcPr>
          <w:p w14:paraId="37DC23C8" w14:textId="77777777" w:rsidR="008C4A04" w:rsidRPr="0096059D" w:rsidRDefault="008C4A04" w:rsidP="00A67E70">
            <w:pPr>
              <w:ind w:left="113" w:right="113"/>
              <w:rPr>
                <w:color w:val="222222"/>
                <w:lang w:val="fr-FR"/>
              </w:rPr>
            </w:pPr>
            <w:r w:rsidRPr="0096059D">
              <w:rPr>
                <w:color w:val="222222"/>
                <w:lang w:val="fr-FR"/>
              </w:rPr>
              <w:t>World Bank Debarred List</w:t>
            </w:r>
          </w:p>
        </w:tc>
        <w:tc>
          <w:tcPr>
            <w:tcW w:w="703" w:type="dxa"/>
            <w:tcBorders>
              <w:top w:val="single" w:sz="4" w:space="0" w:color="auto"/>
              <w:left w:val="single" w:sz="4" w:space="0" w:color="auto"/>
              <w:bottom w:val="single" w:sz="4" w:space="0" w:color="auto"/>
              <w:right w:val="single" w:sz="4" w:space="0" w:color="auto"/>
            </w:tcBorders>
            <w:textDirection w:val="tbRl"/>
            <w:hideMark/>
          </w:tcPr>
          <w:p w14:paraId="13558347" w14:textId="77777777" w:rsidR="008C4A04" w:rsidRPr="0096059D" w:rsidRDefault="008C4A04" w:rsidP="00A67E70">
            <w:pPr>
              <w:ind w:left="113" w:right="113"/>
              <w:rPr>
                <w:color w:val="222222"/>
                <w:lang w:val="fr-FR"/>
              </w:rPr>
            </w:pPr>
            <w:r w:rsidRPr="0096059D">
              <w:rPr>
                <w:color w:val="222222"/>
                <w:lang w:val="fr-FR"/>
              </w:rPr>
              <w:t>SDN List</w:t>
            </w:r>
          </w:p>
        </w:tc>
        <w:tc>
          <w:tcPr>
            <w:tcW w:w="703" w:type="dxa"/>
            <w:tcBorders>
              <w:top w:val="single" w:sz="4" w:space="0" w:color="auto"/>
              <w:left w:val="single" w:sz="4" w:space="0" w:color="auto"/>
              <w:bottom w:val="single" w:sz="4" w:space="0" w:color="auto"/>
              <w:right w:val="single" w:sz="4" w:space="0" w:color="auto"/>
            </w:tcBorders>
            <w:textDirection w:val="tbRl"/>
            <w:hideMark/>
          </w:tcPr>
          <w:p w14:paraId="529A098B" w14:textId="77777777" w:rsidR="008C4A04" w:rsidRPr="0096059D" w:rsidRDefault="008C4A04" w:rsidP="00A67E70">
            <w:pPr>
              <w:ind w:left="113" w:right="113"/>
              <w:rPr>
                <w:color w:val="222222"/>
                <w:lang w:val="fr-FR"/>
              </w:rPr>
            </w:pPr>
            <w:r w:rsidRPr="0096059D">
              <w:rPr>
                <w:color w:val="222222"/>
                <w:lang w:val="fr-FR"/>
              </w:rPr>
              <w:t>Denied Persons List</w:t>
            </w:r>
          </w:p>
        </w:tc>
        <w:tc>
          <w:tcPr>
            <w:tcW w:w="703" w:type="dxa"/>
            <w:tcBorders>
              <w:top w:val="single" w:sz="4" w:space="0" w:color="auto"/>
              <w:left w:val="single" w:sz="4" w:space="0" w:color="auto"/>
              <w:bottom w:val="single" w:sz="4" w:space="0" w:color="auto"/>
              <w:right w:val="single" w:sz="4" w:space="0" w:color="auto"/>
            </w:tcBorders>
            <w:textDirection w:val="tbRl"/>
            <w:hideMark/>
          </w:tcPr>
          <w:p w14:paraId="7A6CEFA9" w14:textId="77777777" w:rsidR="008C4A04" w:rsidRPr="0096059D" w:rsidRDefault="008C4A04" w:rsidP="00A67E70">
            <w:pPr>
              <w:ind w:left="113" w:right="113"/>
              <w:rPr>
                <w:color w:val="222222"/>
                <w:lang w:val="fr-FR"/>
              </w:rPr>
            </w:pPr>
            <w:r w:rsidRPr="0096059D">
              <w:rPr>
                <w:color w:val="222222"/>
                <w:lang w:val="fr-FR"/>
              </w:rPr>
              <w:t>AECA Debarred List</w:t>
            </w:r>
          </w:p>
        </w:tc>
        <w:tc>
          <w:tcPr>
            <w:tcW w:w="703" w:type="dxa"/>
            <w:tcBorders>
              <w:top w:val="single" w:sz="4" w:space="0" w:color="auto"/>
              <w:left w:val="single" w:sz="4" w:space="0" w:color="auto"/>
              <w:bottom w:val="single" w:sz="4" w:space="0" w:color="auto"/>
              <w:right w:val="single" w:sz="4" w:space="0" w:color="auto"/>
            </w:tcBorders>
            <w:textDirection w:val="tbRl"/>
            <w:hideMark/>
          </w:tcPr>
          <w:p w14:paraId="40332240" w14:textId="77777777" w:rsidR="008C4A04" w:rsidRPr="0096059D" w:rsidRDefault="008C4A04" w:rsidP="00A67E70">
            <w:pPr>
              <w:ind w:left="113" w:right="113"/>
              <w:rPr>
                <w:color w:val="222222"/>
                <w:lang w:val="fr-FR"/>
              </w:rPr>
            </w:pPr>
            <w:r w:rsidRPr="0096059D">
              <w:rPr>
                <w:color w:val="222222"/>
                <w:lang w:val="fr-FR"/>
              </w:rPr>
              <w:t>FTO List</w:t>
            </w:r>
          </w:p>
        </w:tc>
        <w:tc>
          <w:tcPr>
            <w:tcW w:w="703" w:type="dxa"/>
            <w:tcBorders>
              <w:top w:val="single" w:sz="4" w:space="0" w:color="auto"/>
              <w:left w:val="single" w:sz="4" w:space="0" w:color="auto"/>
              <w:bottom w:val="single" w:sz="4" w:space="0" w:color="auto"/>
              <w:right w:val="single" w:sz="4" w:space="0" w:color="auto"/>
            </w:tcBorders>
            <w:textDirection w:val="tbRl"/>
            <w:hideMark/>
          </w:tcPr>
          <w:p w14:paraId="04B5D4D5" w14:textId="77777777" w:rsidR="008C4A04" w:rsidRPr="0096059D" w:rsidRDefault="008C4A04" w:rsidP="00A67E70">
            <w:pPr>
              <w:ind w:left="113" w:right="113"/>
              <w:rPr>
                <w:color w:val="222222"/>
                <w:lang w:val="fr-FR"/>
              </w:rPr>
            </w:pPr>
            <w:r w:rsidRPr="0096059D">
              <w:rPr>
                <w:color w:val="222222"/>
                <w:lang w:val="fr-FR"/>
              </w:rPr>
              <w:t>Executive Order 13224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2B237" w14:textId="77777777" w:rsidR="008C4A04" w:rsidRPr="0096059D" w:rsidRDefault="008C4A04" w:rsidP="00A67E70">
            <w:pPr>
              <w:rPr>
                <w:color w:val="222222"/>
                <w:lang w:val="fr-FR"/>
              </w:rPr>
            </w:pPr>
          </w:p>
        </w:tc>
      </w:tr>
      <w:tr w:rsidR="008C4A04" w:rsidRPr="0096059D" w14:paraId="52E84C0B" w14:textId="77777777" w:rsidTr="00A67E70">
        <w:trPr>
          <w:jc w:val="center"/>
        </w:trPr>
        <w:tc>
          <w:tcPr>
            <w:tcW w:w="3473" w:type="dxa"/>
            <w:tcBorders>
              <w:top w:val="single" w:sz="4" w:space="0" w:color="auto"/>
              <w:left w:val="single" w:sz="4" w:space="0" w:color="auto"/>
              <w:bottom w:val="single" w:sz="4" w:space="0" w:color="auto"/>
              <w:right w:val="single" w:sz="4" w:space="0" w:color="auto"/>
            </w:tcBorders>
            <w:hideMark/>
          </w:tcPr>
          <w:p w14:paraId="1919E569" w14:textId="77777777" w:rsidR="008C4A04" w:rsidRPr="0096059D" w:rsidRDefault="008C4A04" w:rsidP="00A67E70">
            <w:pPr>
              <w:rPr>
                <w:color w:val="222222"/>
                <w:lang w:val="fr-FR"/>
              </w:rPr>
            </w:pPr>
            <w:r w:rsidRPr="0096059D">
              <w:rPr>
                <w:color w:val="222222"/>
                <w:lang w:val="fr-FR"/>
              </w:rPr>
              <w:t>Consultant (le cabinet de conseil)</w:t>
            </w:r>
          </w:p>
        </w:tc>
        <w:tc>
          <w:tcPr>
            <w:tcW w:w="703" w:type="dxa"/>
            <w:tcBorders>
              <w:top w:val="single" w:sz="4" w:space="0" w:color="auto"/>
              <w:left w:val="single" w:sz="4" w:space="0" w:color="auto"/>
              <w:bottom w:val="single" w:sz="4" w:space="0" w:color="auto"/>
              <w:right w:val="single" w:sz="4" w:space="0" w:color="auto"/>
            </w:tcBorders>
          </w:tcPr>
          <w:p w14:paraId="1182BB73"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5F5DD722"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2E132193"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2EFBBF4C"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0AE6979C"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4B52FCB6"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49B59F11" w14:textId="77777777" w:rsidR="008C4A04" w:rsidRPr="0096059D" w:rsidRDefault="008C4A04" w:rsidP="00A67E70">
            <w:pPr>
              <w:rPr>
                <w:color w:val="222222"/>
                <w:lang w:val="fr-FR"/>
              </w:rPr>
            </w:pPr>
          </w:p>
        </w:tc>
        <w:tc>
          <w:tcPr>
            <w:tcW w:w="976" w:type="dxa"/>
            <w:tcBorders>
              <w:top w:val="single" w:sz="4" w:space="0" w:color="auto"/>
              <w:left w:val="single" w:sz="4" w:space="0" w:color="auto"/>
              <w:bottom w:val="single" w:sz="4" w:space="0" w:color="auto"/>
              <w:right w:val="single" w:sz="4" w:space="0" w:color="auto"/>
            </w:tcBorders>
          </w:tcPr>
          <w:p w14:paraId="57A43DEB" w14:textId="77777777" w:rsidR="008C4A04" w:rsidRPr="0096059D" w:rsidRDefault="008C4A04" w:rsidP="00A67E70">
            <w:pPr>
              <w:rPr>
                <w:color w:val="222222"/>
                <w:lang w:val="fr-FR"/>
              </w:rPr>
            </w:pPr>
          </w:p>
        </w:tc>
      </w:tr>
      <w:tr w:rsidR="008C4A04" w:rsidRPr="0096059D" w14:paraId="31576F6E" w14:textId="77777777" w:rsidTr="00A67E70">
        <w:trPr>
          <w:jc w:val="center"/>
        </w:trPr>
        <w:tc>
          <w:tcPr>
            <w:tcW w:w="3473" w:type="dxa"/>
            <w:tcBorders>
              <w:top w:val="single" w:sz="4" w:space="0" w:color="auto"/>
              <w:left w:val="single" w:sz="4" w:space="0" w:color="auto"/>
              <w:bottom w:val="single" w:sz="4" w:space="0" w:color="auto"/>
              <w:right w:val="single" w:sz="4" w:space="0" w:color="auto"/>
            </w:tcBorders>
            <w:hideMark/>
          </w:tcPr>
          <w:p w14:paraId="34BA1C83" w14:textId="77777777" w:rsidR="008C4A04" w:rsidRPr="0096059D" w:rsidRDefault="008C4A04" w:rsidP="00A67E70">
            <w:pPr>
              <w:rPr>
                <w:color w:val="222222"/>
                <w:lang w:val="fr-FR"/>
              </w:rPr>
            </w:pPr>
            <w:r w:rsidRPr="0096059D">
              <w:rPr>
                <w:color w:val="222222"/>
                <w:lang w:val="fr-FR"/>
              </w:rPr>
              <w:t>Membre du personnel #1</w:t>
            </w:r>
          </w:p>
        </w:tc>
        <w:tc>
          <w:tcPr>
            <w:tcW w:w="703" w:type="dxa"/>
            <w:tcBorders>
              <w:top w:val="single" w:sz="4" w:space="0" w:color="auto"/>
              <w:left w:val="single" w:sz="4" w:space="0" w:color="auto"/>
              <w:bottom w:val="single" w:sz="4" w:space="0" w:color="auto"/>
              <w:right w:val="single" w:sz="4" w:space="0" w:color="auto"/>
            </w:tcBorders>
          </w:tcPr>
          <w:p w14:paraId="62E49140"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75A51EE9"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5A9FC89A"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3EDFB4CE"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27281C27"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48CCCB6D"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73A4E478" w14:textId="77777777" w:rsidR="008C4A04" w:rsidRPr="0096059D" w:rsidRDefault="008C4A04" w:rsidP="00A67E70">
            <w:pPr>
              <w:rPr>
                <w:color w:val="222222"/>
                <w:lang w:val="fr-FR"/>
              </w:rPr>
            </w:pPr>
          </w:p>
        </w:tc>
        <w:tc>
          <w:tcPr>
            <w:tcW w:w="976" w:type="dxa"/>
            <w:tcBorders>
              <w:top w:val="single" w:sz="4" w:space="0" w:color="auto"/>
              <w:left w:val="single" w:sz="4" w:space="0" w:color="auto"/>
              <w:bottom w:val="single" w:sz="4" w:space="0" w:color="auto"/>
              <w:right w:val="single" w:sz="4" w:space="0" w:color="auto"/>
            </w:tcBorders>
          </w:tcPr>
          <w:p w14:paraId="17DDC190" w14:textId="77777777" w:rsidR="008C4A04" w:rsidRPr="0096059D" w:rsidRDefault="008C4A04" w:rsidP="00A67E70">
            <w:pPr>
              <w:rPr>
                <w:color w:val="222222"/>
                <w:lang w:val="fr-FR"/>
              </w:rPr>
            </w:pPr>
          </w:p>
        </w:tc>
      </w:tr>
      <w:tr w:rsidR="008C4A04" w:rsidRPr="0096059D" w14:paraId="24752DFB" w14:textId="77777777" w:rsidTr="00A67E70">
        <w:trPr>
          <w:jc w:val="center"/>
        </w:trPr>
        <w:tc>
          <w:tcPr>
            <w:tcW w:w="3473" w:type="dxa"/>
            <w:tcBorders>
              <w:top w:val="single" w:sz="4" w:space="0" w:color="auto"/>
              <w:left w:val="single" w:sz="4" w:space="0" w:color="auto"/>
              <w:bottom w:val="single" w:sz="4" w:space="0" w:color="auto"/>
              <w:right w:val="single" w:sz="4" w:space="0" w:color="auto"/>
            </w:tcBorders>
            <w:hideMark/>
          </w:tcPr>
          <w:p w14:paraId="025A98B2" w14:textId="77777777" w:rsidR="008C4A04" w:rsidRPr="0096059D" w:rsidRDefault="008C4A04" w:rsidP="00A67E70">
            <w:pPr>
              <w:rPr>
                <w:color w:val="222222"/>
                <w:lang w:val="fr-FR"/>
              </w:rPr>
            </w:pPr>
            <w:r w:rsidRPr="0096059D">
              <w:rPr>
                <w:color w:val="222222"/>
                <w:lang w:val="fr-FR"/>
              </w:rPr>
              <w:t>Membre du personnel #2</w:t>
            </w:r>
          </w:p>
        </w:tc>
        <w:tc>
          <w:tcPr>
            <w:tcW w:w="703" w:type="dxa"/>
            <w:tcBorders>
              <w:top w:val="single" w:sz="4" w:space="0" w:color="auto"/>
              <w:left w:val="single" w:sz="4" w:space="0" w:color="auto"/>
              <w:bottom w:val="single" w:sz="4" w:space="0" w:color="auto"/>
              <w:right w:val="single" w:sz="4" w:space="0" w:color="auto"/>
            </w:tcBorders>
          </w:tcPr>
          <w:p w14:paraId="68A08DF3"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72728056"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2DB26B04"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30C03106"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58259256"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346BE14F"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29AF550A" w14:textId="77777777" w:rsidR="008C4A04" w:rsidRPr="0096059D" w:rsidRDefault="008C4A04" w:rsidP="00A67E70">
            <w:pPr>
              <w:rPr>
                <w:color w:val="222222"/>
                <w:lang w:val="fr-FR"/>
              </w:rPr>
            </w:pPr>
          </w:p>
        </w:tc>
        <w:tc>
          <w:tcPr>
            <w:tcW w:w="976" w:type="dxa"/>
            <w:tcBorders>
              <w:top w:val="single" w:sz="4" w:space="0" w:color="auto"/>
              <w:left w:val="single" w:sz="4" w:space="0" w:color="auto"/>
              <w:bottom w:val="single" w:sz="4" w:space="0" w:color="auto"/>
              <w:right w:val="single" w:sz="4" w:space="0" w:color="auto"/>
            </w:tcBorders>
          </w:tcPr>
          <w:p w14:paraId="465E2318" w14:textId="77777777" w:rsidR="008C4A04" w:rsidRPr="0096059D" w:rsidRDefault="008C4A04" w:rsidP="00A67E70">
            <w:pPr>
              <w:rPr>
                <w:color w:val="222222"/>
                <w:lang w:val="fr-FR"/>
              </w:rPr>
            </w:pPr>
          </w:p>
        </w:tc>
      </w:tr>
      <w:tr w:rsidR="008C4A04" w:rsidRPr="0096059D" w14:paraId="7C854E16" w14:textId="77777777" w:rsidTr="00A67E70">
        <w:trPr>
          <w:jc w:val="center"/>
        </w:trPr>
        <w:tc>
          <w:tcPr>
            <w:tcW w:w="3473" w:type="dxa"/>
            <w:tcBorders>
              <w:top w:val="single" w:sz="4" w:space="0" w:color="auto"/>
              <w:left w:val="single" w:sz="4" w:space="0" w:color="auto"/>
              <w:bottom w:val="single" w:sz="4" w:space="0" w:color="auto"/>
              <w:right w:val="single" w:sz="4" w:space="0" w:color="auto"/>
            </w:tcBorders>
            <w:hideMark/>
          </w:tcPr>
          <w:p w14:paraId="3E71BCFE" w14:textId="77777777" w:rsidR="008C4A04" w:rsidRPr="0096059D" w:rsidRDefault="008C4A04" w:rsidP="00A67E70">
            <w:pPr>
              <w:rPr>
                <w:color w:val="222222"/>
                <w:lang w:val="fr-FR"/>
              </w:rPr>
            </w:pPr>
            <w:r w:rsidRPr="0096059D">
              <w:rPr>
                <w:color w:val="222222"/>
                <w:lang w:val="fr-FR"/>
              </w:rPr>
              <w:t>Consultant #1</w:t>
            </w:r>
          </w:p>
        </w:tc>
        <w:tc>
          <w:tcPr>
            <w:tcW w:w="703" w:type="dxa"/>
            <w:tcBorders>
              <w:top w:val="single" w:sz="4" w:space="0" w:color="auto"/>
              <w:left w:val="single" w:sz="4" w:space="0" w:color="auto"/>
              <w:bottom w:val="single" w:sz="4" w:space="0" w:color="auto"/>
              <w:right w:val="single" w:sz="4" w:space="0" w:color="auto"/>
            </w:tcBorders>
          </w:tcPr>
          <w:p w14:paraId="2C6C28B4"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4C623F5B"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70256836"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661BDDDF"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561B9066"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7A7F7178"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0630EF53" w14:textId="77777777" w:rsidR="008C4A04" w:rsidRPr="0096059D" w:rsidRDefault="008C4A04" w:rsidP="00A67E70">
            <w:pPr>
              <w:rPr>
                <w:color w:val="222222"/>
                <w:lang w:val="fr-FR"/>
              </w:rPr>
            </w:pPr>
          </w:p>
        </w:tc>
        <w:tc>
          <w:tcPr>
            <w:tcW w:w="976" w:type="dxa"/>
            <w:tcBorders>
              <w:top w:val="single" w:sz="4" w:space="0" w:color="auto"/>
              <w:left w:val="single" w:sz="4" w:space="0" w:color="auto"/>
              <w:bottom w:val="single" w:sz="4" w:space="0" w:color="auto"/>
              <w:right w:val="single" w:sz="4" w:space="0" w:color="auto"/>
            </w:tcBorders>
          </w:tcPr>
          <w:p w14:paraId="1E59F7D4" w14:textId="77777777" w:rsidR="008C4A04" w:rsidRPr="0096059D" w:rsidRDefault="008C4A04" w:rsidP="00A67E70">
            <w:pPr>
              <w:rPr>
                <w:color w:val="222222"/>
                <w:lang w:val="fr-FR"/>
              </w:rPr>
            </w:pPr>
          </w:p>
        </w:tc>
      </w:tr>
      <w:tr w:rsidR="008C4A04" w:rsidRPr="0096059D" w14:paraId="6258B8E2" w14:textId="77777777" w:rsidTr="00A67E70">
        <w:trPr>
          <w:jc w:val="center"/>
        </w:trPr>
        <w:tc>
          <w:tcPr>
            <w:tcW w:w="3473" w:type="dxa"/>
            <w:tcBorders>
              <w:top w:val="single" w:sz="4" w:space="0" w:color="auto"/>
              <w:left w:val="single" w:sz="4" w:space="0" w:color="auto"/>
              <w:bottom w:val="single" w:sz="4" w:space="0" w:color="auto"/>
              <w:right w:val="single" w:sz="4" w:space="0" w:color="auto"/>
            </w:tcBorders>
            <w:hideMark/>
          </w:tcPr>
          <w:p w14:paraId="2111AC89" w14:textId="77777777" w:rsidR="008C4A04" w:rsidRPr="0096059D" w:rsidRDefault="008C4A04" w:rsidP="00A67E70">
            <w:pPr>
              <w:rPr>
                <w:color w:val="222222"/>
                <w:lang w:val="fr-FR"/>
              </w:rPr>
            </w:pPr>
            <w:r w:rsidRPr="0096059D">
              <w:rPr>
                <w:color w:val="222222"/>
                <w:lang w:val="fr-FR"/>
              </w:rPr>
              <w:t>Consultant #2</w:t>
            </w:r>
          </w:p>
        </w:tc>
        <w:tc>
          <w:tcPr>
            <w:tcW w:w="703" w:type="dxa"/>
            <w:tcBorders>
              <w:top w:val="single" w:sz="4" w:space="0" w:color="auto"/>
              <w:left w:val="single" w:sz="4" w:space="0" w:color="auto"/>
              <w:bottom w:val="single" w:sz="4" w:space="0" w:color="auto"/>
              <w:right w:val="single" w:sz="4" w:space="0" w:color="auto"/>
            </w:tcBorders>
          </w:tcPr>
          <w:p w14:paraId="3E14D810"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40B1C4EA"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7EDC1C72"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5D3C40A4"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6B88BDE6"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77EA1717"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6A84B4FB" w14:textId="77777777" w:rsidR="008C4A04" w:rsidRPr="0096059D" w:rsidRDefault="008C4A04" w:rsidP="00A67E70">
            <w:pPr>
              <w:rPr>
                <w:color w:val="222222"/>
                <w:lang w:val="fr-FR"/>
              </w:rPr>
            </w:pPr>
          </w:p>
        </w:tc>
        <w:tc>
          <w:tcPr>
            <w:tcW w:w="976" w:type="dxa"/>
            <w:tcBorders>
              <w:top w:val="single" w:sz="4" w:space="0" w:color="auto"/>
              <w:left w:val="single" w:sz="4" w:space="0" w:color="auto"/>
              <w:bottom w:val="single" w:sz="4" w:space="0" w:color="auto"/>
              <w:right w:val="single" w:sz="4" w:space="0" w:color="auto"/>
            </w:tcBorders>
          </w:tcPr>
          <w:p w14:paraId="001FE31E" w14:textId="77777777" w:rsidR="008C4A04" w:rsidRPr="0096059D" w:rsidRDefault="008C4A04" w:rsidP="00A67E70">
            <w:pPr>
              <w:rPr>
                <w:color w:val="222222"/>
                <w:lang w:val="fr-FR"/>
              </w:rPr>
            </w:pPr>
          </w:p>
        </w:tc>
      </w:tr>
      <w:tr w:rsidR="008C4A04" w:rsidRPr="0096059D" w14:paraId="0A888C9C" w14:textId="77777777" w:rsidTr="00A67E70">
        <w:trPr>
          <w:jc w:val="center"/>
        </w:trPr>
        <w:tc>
          <w:tcPr>
            <w:tcW w:w="3473" w:type="dxa"/>
            <w:tcBorders>
              <w:top w:val="single" w:sz="4" w:space="0" w:color="auto"/>
              <w:left w:val="single" w:sz="4" w:space="0" w:color="auto"/>
              <w:bottom w:val="single" w:sz="4" w:space="0" w:color="auto"/>
              <w:right w:val="single" w:sz="4" w:space="0" w:color="auto"/>
            </w:tcBorders>
            <w:hideMark/>
          </w:tcPr>
          <w:p w14:paraId="00B99EC8" w14:textId="77777777" w:rsidR="008C4A04" w:rsidRPr="0096059D" w:rsidRDefault="008C4A04" w:rsidP="00A67E70">
            <w:pPr>
              <w:rPr>
                <w:color w:val="222222"/>
                <w:lang w:val="fr-FR"/>
              </w:rPr>
            </w:pPr>
            <w:r w:rsidRPr="0096059D">
              <w:rPr>
                <w:color w:val="222222"/>
                <w:lang w:val="fr-FR"/>
              </w:rPr>
              <w:t>Sous-traitant #1</w:t>
            </w:r>
          </w:p>
        </w:tc>
        <w:tc>
          <w:tcPr>
            <w:tcW w:w="703" w:type="dxa"/>
            <w:tcBorders>
              <w:top w:val="single" w:sz="4" w:space="0" w:color="auto"/>
              <w:left w:val="single" w:sz="4" w:space="0" w:color="auto"/>
              <w:bottom w:val="single" w:sz="4" w:space="0" w:color="auto"/>
              <w:right w:val="single" w:sz="4" w:space="0" w:color="auto"/>
            </w:tcBorders>
          </w:tcPr>
          <w:p w14:paraId="6C0D1700"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4D384B9E"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03B9D215"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0ABD0F67"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1204967F"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550E42D4"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1F269DCD" w14:textId="77777777" w:rsidR="008C4A04" w:rsidRPr="0096059D" w:rsidRDefault="008C4A04" w:rsidP="00A67E70">
            <w:pPr>
              <w:rPr>
                <w:color w:val="222222"/>
                <w:lang w:val="fr-FR"/>
              </w:rPr>
            </w:pPr>
          </w:p>
        </w:tc>
        <w:tc>
          <w:tcPr>
            <w:tcW w:w="976" w:type="dxa"/>
            <w:tcBorders>
              <w:top w:val="single" w:sz="4" w:space="0" w:color="auto"/>
              <w:left w:val="single" w:sz="4" w:space="0" w:color="auto"/>
              <w:bottom w:val="single" w:sz="4" w:space="0" w:color="auto"/>
              <w:right w:val="single" w:sz="4" w:space="0" w:color="auto"/>
            </w:tcBorders>
          </w:tcPr>
          <w:p w14:paraId="278092B2" w14:textId="77777777" w:rsidR="008C4A04" w:rsidRPr="0096059D" w:rsidRDefault="008C4A04" w:rsidP="00A67E70">
            <w:pPr>
              <w:rPr>
                <w:color w:val="222222"/>
                <w:lang w:val="fr-FR"/>
              </w:rPr>
            </w:pPr>
          </w:p>
        </w:tc>
      </w:tr>
      <w:tr w:rsidR="008C4A04" w:rsidRPr="0096059D" w14:paraId="5CFAEE6D" w14:textId="77777777" w:rsidTr="00A67E70">
        <w:trPr>
          <w:jc w:val="center"/>
        </w:trPr>
        <w:tc>
          <w:tcPr>
            <w:tcW w:w="3473" w:type="dxa"/>
            <w:tcBorders>
              <w:top w:val="single" w:sz="4" w:space="0" w:color="auto"/>
              <w:left w:val="single" w:sz="4" w:space="0" w:color="auto"/>
              <w:bottom w:val="single" w:sz="4" w:space="0" w:color="auto"/>
              <w:right w:val="single" w:sz="4" w:space="0" w:color="auto"/>
            </w:tcBorders>
            <w:hideMark/>
          </w:tcPr>
          <w:p w14:paraId="3386FD43" w14:textId="77777777" w:rsidR="008C4A04" w:rsidRPr="0096059D" w:rsidRDefault="008C4A04" w:rsidP="00A67E70">
            <w:pPr>
              <w:rPr>
                <w:color w:val="222222"/>
                <w:lang w:val="fr-FR"/>
              </w:rPr>
            </w:pPr>
            <w:r w:rsidRPr="0096059D">
              <w:rPr>
                <w:color w:val="222222"/>
                <w:lang w:val="fr-FR"/>
              </w:rPr>
              <w:t>Sous- traitant #2</w:t>
            </w:r>
          </w:p>
        </w:tc>
        <w:tc>
          <w:tcPr>
            <w:tcW w:w="703" w:type="dxa"/>
            <w:tcBorders>
              <w:top w:val="single" w:sz="4" w:space="0" w:color="auto"/>
              <w:left w:val="single" w:sz="4" w:space="0" w:color="auto"/>
              <w:bottom w:val="single" w:sz="4" w:space="0" w:color="auto"/>
              <w:right w:val="single" w:sz="4" w:space="0" w:color="auto"/>
            </w:tcBorders>
          </w:tcPr>
          <w:p w14:paraId="5CAEBCD8"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368F8B94"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3BEA6FD4"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2BD0E14C"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075FECD1"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060CB6FE"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30D4D011" w14:textId="77777777" w:rsidR="008C4A04" w:rsidRPr="0096059D" w:rsidRDefault="008C4A04" w:rsidP="00A67E70">
            <w:pPr>
              <w:rPr>
                <w:color w:val="222222"/>
                <w:lang w:val="fr-FR"/>
              </w:rPr>
            </w:pPr>
          </w:p>
        </w:tc>
        <w:tc>
          <w:tcPr>
            <w:tcW w:w="976" w:type="dxa"/>
            <w:tcBorders>
              <w:top w:val="single" w:sz="4" w:space="0" w:color="auto"/>
              <w:left w:val="single" w:sz="4" w:space="0" w:color="auto"/>
              <w:bottom w:val="single" w:sz="4" w:space="0" w:color="auto"/>
              <w:right w:val="single" w:sz="4" w:space="0" w:color="auto"/>
            </w:tcBorders>
          </w:tcPr>
          <w:p w14:paraId="6F3EF2F1" w14:textId="77777777" w:rsidR="008C4A04" w:rsidRPr="0096059D" w:rsidRDefault="008C4A04" w:rsidP="00A67E70">
            <w:pPr>
              <w:rPr>
                <w:color w:val="222222"/>
                <w:lang w:val="fr-FR"/>
              </w:rPr>
            </w:pPr>
          </w:p>
        </w:tc>
      </w:tr>
      <w:tr w:rsidR="008C4A04" w:rsidRPr="0096059D" w14:paraId="23B33DAB" w14:textId="77777777" w:rsidTr="00A67E70">
        <w:trPr>
          <w:jc w:val="center"/>
        </w:trPr>
        <w:tc>
          <w:tcPr>
            <w:tcW w:w="3473" w:type="dxa"/>
            <w:tcBorders>
              <w:top w:val="single" w:sz="4" w:space="0" w:color="auto"/>
              <w:left w:val="single" w:sz="4" w:space="0" w:color="auto"/>
              <w:bottom w:val="single" w:sz="4" w:space="0" w:color="auto"/>
              <w:right w:val="single" w:sz="4" w:space="0" w:color="auto"/>
            </w:tcBorders>
            <w:hideMark/>
          </w:tcPr>
          <w:p w14:paraId="2199B493" w14:textId="77777777" w:rsidR="008C4A04" w:rsidRPr="0096059D" w:rsidRDefault="008C4A04" w:rsidP="00A67E70">
            <w:pPr>
              <w:rPr>
                <w:color w:val="222222"/>
                <w:lang w:val="fr-FR"/>
              </w:rPr>
            </w:pPr>
            <w:r w:rsidRPr="0096059D">
              <w:rPr>
                <w:color w:val="222222"/>
                <w:lang w:val="fr-FR"/>
              </w:rPr>
              <w:t>Vendeur #1</w:t>
            </w:r>
          </w:p>
        </w:tc>
        <w:tc>
          <w:tcPr>
            <w:tcW w:w="703" w:type="dxa"/>
            <w:tcBorders>
              <w:top w:val="single" w:sz="4" w:space="0" w:color="auto"/>
              <w:left w:val="single" w:sz="4" w:space="0" w:color="auto"/>
              <w:bottom w:val="single" w:sz="4" w:space="0" w:color="auto"/>
              <w:right w:val="single" w:sz="4" w:space="0" w:color="auto"/>
            </w:tcBorders>
          </w:tcPr>
          <w:p w14:paraId="20B1313D"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48BAAFBA"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3CF43FBF"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013E5FAD"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50E928CB"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1BCECF63"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67F6CD86" w14:textId="77777777" w:rsidR="008C4A04" w:rsidRPr="0096059D" w:rsidRDefault="008C4A04" w:rsidP="00A67E70">
            <w:pPr>
              <w:rPr>
                <w:color w:val="222222"/>
                <w:lang w:val="fr-FR"/>
              </w:rPr>
            </w:pPr>
          </w:p>
        </w:tc>
        <w:tc>
          <w:tcPr>
            <w:tcW w:w="976" w:type="dxa"/>
            <w:tcBorders>
              <w:top w:val="single" w:sz="4" w:space="0" w:color="auto"/>
              <w:left w:val="single" w:sz="4" w:space="0" w:color="auto"/>
              <w:bottom w:val="single" w:sz="4" w:space="0" w:color="auto"/>
              <w:right w:val="single" w:sz="4" w:space="0" w:color="auto"/>
            </w:tcBorders>
          </w:tcPr>
          <w:p w14:paraId="02376F3E" w14:textId="77777777" w:rsidR="008C4A04" w:rsidRPr="0096059D" w:rsidRDefault="008C4A04" w:rsidP="00A67E70">
            <w:pPr>
              <w:rPr>
                <w:color w:val="222222"/>
                <w:lang w:val="fr-FR"/>
              </w:rPr>
            </w:pPr>
          </w:p>
        </w:tc>
      </w:tr>
      <w:tr w:rsidR="008C4A04" w:rsidRPr="0096059D" w14:paraId="04BA6430" w14:textId="77777777" w:rsidTr="00A67E70">
        <w:trPr>
          <w:jc w:val="center"/>
        </w:trPr>
        <w:tc>
          <w:tcPr>
            <w:tcW w:w="3473" w:type="dxa"/>
            <w:tcBorders>
              <w:top w:val="single" w:sz="4" w:space="0" w:color="auto"/>
              <w:left w:val="single" w:sz="4" w:space="0" w:color="auto"/>
              <w:bottom w:val="single" w:sz="4" w:space="0" w:color="auto"/>
              <w:right w:val="single" w:sz="4" w:space="0" w:color="auto"/>
            </w:tcBorders>
            <w:hideMark/>
          </w:tcPr>
          <w:p w14:paraId="2E51A00B" w14:textId="77777777" w:rsidR="008C4A04" w:rsidRPr="0096059D" w:rsidRDefault="008C4A04" w:rsidP="00A67E70">
            <w:pPr>
              <w:rPr>
                <w:color w:val="222222"/>
                <w:lang w:val="fr-FR"/>
              </w:rPr>
            </w:pPr>
            <w:r w:rsidRPr="0096059D">
              <w:rPr>
                <w:color w:val="222222"/>
                <w:lang w:val="fr-FR"/>
              </w:rPr>
              <w:t>Fournisseur #1</w:t>
            </w:r>
          </w:p>
        </w:tc>
        <w:tc>
          <w:tcPr>
            <w:tcW w:w="703" w:type="dxa"/>
            <w:tcBorders>
              <w:top w:val="single" w:sz="4" w:space="0" w:color="auto"/>
              <w:left w:val="single" w:sz="4" w:space="0" w:color="auto"/>
              <w:bottom w:val="single" w:sz="4" w:space="0" w:color="auto"/>
              <w:right w:val="single" w:sz="4" w:space="0" w:color="auto"/>
            </w:tcBorders>
          </w:tcPr>
          <w:p w14:paraId="0C758517"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137F7496"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1BA85EEF"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254EB265"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571E8FAD"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4A7AC886"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636B8D00" w14:textId="77777777" w:rsidR="008C4A04" w:rsidRPr="0096059D" w:rsidRDefault="008C4A04" w:rsidP="00A67E70">
            <w:pPr>
              <w:rPr>
                <w:color w:val="222222"/>
                <w:lang w:val="fr-FR"/>
              </w:rPr>
            </w:pPr>
          </w:p>
        </w:tc>
        <w:tc>
          <w:tcPr>
            <w:tcW w:w="976" w:type="dxa"/>
            <w:tcBorders>
              <w:top w:val="single" w:sz="4" w:space="0" w:color="auto"/>
              <w:left w:val="single" w:sz="4" w:space="0" w:color="auto"/>
              <w:bottom w:val="single" w:sz="4" w:space="0" w:color="auto"/>
              <w:right w:val="single" w:sz="4" w:space="0" w:color="auto"/>
            </w:tcBorders>
          </w:tcPr>
          <w:p w14:paraId="300D2E6A" w14:textId="77777777" w:rsidR="008C4A04" w:rsidRPr="0096059D" w:rsidRDefault="008C4A04" w:rsidP="00A67E70">
            <w:pPr>
              <w:rPr>
                <w:color w:val="222222"/>
                <w:lang w:val="fr-FR"/>
              </w:rPr>
            </w:pPr>
          </w:p>
        </w:tc>
      </w:tr>
      <w:tr w:rsidR="008C4A04" w:rsidRPr="0096059D" w14:paraId="6136CD8C" w14:textId="77777777" w:rsidTr="00A67E70">
        <w:trPr>
          <w:jc w:val="center"/>
        </w:trPr>
        <w:tc>
          <w:tcPr>
            <w:tcW w:w="3473" w:type="dxa"/>
            <w:tcBorders>
              <w:top w:val="single" w:sz="4" w:space="0" w:color="auto"/>
              <w:left w:val="single" w:sz="4" w:space="0" w:color="auto"/>
              <w:bottom w:val="single" w:sz="4" w:space="0" w:color="auto"/>
              <w:right w:val="single" w:sz="4" w:space="0" w:color="auto"/>
            </w:tcBorders>
            <w:hideMark/>
          </w:tcPr>
          <w:p w14:paraId="7DA24A71" w14:textId="77777777" w:rsidR="008C4A04" w:rsidRPr="0096059D" w:rsidRDefault="008C4A04" w:rsidP="00A67E70">
            <w:pPr>
              <w:rPr>
                <w:color w:val="222222"/>
                <w:lang w:val="fr-FR"/>
              </w:rPr>
            </w:pPr>
            <w:r w:rsidRPr="0096059D">
              <w:rPr>
                <w:color w:val="222222"/>
                <w:lang w:val="fr-FR"/>
              </w:rPr>
              <w:t>Bénéficiaire #1</w:t>
            </w:r>
          </w:p>
        </w:tc>
        <w:tc>
          <w:tcPr>
            <w:tcW w:w="703" w:type="dxa"/>
            <w:tcBorders>
              <w:top w:val="single" w:sz="4" w:space="0" w:color="auto"/>
              <w:left w:val="single" w:sz="4" w:space="0" w:color="auto"/>
              <w:bottom w:val="single" w:sz="4" w:space="0" w:color="auto"/>
              <w:right w:val="single" w:sz="4" w:space="0" w:color="auto"/>
            </w:tcBorders>
          </w:tcPr>
          <w:p w14:paraId="560EDC6B"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132AC905"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6B6E779E"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07EFC816"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14DBA5D3"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49753B1C" w14:textId="77777777" w:rsidR="008C4A04" w:rsidRPr="0096059D" w:rsidRDefault="008C4A04" w:rsidP="00A67E70">
            <w:pPr>
              <w:rPr>
                <w:color w:val="222222"/>
                <w:lang w:val="fr-FR"/>
              </w:rPr>
            </w:pPr>
          </w:p>
        </w:tc>
        <w:tc>
          <w:tcPr>
            <w:tcW w:w="703" w:type="dxa"/>
            <w:tcBorders>
              <w:top w:val="single" w:sz="4" w:space="0" w:color="auto"/>
              <w:left w:val="single" w:sz="4" w:space="0" w:color="auto"/>
              <w:bottom w:val="single" w:sz="4" w:space="0" w:color="auto"/>
              <w:right w:val="single" w:sz="4" w:space="0" w:color="auto"/>
            </w:tcBorders>
          </w:tcPr>
          <w:p w14:paraId="31698880" w14:textId="77777777" w:rsidR="008C4A04" w:rsidRPr="0096059D" w:rsidRDefault="008C4A04" w:rsidP="00A67E70">
            <w:pPr>
              <w:rPr>
                <w:color w:val="222222"/>
                <w:lang w:val="fr-FR"/>
              </w:rPr>
            </w:pPr>
          </w:p>
        </w:tc>
        <w:tc>
          <w:tcPr>
            <w:tcW w:w="976" w:type="dxa"/>
            <w:tcBorders>
              <w:top w:val="single" w:sz="4" w:space="0" w:color="auto"/>
              <w:left w:val="single" w:sz="4" w:space="0" w:color="auto"/>
              <w:bottom w:val="single" w:sz="4" w:space="0" w:color="auto"/>
              <w:right w:val="single" w:sz="4" w:space="0" w:color="auto"/>
            </w:tcBorders>
          </w:tcPr>
          <w:p w14:paraId="38A65C7C" w14:textId="77777777" w:rsidR="008C4A04" w:rsidRPr="0096059D" w:rsidRDefault="008C4A04" w:rsidP="00A67E70">
            <w:pPr>
              <w:rPr>
                <w:color w:val="222222"/>
                <w:lang w:val="fr-FR"/>
              </w:rPr>
            </w:pPr>
          </w:p>
        </w:tc>
      </w:tr>
    </w:tbl>
    <w:p w14:paraId="0E785F29" w14:textId="77777777" w:rsidR="008C4A04" w:rsidRPr="0096059D" w:rsidRDefault="008C4A04" w:rsidP="008C4A04">
      <w:pPr>
        <w:shd w:val="clear" w:color="auto" w:fill="FFFFFF"/>
        <w:rPr>
          <w:rFonts w:eastAsia="Times New Roman"/>
          <w:color w:val="222222"/>
          <w:lang w:val="fr-FR"/>
        </w:rPr>
      </w:pPr>
    </w:p>
    <w:p w14:paraId="3AE75F91" w14:textId="77777777" w:rsidR="008C4A04" w:rsidRPr="0096059D" w:rsidRDefault="008C4A04" w:rsidP="008C4A04">
      <w:pPr>
        <w:shd w:val="clear" w:color="auto" w:fill="FFFFFF"/>
        <w:jc w:val="both"/>
        <w:rPr>
          <w:color w:val="222222"/>
          <w:lang w:val="fr-FR"/>
        </w:rPr>
      </w:pPr>
      <w:r w:rsidRPr="0096059D">
        <w:rPr>
          <w:color w:val="222222"/>
          <w:lang w:val="fr-FR"/>
        </w:rPr>
        <w:t>Le Consultant doit indiquer la date à laquelle la recherche a été effectuée auprès de chaque source de vérification de l’éligibilité, et déterminer si le membre du personnel, consultant, sous-traitant, vendeur, fournisseur ou bénéficiaire est éligible – c’est-à-dire qu’il n’est inscrit sur la liste d’aucune des sources de vérification de l’éligibilité.</w:t>
      </w:r>
    </w:p>
    <w:p w14:paraId="594A15F1" w14:textId="77777777" w:rsidR="008C4A04" w:rsidRPr="0096059D" w:rsidRDefault="008C4A04" w:rsidP="008C4A04">
      <w:pPr>
        <w:shd w:val="clear" w:color="auto" w:fill="FFFFFF"/>
        <w:jc w:val="both"/>
        <w:rPr>
          <w:rFonts w:eastAsia="Times New Roman"/>
          <w:color w:val="222222"/>
          <w:lang w:val="fr-FR"/>
        </w:rPr>
      </w:pPr>
    </w:p>
    <w:p w14:paraId="0A389758" w14:textId="77777777" w:rsidR="008C4A04" w:rsidRPr="0096059D" w:rsidRDefault="008C4A04" w:rsidP="008C4A04">
      <w:pPr>
        <w:shd w:val="clear" w:color="auto" w:fill="FFFFFF"/>
        <w:jc w:val="both"/>
        <w:rPr>
          <w:color w:val="222222"/>
          <w:lang w:val="fr-FR"/>
        </w:rPr>
      </w:pPr>
      <w:r w:rsidRPr="0096059D">
        <w:rPr>
          <w:color w:val="222222"/>
          <w:lang w:val="fr-FR"/>
        </w:rPr>
        <w:t xml:space="preserve">En outre, les </w:t>
      </w:r>
      <w:r w:rsidRPr="0096059D">
        <w:rPr>
          <w:lang w:val="fr-FR"/>
        </w:rPr>
        <w:t>listes 1. liste de entreprises radiées dans le système SAM, 3. liste des nationaux spécifiquement désignés établie par le Bureau du contrôle des avoirs étrangers du Département du trésor Américain (SDN) et 5. liste de entreprises exclues par la Direction des contrôles du commerce liés à la défense du Département d'État</w:t>
      </w:r>
      <w:r w:rsidRPr="0096059D">
        <w:rPr>
          <w:rFonts w:ascii="Arial" w:hAnsi="Arial" w:cs="Arial"/>
          <w:sz w:val="18"/>
          <w:szCs w:val="18"/>
          <w:shd w:val="clear" w:color="auto" w:fill="FFFFFF"/>
          <w:lang w:val="fr-FR"/>
        </w:rPr>
        <w:t xml:space="preserve"> (</w:t>
      </w:r>
      <w:r w:rsidRPr="0096059D">
        <w:rPr>
          <w:lang w:val="fr-FR"/>
        </w:rPr>
        <w:t xml:space="preserve">AECA) étant </w:t>
      </w:r>
      <w:r w:rsidRPr="0096059D">
        <w:rPr>
          <w:color w:val="222222"/>
          <w:lang w:val="fr-FR"/>
        </w:rPr>
        <w:t xml:space="preserve">des bases de données consultables, affichant les résultats de recherche sur une page, après avoir saisi le nom à rechercher, le Consultant doit imprimer et conserver pour chaque membre du personnel, consultant, Sous-traitant, vendeur, fournisseur ou bénéficiaire la page de résultats de la recherche générée par chaque source de vérification de l’éligibilité, qui se présente comme suit : « </w:t>
      </w:r>
      <w:r w:rsidRPr="0096059D">
        <w:rPr>
          <w:i/>
          <w:color w:val="222222"/>
          <w:lang w:val="fr-FR"/>
        </w:rPr>
        <w:t>Exclusion activ</w:t>
      </w:r>
      <w:r w:rsidRPr="0096059D">
        <w:rPr>
          <w:color w:val="222222"/>
          <w:lang w:val="fr-FR"/>
        </w:rPr>
        <w:t>e?</w:t>
      </w:r>
      <w:r w:rsidRPr="0096059D">
        <w:rPr>
          <w:i/>
          <w:color w:val="222222"/>
          <w:lang w:val="fr-FR"/>
        </w:rPr>
        <w:t xml:space="preserve"> Non</w:t>
      </w:r>
      <w:r w:rsidRPr="0096059D">
        <w:rPr>
          <w:color w:val="222222"/>
          <w:lang w:val="fr-FR"/>
        </w:rPr>
        <w:t xml:space="preserve"> » ou « </w:t>
      </w:r>
      <w:r w:rsidRPr="0096059D">
        <w:rPr>
          <w:i/>
          <w:color w:val="222222"/>
          <w:lang w:val="fr-FR"/>
        </w:rPr>
        <w:t>Aucun résultat</w:t>
      </w:r>
      <w:r w:rsidRPr="0096059D">
        <w:rPr>
          <w:color w:val="222222"/>
          <w:lang w:val="fr-FR"/>
        </w:rPr>
        <w:t> </w:t>
      </w:r>
      <w:r w:rsidRPr="0096059D">
        <w:rPr>
          <w:i/>
          <w:color w:val="222222"/>
          <w:lang w:val="fr-FR"/>
        </w:rPr>
        <w:t>trouvé</w:t>
      </w:r>
      <w:r w:rsidRPr="0096059D">
        <w:rPr>
          <w:color w:val="222222"/>
          <w:lang w:val="fr-FR"/>
        </w:rPr>
        <w:t xml:space="preserve"> » (dans le cas de la liste des entreprises radiées dans le système SAM), « </w:t>
      </w:r>
      <w:r w:rsidRPr="0096059D">
        <w:rPr>
          <w:i/>
          <w:color w:val="222222"/>
          <w:lang w:val="fr-FR"/>
        </w:rPr>
        <w:t xml:space="preserve">Votre recherche n'a retourné aucun résultat </w:t>
      </w:r>
      <w:r w:rsidRPr="0096059D">
        <w:rPr>
          <w:color w:val="222222"/>
          <w:lang w:val="fr-FR"/>
        </w:rPr>
        <w:t xml:space="preserve">» (dans le cas de la liste des nationaux spécifiquement désignés établie par le Bureau du contrôle des avoirs étrangers du Département du trésor Américain (SDN)) « </w:t>
      </w:r>
      <w:r w:rsidRPr="0096059D">
        <w:rPr>
          <w:i/>
          <w:color w:val="222222"/>
          <w:lang w:val="fr-FR"/>
        </w:rPr>
        <w:t>Aucun résultat dans la liste des entreprises légalement exclues à l'aide de ce filtre</w:t>
      </w:r>
      <w:r w:rsidRPr="0096059D">
        <w:rPr>
          <w:rFonts w:ascii="Arial" w:hAnsi="Arial" w:cs="Arial"/>
          <w:color w:val="3C3C3C"/>
          <w:sz w:val="18"/>
          <w:szCs w:val="18"/>
          <w:shd w:val="clear" w:color="auto" w:fill="FFFFFF"/>
          <w:lang w:val="fr-FR"/>
        </w:rPr>
        <w:t>.</w:t>
      </w:r>
      <w:r w:rsidRPr="0096059D">
        <w:rPr>
          <w:i/>
          <w:color w:val="222222"/>
          <w:lang w:val="fr-FR"/>
        </w:rPr>
        <w:t xml:space="preserve"> </w:t>
      </w:r>
      <w:r w:rsidRPr="0096059D">
        <w:rPr>
          <w:color w:val="222222"/>
          <w:lang w:val="fr-FR"/>
        </w:rPr>
        <w:t xml:space="preserve">» ou « </w:t>
      </w:r>
      <w:r w:rsidRPr="0096059D">
        <w:rPr>
          <w:i/>
          <w:color w:val="222222"/>
          <w:lang w:val="fr-FR"/>
        </w:rPr>
        <w:t xml:space="preserve">Aucun résultat dans la liste des entreprises administrativement exclues à l'aide de ce filtre </w:t>
      </w:r>
      <w:r w:rsidRPr="0096059D">
        <w:rPr>
          <w:color w:val="222222"/>
          <w:lang w:val="fr-FR"/>
        </w:rPr>
        <w:t>» (dans le cas de la liste de entreprises exclues par la Direction des contrôles du commerce liés à la défense du Département d'État</w:t>
      </w:r>
      <w:r w:rsidRPr="0096059D">
        <w:rPr>
          <w:rFonts w:ascii="Arial" w:hAnsi="Arial" w:cs="Arial"/>
          <w:color w:val="3C3C3C"/>
          <w:sz w:val="18"/>
          <w:szCs w:val="18"/>
          <w:shd w:val="clear" w:color="auto" w:fill="FFFFFF"/>
          <w:lang w:val="fr-FR"/>
        </w:rPr>
        <w:t xml:space="preserve"> (</w:t>
      </w:r>
      <w:r w:rsidRPr="0096059D">
        <w:rPr>
          <w:color w:val="222222"/>
          <w:lang w:val="fr-FR"/>
        </w:rPr>
        <w:t>AECA)). Dans le cas de la liste 2. Liste de entreprises radiées dans le système de la Banque mondiale le tableau 1 entreprises et individus exclus affichera un champ vierge qui indique qu’aucun résultat n’a été trouvé. Pour les listes 4. Liste des personnes exclues par le Bureau de l’industrie et de la sécurité du Département du commerce américain, liste 6. Liste des organisations terroristes étrangères désignées par le Département d'État (FTO) et 7 décret 13224 du Département d’Etat, il n’y a pas de base de données consultable fournie, de sorte que le Consultant examinera chaque liste et confirmera qu’elle ne nomme pas les entreprises ou les personnes identifiées dans le tableau ci-dessus.</w:t>
      </w:r>
    </w:p>
    <w:p w14:paraId="3812C7D0" w14:textId="77777777" w:rsidR="008C4A04" w:rsidRPr="0096059D" w:rsidRDefault="008C4A04" w:rsidP="008C4A04">
      <w:pPr>
        <w:shd w:val="clear" w:color="auto" w:fill="FFFFFF"/>
        <w:jc w:val="both"/>
        <w:rPr>
          <w:rFonts w:eastAsia="Times New Roman"/>
          <w:color w:val="222222"/>
          <w:lang w:val="fr-FR"/>
        </w:rPr>
      </w:pPr>
    </w:p>
    <w:p w14:paraId="43883CEC" w14:textId="77777777" w:rsidR="008C4A04" w:rsidRPr="0096059D" w:rsidRDefault="008C4A04" w:rsidP="008C4A04">
      <w:pPr>
        <w:jc w:val="both"/>
        <w:rPr>
          <w:szCs w:val="28"/>
          <w:lang w:val="fr-FR"/>
        </w:rPr>
      </w:pPr>
      <w:r w:rsidRPr="0096059D">
        <w:rPr>
          <w:szCs w:val="28"/>
          <w:lang w:val="fr-FR"/>
        </w:rPr>
        <w:t xml:space="preserve">Si un dossier négatif a été trouvé pour un ou plusieurs individus ou une ou plusieurs entités, y compris pour le </w:t>
      </w:r>
      <w:r w:rsidRPr="0096059D">
        <w:rPr>
          <w:color w:val="222222"/>
          <w:lang w:val="fr-FR"/>
        </w:rPr>
        <w:t xml:space="preserve">Consultant </w:t>
      </w:r>
      <w:r w:rsidRPr="0096059D">
        <w:rPr>
          <w:szCs w:val="28"/>
          <w:lang w:val="fr-FR"/>
        </w:rPr>
        <w:t xml:space="preserve">lui-même, ce dernier doit effectuer une recherche supplémentaire pour établir si le résultat de la recherche est « un faux positif » (une personne dont le nom correspond au nom d’une personne inscrite sur une liste de sanctions, mais qui est une personne différente). S’il s’agit d’un faux positif, le </w:t>
      </w:r>
      <w:r w:rsidRPr="0096059D">
        <w:rPr>
          <w:color w:val="222222"/>
          <w:lang w:val="fr-FR"/>
        </w:rPr>
        <w:t xml:space="preserve">Consultant </w:t>
      </w:r>
      <w:r w:rsidRPr="0096059D">
        <w:rPr>
          <w:szCs w:val="28"/>
          <w:lang w:val="fr-FR"/>
        </w:rPr>
        <w:t>marquera le membre du personnel, consultant, sous-traitant, vendeur, fournisseur ou bénéficiaire comme éligible, et conservera le résultat de la recherche qui confirme son éligibilité.</w:t>
      </w:r>
    </w:p>
    <w:p w14:paraId="5C95F2B7" w14:textId="77777777" w:rsidR="008C4A04" w:rsidRPr="0096059D" w:rsidRDefault="008C4A04" w:rsidP="008C4A04">
      <w:pPr>
        <w:jc w:val="both"/>
        <w:rPr>
          <w:szCs w:val="28"/>
          <w:lang w:val="fr-FR"/>
        </w:rPr>
      </w:pPr>
    </w:p>
    <w:p w14:paraId="7F8D2D2B" w14:textId="77777777" w:rsidR="008C4A04" w:rsidRPr="0096059D" w:rsidRDefault="008C4A04" w:rsidP="008C4A04">
      <w:pPr>
        <w:jc w:val="both"/>
        <w:rPr>
          <w:szCs w:val="28"/>
          <w:lang w:val="fr-FR"/>
        </w:rPr>
      </w:pPr>
      <w:r w:rsidRPr="0096059D">
        <w:rPr>
          <w:szCs w:val="28"/>
          <w:lang w:val="fr-FR"/>
        </w:rPr>
        <w:t>Si, le résultat de la recherche montre à ce stade que les membres du personnel, consultants, sous-traitants, vendeurs, fournisseurs ou bénéficiaires sont inéligibles, l’Entité Responsable déterminera s'il est possible dans les circonstances d'autoriser le Consultant</w:t>
      </w:r>
      <w:r w:rsidRPr="0096059D">
        <w:rPr>
          <w:color w:val="222222"/>
          <w:lang w:val="fr-FR"/>
        </w:rPr>
        <w:t xml:space="preserve"> </w:t>
      </w:r>
      <w:r w:rsidRPr="0096059D">
        <w:rPr>
          <w:szCs w:val="28"/>
          <w:lang w:val="fr-FR"/>
        </w:rPr>
        <w:t>à procéder à un remplacement. Cette décision sera prise au cas par cas, et nécessitera l'approbation du MCC, quelle que soit la valeur estimée du contrat proposé.</w:t>
      </w:r>
    </w:p>
    <w:p w14:paraId="660AD0E4" w14:textId="77777777" w:rsidR="008C4A04" w:rsidRPr="0096059D" w:rsidRDefault="008C4A04" w:rsidP="008C4A04">
      <w:pPr>
        <w:jc w:val="both"/>
        <w:rPr>
          <w:szCs w:val="28"/>
          <w:lang w:val="fr-FR"/>
        </w:rPr>
      </w:pPr>
    </w:p>
    <w:p w14:paraId="47FCA7D9" w14:textId="77777777" w:rsidR="008C4A04" w:rsidRPr="0096059D" w:rsidRDefault="008C4A04" w:rsidP="008C4A04">
      <w:pPr>
        <w:shd w:val="clear" w:color="auto" w:fill="FFFFFF"/>
        <w:jc w:val="both"/>
        <w:rPr>
          <w:rStyle w:val="Hyperlink"/>
          <w:rFonts w:eastAsia="Times New Roman"/>
          <w:lang w:val="fr-FR"/>
        </w:rPr>
      </w:pPr>
      <w:r w:rsidRPr="0096059D">
        <w:rPr>
          <w:szCs w:val="28"/>
          <w:lang w:val="fr-FR"/>
        </w:rPr>
        <w:t xml:space="preserve">En outre, conformément à la Politique et aux Directives relatives à la Passation des marchés du MCC, le </w:t>
      </w:r>
      <w:r w:rsidRPr="0096059D">
        <w:rPr>
          <w:color w:val="222222"/>
          <w:lang w:val="fr-FR"/>
        </w:rPr>
        <w:t xml:space="preserve">Consultant </w:t>
      </w:r>
      <w:r w:rsidRPr="0096059D">
        <w:rPr>
          <w:szCs w:val="28"/>
          <w:lang w:val="fr-FR"/>
        </w:rPr>
        <w:t xml:space="preserve">doit s’assurer que le financement MCC n’est pas utilisé pour des biens ou des services provenant d’un pays ou d’une entreprise qui est constituée, basée ou qui exerce une partie importante de ses activités dans un pays, soumis à des sanctions par pays ou à d’autres restrictions en vertu de la loi des États-Unis, y compris dans les pays désignés par les États-Unis comme parrainant le terrorisme </w:t>
      </w:r>
      <w:hyperlink r:id="rId66" w:history="1">
        <w:r w:rsidRPr="0096059D">
          <w:rPr>
            <w:rStyle w:val="Hyperlink"/>
            <w:rFonts w:eastAsia="Times New Roman"/>
            <w:lang w:val="fr-FR"/>
          </w:rPr>
          <w:t>https://www.state.gov/state-sponsors-of-terrorism/</w:t>
        </w:r>
      </w:hyperlink>
      <w:r w:rsidRPr="0096059D">
        <w:rPr>
          <w:rStyle w:val="Hyperlink"/>
          <w:rFonts w:eastAsia="Times New Roman"/>
          <w:lang w:val="fr-FR"/>
        </w:rPr>
        <w:t xml:space="preserve">. </w:t>
      </w:r>
    </w:p>
    <w:p w14:paraId="42C014B0" w14:textId="77777777" w:rsidR="008C4A04" w:rsidRPr="0096059D" w:rsidRDefault="008C4A04" w:rsidP="008C4A04">
      <w:pPr>
        <w:shd w:val="clear" w:color="auto" w:fill="FFFFFF"/>
        <w:jc w:val="both"/>
        <w:rPr>
          <w:rFonts w:eastAsia="Times New Roman"/>
          <w:color w:val="222222"/>
          <w:u w:val="single"/>
          <w:lang w:val="fr-FR"/>
        </w:rPr>
      </w:pPr>
    </w:p>
    <w:p w14:paraId="5DE66A25" w14:textId="77777777" w:rsidR="008C4A04" w:rsidRPr="0096059D" w:rsidRDefault="008C4A04" w:rsidP="008C4A04">
      <w:pPr>
        <w:shd w:val="clear" w:color="auto" w:fill="FFFFFF"/>
        <w:jc w:val="both"/>
        <w:rPr>
          <w:rFonts w:eastAsia="Times New Roman"/>
          <w:color w:val="222222"/>
          <w:lang w:val="fr-FR"/>
        </w:rPr>
      </w:pPr>
      <w:r w:rsidRPr="0096059D">
        <w:rPr>
          <w:szCs w:val="28"/>
          <w:lang w:val="fr-FR"/>
        </w:rPr>
        <w:t xml:space="preserve">Le </w:t>
      </w:r>
      <w:r w:rsidRPr="0096059D">
        <w:rPr>
          <w:color w:val="222222"/>
          <w:lang w:val="fr-FR"/>
        </w:rPr>
        <w:t xml:space="preserve">Consultant </w:t>
      </w:r>
      <w:r w:rsidRPr="0096059D">
        <w:rPr>
          <w:szCs w:val="28"/>
          <w:lang w:val="fr-FR"/>
        </w:rPr>
        <w:t>conserve tous ces documents qui font partie de l’ensemble du dossier du Contrat passé avec l’Entité Responsable, tout au long de la durée du Contrat, et après l’achèvement du Contrat pour une période ultérieure telle que visée aux dispositions du Contrat (généralement cinq ans après la date d’achèvement du Programme Compact ou du Programme Seuil). L’Entité Responsable, le MCC ou leurs représentants doivent avoir accès à ces documents conformément aux dispositions du Contrat régissant l’accès aux documents</w:t>
      </w:r>
      <w:r w:rsidRPr="0096059D">
        <w:rPr>
          <w:color w:val="222222"/>
          <w:lang w:val="fr-FR"/>
        </w:rPr>
        <w:t xml:space="preserve">, ainsi que Bureau de l’inspecteur général de l’USAID (responsable de la surveillance des opérations du MCC), sur demande de celui-ci. </w:t>
      </w:r>
    </w:p>
    <w:p w14:paraId="056BD108" w14:textId="2F0E5049" w:rsidR="00E0167E" w:rsidRPr="0096059D" w:rsidRDefault="00E0167E" w:rsidP="00E0167E">
      <w:pPr>
        <w:shd w:val="clear" w:color="auto" w:fill="FFFFFF"/>
        <w:jc w:val="both"/>
        <w:rPr>
          <w:rFonts w:eastAsia="Times New Roman"/>
          <w:color w:val="222222"/>
          <w:lang w:val="fr-FR"/>
        </w:rPr>
      </w:pPr>
      <w:r w:rsidRPr="0096059D">
        <w:rPr>
          <w:rFonts w:eastAsia="Times New Roman"/>
          <w:color w:val="222222"/>
          <w:lang w:val="fr-FR"/>
        </w:rPr>
        <w:t>.</w:t>
      </w:r>
    </w:p>
    <w:p w14:paraId="143ECBBE" w14:textId="77777777" w:rsidR="00E0167E" w:rsidRPr="0096059D" w:rsidRDefault="00E0167E" w:rsidP="00E0167E">
      <w:pPr>
        <w:shd w:val="clear" w:color="auto" w:fill="FFFFFF"/>
        <w:rPr>
          <w:rFonts w:eastAsia="Times New Roman"/>
          <w:color w:val="222222"/>
          <w:lang w:val="fr-FR"/>
        </w:rPr>
        <w:sectPr w:rsidR="00E0167E" w:rsidRPr="0096059D" w:rsidSect="00402369">
          <w:pgSz w:w="12240" w:h="15840" w:code="1"/>
          <w:pgMar w:top="1440" w:right="1440" w:bottom="1440" w:left="1440" w:header="720" w:footer="720" w:gutter="0"/>
          <w:cols w:space="720"/>
          <w:noEndnote/>
        </w:sectPr>
      </w:pPr>
    </w:p>
    <w:p w14:paraId="4FFE1A46" w14:textId="77777777" w:rsidR="008C4A04" w:rsidRPr="0096059D" w:rsidRDefault="008C4A04" w:rsidP="00E52B26">
      <w:pPr>
        <w:jc w:val="both"/>
        <w:rPr>
          <w:b/>
          <w:bCs/>
          <w:lang w:val="fr-FR"/>
        </w:rPr>
      </w:pPr>
      <w:r w:rsidRPr="0096059D">
        <w:rPr>
          <w:b/>
          <w:bCs/>
          <w:lang w:val="fr-FR"/>
        </w:rPr>
        <w:t xml:space="preserve">Annexe B « Dispositions complémentaires, » Paragraphe G « Respect des lois relatives à la lutte contre le financement du terrorisme, et des autres restrictions » </w:t>
      </w:r>
    </w:p>
    <w:p w14:paraId="58605982" w14:textId="77777777" w:rsidR="008C4A04" w:rsidRPr="0096059D" w:rsidRDefault="008C4A04" w:rsidP="00E52B26">
      <w:pPr>
        <w:jc w:val="both"/>
        <w:rPr>
          <w:lang w:val="fr-FR"/>
        </w:rPr>
      </w:pPr>
    </w:p>
    <w:p w14:paraId="4D47ADF9" w14:textId="162F8068" w:rsidR="00E0167E" w:rsidRPr="0096059D" w:rsidRDefault="008C4A04" w:rsidP="00B608D9">
      <w:pPr>
        <w:pStyle w:val="ListParagraph"/>
        <w:widowControl/>
        <w:numPr>
          <w:ilvl w:val="0"/>
          <w:numId w:val="74"/>
        </w:numPr>
        <w:autoSpaceDE/>
        <w:autoSpaceDN/>
        <w:adjustRightInd/>
        <w:spacing w:before="0" w:after="240"/>
        <w:ind w:left="360"/>
        <w:jc w:val="both"/>
        <w:outlineLvl w:val="1"/>
        <w:rPr>
          <w:lang w:val="fr-FR"/>
        </w:rPr>
      </w:pPr>
      <w:bookmarkStart w:id="2594" w:name="_Toc147362529"/>
      <w:r w:rsidRPr="0096059D">
        <w:rPr>
          <w:rFonts w:asciiTheme="majorBidi" w:hAnsiTheme="majorBidi" w:cstheme="majorBidi"/>
          <w:lang w:val="fr-FR"/>
        </w:rPr>
        <w:t xml:space="preserve">La Partie au Contrat n’a pas fourni directement ou indirectement, au cours des dix dernières années, d’aide ou de ressources substantielles, et prendra toutes les mesures raisonnables visant à garantir qu’elle ne fournira pas d’aide ou de ressources substantielles (comme définies ci-dessous) directement ou indirectement, ni permettra sciemment que des fonds (y compris les fonds du MCC) soient versés à une personne, entreprise ou autre entité connue par lui, ou qu’il est supposé connaître comme étant l’auteur d’actes, de tentatives ou d’encouragement d’actes terroristes, en tant que facilitateur, participant ou personne préconisant des actes terroristes, y compris, à titre indicatif et non limitatif, à des personnes ou entités figurant (i) sur la liste de référence des Ressortissants spécialement désignés et des personnes sous embargo, tenue à jour par le Bureau du département du Trésor américain chargé du contrôle des actifs à l’étranger, cette liste étant disponible à l’adresse </w:t>
      </w:r>
      <w:hyperlink r:id="rId67" w:history="1">
        <w:r w:rsidRPr="0096059D">
          <w:rPr>
            <w:rStyle w:val="Hyperlink"/>
            <w:rFonts w:asciiTheme="majorBidi" w:hAnsiTheme="majorBidi" w:cstheme="majorBidi"/>
            <w:lang w:val="fr-FR"/>
          </w:rPr>
          <w:t>www.treas.gov/offices/enforcement/ofac</w:t>
        </w:r>
      </w:hyperlink>
      <w:r w:rsidRPr="0096059D">
        <w:rPr>
          <w:rFonts w:asciiTheme="majorBidi" w:hAnsiTheme="majorBidi" w:cstheme="majorBidi"/>
          <w:lang w:val="fr-FR"/>
        </w:rPr>
        <w:t xml:space="preserve">; (ii) sur la liste consolidée des personnes et des entités gérées par le « Comité 1267 » du Conseil de Sécurité des Nations Unies ; (iii) sur la liste tenue à jour sur le site </w:t>
      </w:r>
      <w:hyperlink r:id="rId68" w:history="1">
        <w:r w:rsidRPr="0096059D">
          <w:rPr>
            <w:rStyle w:val="Hyperlink"/>
            <w:rFonts w:asciiTheme="majorBidi" w:hAnsiTheme="majorBidi" w:cstheme="majorBidi"/>
            <w:lang w:val="fr-FR"/>
          </w:rPr>
          <w:t>www.sam.gov</w:t>
        </w:r>
      </w:hyperlink>
      <w:r w:rsidRPr="0096059D">
        <w:rPr>
          <w:rFonts w:asciiTheme="majorBidi" w:hAnsiTheme="majorBidi" w:cstheme="majorBidi"/>
          <w:lang w:val="fr-FR"/>
        </w:rPr>
        <w:t>; ou (iv) sur toute autre liste que l’Entité Responsable pourra, en toute circonstance, demander</w:t>
      </w:r>
      <w:r w:rsidR="00E0167E" w:rsidRPr="0096059D">
        <w:rPr>
          <w:lang w:val="fr-FR"/>
        </w:rPr>
        <w:t>.</w:t>
      </w:r>
      <w:bookmarkEnd w:id="2594"/>
      <w:r w:rsidR="00E0167E" w:rsidRPr="0096059D">
        <w:rPr>
          <w:lang w:val="fr-FR"/>
        </w:rPr>
        <w:t xml:space="preserve"> </w:t>
      </w:r>
    </w:p>
    <w:p w14:paraId="51E9F7D5" w14:textId="4A3532F7" w:rsidR="00E0167E" w:rsidRPr="0096059D" w:rsidRDefault="008C4A04" w:rsidP="00E52B26">
      <w:pPr>
        <w:jc w:val="both"/>
        <w:rPr>
          <w:lang w:val="fr-FR"/>
        </w:rPr>
      </w:pPr>
      <w:r w:rsidRPr="0096059D">
        <w:rPr>
          <w:lang w:val="fr-FR"/>
        </w:rPr>
        <w:t xml:space="preserve">Aux fins des présentes </w:t>
      </w:r>
      <w:r w:rsidR="00E0167E" w:rsidRPr="0096059D">
        <w:rPr>
          <w:lang w:val="fr-FR"/>
        </w:rPr>
        <w:t xml:space="preserve">: </w:t>
      </w:r>
    </w:p>
    <w:p w14:paraId="452B8AF5" w14:textId="77777777" w:rsidR="008C4A04" w:rsidRPr="0096059D" w:rsidRDefault="008C4A04" w:rsidP="00B608D9">
      <w:pPr>
        <w:pStyle w:val="ListParagraph"/>
        <w:widowControl/>
        <w:numPr>
          <w:ilvl w:val="0"/>
          <w:numId w:val="73"/>
        </w:numPr>
        <w:autoSpaceDE/>
        <w:autoSpaceDN/>
        <w:adjustRightInd/>
        <w:spacing w:before="0" w:after="240"/>
        <w:ind w:left="709"/>
        <w:jc w:val="both"/>
        <w:outlineLvl w:val="1"/>
        <w:rPr>
          <w:rFonts w:asciiTheme="majorBidi" w:hAnsiTheme="majorBidi" w:cstheme="majorBidi"/>
          <w:spacing w:val="-1"/>
          <w:lang w:val="fr-FR"/>
        </w:rPr>
      </w:pPr>
      <w:bookmarkStart w:id="2595" w:name="_Toc147166662"/>
      <w:bookmarkStart w:id="2596" w:name="_Toc147171519"/>
      <w:bookmarkStart w:id="2597" w:name="_Toc147362530"/>
      <w:r w:rsidRPr="0096059D">
        <w:rPr>
          <w:rFonts w:asciiTheme="majorBidi" w:hAnsiTheme="majorBidi" w:cstheme="majorBidi"/>
          <w:lang w:val="fr-FR"/>
        </w:rPr>
        <w:t>L’expression « aide et ressources substantielles » comprend les devises, les instruments monétaires ou financiers, services financiers, logement, formation, conseil ou assistance d’expert, hébergement, faux documents ou fausse identité, matériel de télécommunication, installations, armes, substances mortelles, explosifs, personnel, moyens de transport et autres biens corporels, à l’exception des médicaments et des articles religieux.</w:t>
      </w:r>
      <w:bookmarkEnd w:id="2595"/>
      <w:bookmarkEnd w:id="2596"/>
      <w:bookmarkEnd w:id="2597"/>
    </w:p>
    <w:p w14:paraId="327EB132" w14:textId="77777777" w:rsidR="008C4A04" w:rsidRPr="0096059D" w:rsidRDefault="008C4A04" w:rsidP="00B608D9">
      <w:pPr>
        <w:pStyle w:val="ListParagraph"/>
        <w:widowControl/>
        <w:numPr>
          <w:ilvl w:val="0"/>
          <w:numId w:val="73"/>
        </w:numPr>
        <w:autoSpaceDE/>
        <w:autoSpaceDN/>
        <w:adjustRightInd/>
        <w:spacing w:before="0" w:after="240"/>
        <w:ind w:left="709"/>
        <w:jc w:val="both"/>
        <w:outlineLvl w:val="1"/>
        <w:rPr>
          <w:rFonts w:asciiTheme="majorBidi" w:hAnsiTheme="majorBidi" w:cstheme="majorBidi"/>
          <w:lang w:val="fr-FR"/>
        </w:rPr>
      </w:pPr>
      <w:bookmarkStart w:id="2598" w:name="_Toc147166663"/>
      <w:bookmarkStart w:id="2599" w:name="_Toc147171520"/>
      <w:bookmarkStart w:id="2600" w:name="_Toc147362531"/>
      <w:r w:rsidRPr="0096059D">
        <w:rPr>
          <w:rFonts w:asciiTheme="majorBidi" w:hAnsiTheme="majorBidi" w:cstheme="majorBidi"/>
          <w:lang w:val="fr-FR"/>
        </w:rPr>
        <w:t>Le terme « formation » signifie la formation ou l'enseignement destiné à faire acquérir un savoir-faire par opposition à un savoir.</w:t>
      </w:r>
      <w:bookmarkEnd w:id="2598"/>
      <w:bookmarkEnd w:id="2599"/>
      <w:bookmarkEnd w:id="2600"/>
    </w:p>
    <w:p w14:paraId="6113DC5D" w14:textId="3104A663" w:rsidR="00E0167E" w:rsidRPr="0096059D" w:rsidRDefault="008C4A04" w:rsidP="00B608D9">
      <w:pPr>
        <w:pStyle w:val="ListParagraph"/>
        <w:widowControl/>
        <w:numPr>
          <w:ilvl w:val="0"/>
          <w:numId w:val="73"/>
        </w:numPr>
        <w:autoSpaceDE/>
        <w:autoSpaceDN/>
        <w:adjustRightInd/>
        <w:spacing w:before="0" w:after="240"/>
        <w:ind w:left="709"/>
        <w:jc w:val="both"/>
        <w:outlineLvl w:val="1"/>
        <w:rPr>
          <w:rFonts w:asciiTheme="majorBidi" w:hAnsiTheme="majorBidi" w:cstheme="majorBidi"/>
          <w:lang w:val="fr-FR"/>
        </w:rPr>
      </w:pPr>
      <w:bookmarkStart w:id="2601" w:name="_Toc147166664"/>
      <w:bookmarkStart w:id="2602" w:name="_Toc147171521"/>
      <w:bookmarkStart w:id="2603" w:name="_Toc147362532"/>
      <w:r w:rsidRPr="0096059D">
        <w:rPr>
          <w:rFonts w:asciiTheme="majorBidi" w:hAnsiTheme="majorBidi" w:cstheme="majorBidi"/>
          <w:lang w:val="fr-FR"/>
        </w:rPr>
        <w:t>L’expression « conseil ou assistance d’expert » signifie les conseils ou l’aide issus de connaissances scientifiques, techniques ou autres connaissances spécialisées.</w:t>
      </w:r>
      <w:bookmarkEnd w:id="2601"/>
      <w:bookmarkEnd w:id="2602"/>
      <w:bookmarkEnd w:id="2603"/>
    </w:p>
    <w:p w14:paraId="48F48A1B" w14:textId="77777777" w:rsidR="008C4A04" w:rsidRPr="0096059D" w:rsidRDefault="008C4A04" w:rsidP="008C4A04">
      <w:pPr>
        <w:pStyle w:val="ListParagraph"/>
        <w:widowControl/>
        <w:numPr>
          <w:ilvl w:val="0"/>
          <w:numId w:val="0"/>
        </w:numPr>
        <w:autoSpaceDE/>
        <w:autoSpaceDN/>
        <w:adjustRightInd/>
        <w:spacing w:before="0" w:after="240"/>
        <w:ind w:left="709"/>
        <w:jc w:val="both"/>
        <w:outlineLvl w:val="1"/>
        <w:rPr>
          <w:rFonts w:asciiTheme="majorBidi" w:hAnsiTheme="majorBidi" w:cstheme="majorBidi"/>
          <w:lang w:val="fr-FR"/>
        </w:rPr>
      </w:pPr>
    </w:p>
    <w:p w14:paraId="353287F9" w14:textId="1E3DAB04" w:rsidR="008C4A04" w:rsidRPr="0096059D" w:rsidRDefault="008C4A04" w:rsidP="00B608D9">
      <w:pPr>
        <w:pStyle w:val="ListParagraph"/>
        <w:widowControl/>
        <w:numPr>
          <w:ilvl w:val="0"/>
          <w:numId w:val="74"/>
        </w:numPr>
        <w:autoSpaceDE/>
        <w:autoSpaceDN/>
        <w:adjustRightInd/>
        <w:spacing w:before="0" w:after="240"/>
        <w:ind w:left="360"/>
        <w:jc w:val="both"/>
        <w:outlineLvl w:val="1"/>
        <w:rPr>
          <w:rFonts w:asciiTheme="majorBidi" w:hAnsiTheme="majorBidi" w:cstheme="majorBidi"/>
          <w:lang w:val="fr-FR"/>
        </w:rPr>
      </w:pPr>
      <w:bookmarkStart w:id="2604" w:name="_Toc147166665"/>
      <w:bookmarkStart w:id="2605" w:name="_Toc147171522"/>
      <w:bookmarkStart w:id="2606" w:name="_Toc147362533"/>
      <w:r w:rsidRPr="0096059D">
        <w:rPr>
          <w:rFonts w:asciiTheme="majorBidi" w:hAnsiTheme="majorBidi" w:cstheme="majorBidi"/>
          <w:lang w:val="fr-FR"/>
        </w:rPr>
        <w:t xml:space="preserve">La Partie au Contrat s’assure que ses activités au titre du présent Contrat sont conformes à toutes les lois, réglementations et décrets des États-Unis relatifs à la lutte contre le blanchiment d’argent, le financement des activités terroristes, et le commerce des êtres humains, aux lois pénales des États-Unis, aux pratiques commerciales restrictives, aux boycotts, et à toutes autres sanctions économiques, promulgués le cas échéant par voie législative, par décret, par arrêté ou par réglementation, ou tels qu’ils sont appliqués par le Bureau du Département du Trésor des États-Unis chargé du Contrôle des Actifs à l’étranger ou toute autorité gouvernementale qui lui succède, y compris aux articles suivants de la loi : 18 U.S.C. § 1956, 18 U.S.C. § 1957, 18 U.S.C. § 2339A, 18 U.S.C. § 2339B, 18 U.S.C. § 2339C, 18 U.S.C. § 981, 18 U.S.C. § 982, au Décret 13224, au règlement 15 C.F.R. Partie 760, et à tous les programmes de sanctions économiques énumérés dans le règlement 31 C.F.R., Parties 500 à 598, et s’assure que toutes ses activités au titre du présent Contrat sont conformes aux politiques et procédures de contrôle et de surveillance des opérations visant à vérifier la conformité comme déterminé le cas échéant par le MCC, l’Entité Responsable, l’Agent financier ou la Banque autorisée par l’Entité Responsable, selon les cas. </w:t>
      </w:r>
      <w:r w:rsidR="001C7544">
        <w:rPr>
          <w:rFonts w:asciiTheme="majorBidi" w:hAnsiTheme="majorBidi" w:cstheme="majorBidi"/>
          <w:lang w:val="fr-FR"/>
        </w:rPr>
        <w:t>La Partie contractante</w:t>
      </w:r>
      <w:r w:rsidRPr="0096059D">
        <w:rPr>
          <w:rFonts w:asciiTheme="majorBidi" w:hAnsiTheme="majorBidi" w:cstheme="majorBidi"/>
          <w:lang w:val="fr-FR"/>
        </w:rPr>
        <w:t xml:space="preserve"> vérifie, ou fait vérifier l’éligibilité de toute personne, entreprise ou toute autre entité ayant accès aux fonds ou en bénéficiant, cette vérification étant effectuée conformément aux </w:t>
      </w:r>
      <w:r w:rsidR="001C7544">
        <w:rPr>
          <w:rFonts w:asciiTheme="majorBidi" w:hAnsiTheme="majorBidi" w:cstheme="majorBidi"/>
          <w:lang w:val="fr-FR"/>
        </w:rPr>
        <w:t>D</w:t>
      </w:r>
      <w:r w:rsidRPr="0096059D">
        <w:rPr>
          <w:rFonts w:asciiTheme="majorBidi" w:hAnsiTheme="majorBidi" w:cstheme="majorBidi"/>
          <w:lang w:val="fr-FR"/>
        </w:rPr>
        <w:t xml:space="preserve">irectives relatives à la Passation des marchés du Programme du MCC </w:t>
      </w:r>
      <w:r w:rsidR="001C7544">
        <w:rPr>
          <w:rFonts w:asciiTheme="majorBidi" w:hAnsiTheme="majorBidi" w:cstheme="majorBidi"/>
          <w:lang w:val="fr-FR"/>
        </w:rPr>
        <w:t>d</w:t>
      </w:r>
      <w:r w:rsidRPr="0096059D">
        <w:rPr>
          <w:rFonts w:asciiTheme="majorBidi" w:hAnsiTheme="majorBidi" w:cstheme="majorBidi"/>
          <w:lang w:val="fr-FR"/>
        </w:rPr>
        <w:t>isponibles sur le site web du MCC à l’adresse</w:t>
      </w:r>
      <w:hyperlink r:id="rId69" w:history="1">
        <w:r w:rsidRPr="0096059D">
          <w:rPr>
            <w:rStyle w:val="Hyperlink"/>
            <w:rFonts w:asciiTheme="majorBidi" w:hAnsiTheme="majorBidi" w:cstheme="majorBidi"/>
            <w:lang w:val="fr-FR"/>
          </w:rPr>
          <w:t>www.mcc.gov/ppg</w:t>
        </w:r>
      </w:hyperlink>
      <w:r w:rsidRPr="0096059D">
        <w:rPr>
          <w:rFonts w:asciiTheme="majorBidi" w:hAnsiTheme="majorBidi" w:cstheme="majorBidi"/>
          <w:lang w:val="fr-FR"/>
        </w:rPr>
        <w:t>. L</w:t>
      </w:r>
      <w:r w:rsidR="001C7544">
        <w:rPr>
          <w:rFonts w:asciiTheme="majorBidi" w:hAnsiTheme="majorBidi" w:cstheme="majorBidi"/>
          <w:lang w:val="fr-FR"/>
        </w:rPr>
        <w:t>a Partie contractante</w:t>
      </w:r>
      <w:r w:rsidRPr="0096059D">
        <w:rPr>
          <w:rFonts w:asciiTheme="majorBidi" w:hAnsiTheme="majorBidi" w:cstheme="majorBidi"/>
          <w:lang w:val="fr-FR"/>
        </w:rPr>
        <w:t xml:space="preserve"> (A) effectue la vérification mentionnée dans ce paragraphe au moins tous les trimestres, ou selon toute autre périodicité raisonnable demandée par l’Entité Responsable ou le MCC, le cas échéant, et (B) remet un rapport sur cette vérification périodique à l’Entité Responsable et un exemplaire dudit rapport à MCC.</w:t>
      </w:r>
      <w:bookmarkEnd w:id="2604"/>
      <w:bookmarkEnd w:id="2605"/>
      <w:bookmarkEnd w:id="2606"/>
    </w:p>
    <w:p w14:paraId="6E972615" w14:textId="77777777" w:rsidR="008C4A04" w:rsidRPr="0096059D" w:rsidRDefault="008C4A04" w:rsidP="008C4A04">
      <w:pPr>
        <w:pStyle w:val="ListParagraph"/>
        <w:numPr>
          <w:ilvl w:val="0"/>
          <w:numId w:val="0"/>
        </w:numPr>
        <w:spacing w:after="240"/>
        <w:ind w:left="360"/>
        <w:outlineLvl w:val="1"/>
        <w:rPr>
          <w:rFonts w:asciiTheme="majorBidi" w:hAnsiTheme="majorBidi" w:cstheme="majorBidi"/>
          <w:lang w:val="fr-FR"/>
        </w:rPr>
      </w:pPr>
    </w:p>
    <w:p w14:paraId="4214DD9C" w14:textId="076D7230" w:rsidR="00E0167E" w:rsidRPr="0096059D" w:rsidRDefault="008C4A04" w:rsidP="00B608D9">
      <w:pPr>
        <w:pStyle w:val="ListParagraph"/>
        <w:widowControl/>
        <w:numPr>
          <w:ilvl w:val="0"/>
          <w:numId w:val="74"/>
        </w:numPr>
        <w:autoSpaceDE/>
        <w:autoSpaceDN/>
        <w:adjustRightInd/>
        <w:spacing w:before="0" w:after="240"/>
        <w:ind w:left="360"/>
        <w:jc w:val="both"/>
        <w:outlineLvl w:val="1"/>
        <w:rPr>
          <w:lang w:val="fr-FR"/>
        </w:rPr>
      </w:pPr>
      <w:bookmarkStart w:id="2607" w:name="_Toc147362534"/>
      <w:r w:rsidRPr="0096059D">
        <w:rPr>
          <w:rFonts w:asciiTheme="majorBidi" w:hAnsiTheme="majorBidi" w:cstheme="majorBidi"/>
          <w:lang w:val="fr-FR"/>
        </w:rPr>
        <w:t xml:space="preserve">La Partie </w:t>
      </w:r>
      <w:r w:rsidR="001C7544">
        <w:rPr>
          <w:rFonts w:asciiTheme="majorBidi" w:hAnsiTheme="majorBidi" w:cstheme="majorBidi"/>
          <w:lang w:val="fr-FR"/>
        </w:rPr>
        <w:t>contractante</w:t>
      </w:r>
      <w:r w:rsidRPr="0096059D">
        <w:rPr>
          <w:rFonts w:asciiTheme="majorBidi" w:hAnsiTheme="majorBidi" w:cstheme="majorBidi"/>
          <w:lang w:val="fr-FR"/>
        </w:rPr>
        <w:t xml:space="preserve"> est soumise à d’autres restrictions énoncées à la Clause 5.4(b) du Compact et relatives au trafic de stupéfiants, au terrorisme, au trafic sexuel, à la prostitution, à la fraude, au crime, à toute mauvaise conduite nuisible à MCC ou à l’Entité Responsable, à toute activité contraire à la sécurité nationale des États-Unis ou à toute autre activité pouvant affecter fortement ou négativement la capacité du Gouvernement ou de toute autre partie à assurer la mise en œuvre efficace du Programme, ou de tout autre Projet ou à en garantir la mise en œuvre, ou la mise en œuvre de tout autre Projet, ou à s’acquitter de ses responsabilités ou obligations dans le cadre du Compact ou de tout autre </w:t>
      </w:r>
      <w:r w:rsidR="001C7544">
        <w:rPr>
          <w:rFonts w:asciiTheme="majorBidi" w:hAnsiTheme="majorBidi" w:cstheme="majorBidi"/>
          <w:lang w:val="fr-FR"/>
        </w:rPr>
        <w:t>Accord complémentaire</w:t>
      </w:r>
      <w:r w:rsidRPr="0096059D">
        <w:rPr>
          <w:rFonts w:asciiTheme="majorBidi" w:hAnsiTheme="majorBidi" w:cstheme="majorBidi"/>
          <w:lang w:val="fr-FR"/>
        </w:rPr>
        <w:t>, ou affectant négativement et fortement les actifs du Programme ou les Comptes autorisés</w:t>
      </w:r>
      <w:r w:rsidR="00E0167E" w:rsidRPr="0096059D">
        <w:rPr>
          <w:lang w:val="fr-FR"/>
        </w:rPr>
        <w:t>.</w:t>
      </w:r>
      <w:bookmarkEnd w:id="2607"/>
    </w:p>
    <w:p w14:paraId="4EE7D038" w14:textId="77777777" w:rsidR="001544FE" w:rsidRPr="0096059D" w:rsidRDefault="001544FE" w:rsidP="0097529E">
      <w:pPr>
        <w:jc w:val="both"/>
        <w:rPr>
          <w:lang w:val="fr-FR"/>
        </w:rPr>
      </w:pPr>
    </w:p>
    <w:p w14:paraId="63885083" w14:textId="3CE629C1" w:rsidR="00DE2497" w:rsidRPr="0096059D" w:rsidRDefault="001F31A4" w:rsidP="00865FF1">
      <w:pPr>
        <w:pStyle w:val="Heading3CFAFormsAnnex"/>
        <w:rPr>
          <w:lang w:val="fr-FR"/>
        </w:rPr>
      </w:pPr>
      <w:bookmarkStart w:id="2608" w:name="_Toc38386033"/>
      <w:bookmarkStart w:id="2609" w:name="_Toc56064188"/>
      <w:bookmarkStart w:id="2610" w:name="_Toc56118655"/>
      <w:bookmarkStart w:id="2611" w:name="_Toc147427267"/>
      <w:r w:rsidRPr="0096059D">
        <w:rPr>
          <w:lang w:val="fr-FR"/>
        </w:rPr>
        <w:t>Annex</w:t>
      </w:r>
      <w:r w:rsidR="008C4A04" w:rsidRPr="0096059D">
        <w:rPr>
          <w:lang w:val="fr-FR"/>
        </w:rPr>
        <w:t>e</w:t>
      </w:r>
      <w:r w:rsidRPr="0096059D">
        <w:rPr>
          <w:lang w:val="fr-FR"/>
        </w:rPr>
        <w:t xml:space="preserve"> </w:t>
      </w:r>
      <w:r w:rsidR="0088449C" w:rsidRPr="0096059D">
        <w:rPr>
          <w:lang w:val="fr-FR"/>
        </w:rPr>
        <w:t>I :</w:t>
      </w:r>
      <w:r w:rsidR="00DE2497" w:rsidRPr="0096059D">
        <w:rPr>
          <w:lang w:val="fr-FR"/>
        </w:rPr>
        <w:t xml:space="preserve"> </w:t>
      </w:r>
      <w:bookmarkEnd w:id="2608"/>
      <w:bookmarkEnd w:id="2609"/>
      <w:bookmarkEnd w:id="2610"/>
      <w:r w:rsidR="008C4A04" w:rsidRPr="0096059D">
        <w:rPr>
          <w:lang w:val="fr-FR"/>
        </w:rPr>
        <w:t>Formulaire d’auto-certification pour les Consultants/Entrepreneurs/Fournisseurs</w:t>
      </w:r>
      <w:bookmarkEnd w:id="2611"/>
    </w:p>
    <w:p w14:paraId="5A5B8531" w14:textId="77777777" w:rsidR="00DE2497" w:rsidRPr="0096059D" w:rsidRDefault="00DE2497" w:rsidP="005117A3">
      <w:pPr>
        <w:rPr>
          <w:lang w:val="fr-FR"/>
        </w:rPr>
      </w:pPr>
    </w:p>
    <w:p w14:paraId="1816E385" w14:textId="77777777" w:rsidR="008C4A04" w:rsidRPr="0096059D" w:rsidRDefault="008C4A04" w:rsidP="008C4A04">
      <w:pPr>
        <w:jc w:val="both"/>
        <w:rPr>
          <w:lang w:val="fr-FR"/>
        </w:rPr>
      </w:pPr>
      <w:r w:rsidRPr="0096059D">
        <w:rPr>
          <w:lang w:val="fr-FR"/>
        </w:rPr>
        <w:t>Le formulaire d'auto-certification ci-dessous doit être signé par le Consultant dans le cadre du Contrat. En vertu de cette auto-certification, le Consultant déclare n’acheter les biens et les matériaux nécessaires à l’exécution du Contrat qu’auprès de fournisseurs qui n’ont pas recours au travail forcé et au travail des enfants, et qui offrent à leur personnel un lieu de travail sûr et hygiénique.</w:t>
      </w:r>
    </w:p>
    <w:p w14:paraId="412333B1" w14:textId="77777777" w:rsidR="008C4A04" w:rsidRPr="0096059D" w:rsidRDefault="008C4A04" w:rsidP="008C4A04">
      <w:pPr>
        <w:ind w:left="720"/>
        <w:jc w:val="both"/>
        <w:rPr>
          <w:szCs w:val="22"/>
          <w:lang w:val="fr-FR"/>
        </w:rPr>
      </w:pPr>
      <w:r w:rsidRPr="0096059D">
        <w:rPr>
          <w:lang w:val="fr-FR"/>
        </w:rPr>
        <w:t>------------------------------------------------------------------------------------------------------------------------------------------------------------------------------------------------------------------------</w:t>
      </w:r>
    </w:p>
    <w:p w14:paraId="7E82E6FD" w14:textId="77777777" w:rsidR="008C4A04" w:rsidRPr="0096059D" w:rsidRDefault="008C4A04" w:rsidP="008C4A04">
      <w:pPr>
        <w:jc w:val="both"/>
        <w:rPr>
          <w:szCs w:val="22"/>
          <w:lang w:val="fr-FR"/>
        </w:rPr>
      </w:pPr>
      <w:r w:rsidRPr="0096059D">
        <w:rPr>
          <w:lang w:val="fr-FR"/>
        </w:rPr>
        <w:t xml:space="preserve">Le Consultant doit veiller à ce que les normes de travail et les protections offertes aux travailleurs soient conformes aux </w:t>
      </w:r>
      <w:r w:rsidRPr="0096059D">
        <w:rPr>
          <w:i/>
          <w:iCs/>
          <w:lang w:val="fr-FR"/>
        </w:rPr>
        <w:t>normes de performance de l’IFC en matière de durabilité sociale et environnementale</w:t>
      </w:r>
      <w:r w:rsidRPr="0096059D">
        <w:rPr>
          <w:lang w:val="fr-FR"/>
        </w:rPr>
        <w:t xml:space="preserve">. Le Consultant doit à son tour s’assurer que ses principaux fournisseurs, à savoir toute personne physique ou morale qui fournit des biens ou des matériaux nécessaires à l’exécution du Contrat, n’ont pas recours au travail forcé et au travail des enfants dans le processus de production de ces biens et matériaux, et offrent à son personnel un lieu de travail sûr et hygiénique. </w:t>
      </w:r>
    </w:p>
    <w:p w14:paraId="7EE46201" w14:textId="77777777" w:rsidR="008C4A04" w:rsidRPr="0096059D" w:rsidRDefault="008C4A04" w:rsidP="008C4A04">
      <w:pPr>
        <w:ind w:left="720"/>
        <w:jc w:val="both"/>
        <w:rPr>
          <w:szCs w:val="22"/>
          <w:lang w:val="fr-FR"/>
        </w:rPr>
      </w:pPr>
    </w:p>
    <w:p w14:paraId="1A90C85C" w14:textId="77777777" w:rsidR="008C4A04" w:rsidRPr="0096059D" w:rsidRDefault="008C4A04" w:rsidP="008C4A04">
      <w:pPr>
        <w:ind w:left="720"/>
        <w:jc w:val="both"/>
        <w:rPr>
          <w:szCs w:val="22"/>
          <w:lang w:val="fr-FR"/>
        </w:rPr>
      </w:pPr>
      <w:r w:rsidRPr="0096059D">
        <w:rPr>
          <w:lang w:val="fr-FR"/>
        </w:rPr>
        <w:t>Concernant ce Contrat, j’atteste par les présentes que :</w:t>
      </w:r>
    </w:p>
    <w:p w14:paraId="3F633EF9" w14:textId="56AECD32" w:rsidR="008C4A04" w:rsidRPr="0096059D" w:rsidRDefault="008C4A04" w:rsidP="00B608D9">
      <w:pPr>
        <w:pStyle w:val="ListParagraph"/>
        <w:widowControl/>
        <w:numPr>
          <w:ilvl w:val="1"/>
          <w:numId w:val="15"/>
        </w:numPr>
        <w:autoSpaceDE/>
        <w:autoSpaceDN/>
        <w:adjustRightInd/>
        <w:spacing w:before="240" w:after="0" w:line="264" w:lineRule="auto"/>
        <w:jc w:val="both"/>
        <w:rPr>
          <w:lang w:val="fr-FR"/>
        </w:rPr>
      </w:pPr>
      <w:r w:rsidRPr="0096059D">
        <w:rPr>
          <w:lang w:val="fr-FR"/>
        </w:rPr>
        <w:t>Je comprends les exigences du Contrat passé avec l’Entité Responsable</w:t>
      </w:r>
      <w:r w:rsidRPr="00B87EBC">
        <w:rPr>
          <w:bCs/>
          <w:lang w:val="fr-FR"/>
        </w:rPr>
        <w:t>.</w:t>
      </w:r>
    </w:p>
    <w:p w14:paraId="5D73B038" w14:textId="77777777" w:rsidR="008C4A04" w:rsidRPr="0096059D" w:rsidRDefault="008C4A04" w:rsidP="00B608D9">
      <w:pPr>
        <w:pStyle w:val="ListParagraph"/>
        <w:widowControl/>
        <w:numPr>
          <w:ilvl w:val="1"/>
          <w:numId w:val="15"/>
        </w:numPr>
        <w:autoSpaceDE/>
        <w:autoSpaceDN/>
        <w:adjustRightInd/>
        <w:spacing w:before="240" w:after="0" w:line="264" w:lineRule="auto"/>
        <w:jc w:val="both"/>
        <w:rPr>
          <w:lang w:val="fr-FR"/>
        </w:rPr>
      </w:pPr>
      <w:r w:rsidRPr="0096059D">
        <w:rPr>
          <w:lang w:val="fr-FR"/>
        </w:rPr>
        <w:t>[</w:t>
      </w:r>
      <w:r w:rsidRPr="0096059D">
        <w:rPr>
          <w:b/>
          <w:lang w:val="fr-FR"/>
        </w:rPr>
        <w:t>Nom du Consultant</w:t>
      </w:r>
      <w:r w:rsidRPr="0096059D">
        <w:rPr>
          <w:lang w:val="fr-FR"/>
        </w:rPr>
        <w:t>] veillera à ce que toutes les opérations soient effectuées conformément aux normes de performance de l’IFC, comme décrites dans le Contrat.</w:t>
      </w:r>
    </w:p>
    <w:p w14:paraId="3A3C4569" w14:textId="77777777" w:rsidR="008C4A04" w:rsidRPr="0096059D" w:rsidRDefault="008C4A04" w:rsidP="00B608D9">
      <w:pPr>
        <w:pStyle w:val="ListParagraph"/>
        <w:widowControl/>
        <w:numPr>
          <w:ilvl w:val="1"/>
          <w:numId w:val="15"/>
        </w:numPr>
        <w:autoSpaceDE/>
        <w:autoSpaceDN/>
        <w:adjustRightInd/>
        <w:spacing w:before="240" w:after="0" w:line="264" w:lineRule="auto"/>
        <w:jc w:val="both"/>
        <w:rPr>
          <w:lang w:val="fr-FR"/>
        </w:rPr>
      </w:pPr>
      <w:r w:rsidRPr="0096059D">
        <w:rPr>
          <w:lang w:val="fr-FR"/>
        </w:rPr>
        <w:t xml:space="preserve">Le </w:t>
      </w:r>
      <w:r w:rsidRPr="0096059D">
        <w:rPr>
          <w:b/>
          <w:lang w:val="fr-FR"/>
        </w:rPr>
        <w:t>[Nom du Consultant]</w:t>
      </w:r>
      <w:r w:rsidRPr="0096059D">
        <w:rPr>
          <w:lang w:val="fr-FR"/>
        </w:rPr>
        <w:t xml:space="preserve"> n’a pas et n’aura pas recours au travail forcé ou au travail des enfants, et offre à son personnel un lieu de travail sûr et hygiénique. </w:t>
      </w:r>
    </w:p>
    <w:p w14:paraId="353FAAA8" w14:textId="77777777" w:rsidR="008C4A04" w:rsidRPr="0096059D" w:rsidRDefault="008C4A04" w:rsidP="00B608D9">
      <w:pPr>
        <w:pStyle w:val="ListParagraph"/>
        <w:widowControl/>
        <w:numPr>
          <w:ilvl w:val="1"/>
          <w:numId w:val="15"/>
        </w:numPr>
        <w:autoSpaceDE/>
        <w:autoSpaceDN/>
        <w:adjustRightInd/>
        <w:spacing w:before="240" w:after="0" w:line="264" w:lineRule="auto"/>
        <w:jc w:val="both"/>
        <w:rPr>
          <w:lang w:val="fr-FR"/>
        </w:rPr>
      </w:pPr>
      <w:r w:rsidRPr="0096059D">
        <w:rPr>
          <w:lang w:val="fr-FR"/>
        </w:rPr>
        <w:t>Le [</w:t>
      </w:r>
      <w:r w:rsidRPr="0096059D">
        <w:rPr>
          <w:b/>
          <w:bCs/>
          <w:lang w:val="fr-FR"/>
        </w:rPr>
        <w:t xml:space="preserve">Nom du </w:t>
      </w:r>
      <w:r w:rsidRPr="0096059D">
        <w:rPr>
          <w:b/>
          <w:lang w:val="fr-FR"/>
        </w:rPr>
        <w:t>Consultant</w:t>
      </w:r>
      <w:r w:rsidRPr="0096059D">
        <w:rPr>
          <w:lang w:val="fr-FR"/>
        </w:rPr>
        <w:t xml:space="preserve">] n’achète pas et n’achètera pas de matériaux ou biens auprès de fournisseurs qui ont recours au travail forcé ou au travail des enfants. </w:t>
      </w:r>
    </w:p>
    <w:p w14:paraId="6682BCE1" w14:textId="77777777" w:rsidR="008C4A04" w:rsidRPr="0096059D" w:rsidRDefault="008C4A04" w:rsidP="00B608D9">
      <w:pPr>
        <w:pStyle w:val="ListParagraph"/>
        <w:widowControl/>
        <w:numPr>
          <w:ilvl w:val="1"/>
          <w:numId w:val="15"/>
        </w:numPr>
        <w:autoSpaceDE/>
        <w:autoSpaceDN/>
        <w:adjustRightInd/>
        <w:spacing w:before="240" w:after="0" w:line="264" w:lineRule="auto"/>
        <w:jc w:val="both"/>
        <w:rPr>
          <w:lang w:val="fr-FR"/>
        </w:rPr>
      </w:pPr>
      <w:r w:rsidRPr="0096059D">
        <w:rPr>
          <w:lang w:val="fr-FR"/>
        </w:rPr>
        <w:t>Le [</w:t>
      </w:r>
      <w:r w:rsidRPr="0096059D">
        <w:rPr>
          <w:b/>
          <w:bCs/>
          <w:lang w:val="fr-FR"/>
        </w:rPr>
        <w:t xml:space="preserve">Nom du </w:t>
      </w:r>
      <w:r w:rsidRPr="0096059D">
        <w:rPr>
          <w:b/>
          <w:lang w:val="fr-FR"/>
        </w:rPr>
        <w:t>Consultant</w:t>
      </w:r>
      <w:r w:rsidRPr="0096059D">
        <w:rPr>
          <w:lang w:val="fr-FR"/>
        </w:rPr>
        <w:t>] n’achètera de matériaux ou de biens qu’auprès de fournisseurs qui offrent à leurs employés un lieu de travail sûr et hygiénique.</w:t>
      </w:r>
    </w:p>
    <w:p w14:paraId="4094F960" w14:textId="77777777" w:rsidR="008C4A04" w:rsidRPr="0096059D" w:rsidRDefault="008C4A04" w:rsidP="00B608D9">
      <w:pPr>
        <w:pStyle w:val="ListParagraph"/>
        <w:widowControl/>
        <w:numPr>
          <w:ilvl w:val="1"/>
          <w:numId w:val="15"/>
        </w:numPr>
        <w:autoSpaceDE/>
        <w:autoSpaceDN/>
        <w:adjustRightInd/>
        <w:spacing w:before="240" w:after="0" w:line="264" w:lineRule="auto"/>
        <w:jc w:val="both"/>
        <w:rPr>
          <w:lang w:val="fr-FR"/>
        </w:rPr>
      </w:pPr>
      <w:r w:rsidRPr="0096059D">
        <w:rPr>
          <w:b/>
          <w:lang w:val="fr-FR"/>
        </w:rPr>
        <w:t>[Nom du Consultant]</w:t>
      </w:r>
      <w:r w:rsidRPr="0096059D">
        <w:rPr>
          <w:lang w:val="fr-FR"/>
        </w:rPr>
        <w:t xml:space="preserve"> s’engage à maintenir des pratiques favorables à l’égalité des chances et une absence de discrimination sur le lieu de travail, et à procurer un cadre de travail respectueux, exempt de tout harcèlement sexuel. </w:t>
      </w:r>
    </w:p>
    <w:p w14:paraId="2E2FB875" w14:textId="77777777" w:rsidR="008C4A04" w:rsidRPr="0096059D" w:rsidRDefault="008C4A04" w:rsidP="00B608D9">
      <w:pPr>
        <w:pStyle w:val="ListParagraph"/>
        <w:widowControl/>
        <w:numPr>
          <w:ilvl w:val="1"/>
          <w:numId w:val="15"/>
        </w:numPr>
        <w:autoSpaceDE/>
        <w:autoSpaceDN/>
        <w:adjustRightInd/>
        <w:spacing w:before="240" w:after="0" w:line="264" w:lineRule="auto"/>
        <w:jc w:val="both"/>
        <w:rPr>
          <w:lang w:val="fr-FR"/>
        </w:rPr>
      </w:pPr>
      <w:r w:rsidRPr="0096059D">
        <w:rPr>
          <w:lang w:val="fr-FR"/>
        </w:rPr>
        <w:t>Le [</w:t>
      </w:r>
      <w:r w:rsidRPr="0096059D">
        <w:rPr>
          <w:b/>
          <w:lang w:val="fr-FR"/>
        </w:rPr>
        <w:t>Nom du Consultant</w:t>
      </w:r>
      <w:r w:rsidRPr="0096059D">
        <w:rPr>
          <w:lang w:val="fr-FR"/>
        </w:rPr>
        <w:t>] a un système en place qui lui permet de surveiller ses fournisseurs, d’identifier tout nouveau risque ou risque émergeant. Ce système permet également au [</w:t>
      </w:r>
      <w:r w:rsidRPr="0096059D">
        <w:rPr>
          <w:b/>
          <w:bCs/>
          <w:lang w:val="fr-FR"/>
        </w:rPr>
        <w:t xml:space="preserve">Nom </w:t>
      </w:r>
      <w:r w:rsidRPr="0096059D">
        <w:rPr>
          <w:b/>
          <w:lang w:val="fr-FR"/>
        </w:rPr>
        <w:t>du Consultant</w:t>
      </w:r>
      <w:r w:rsidRPr="0096059D">
        <w:rPr>
          <w:lang w:val="fr-FR"/>
        </w:rPr>
        <w:t>] de remédier efficacement à tout nouveau risque.</w:t>
      </w:r>
    </w:p>
    <w:p w14:paraId="77C43F83" w14:textId="77777777" w:rsidR="008C4A04" w:rsidRPr="0096059D" w:rsidRDefault="008C4A04" w:rsidP="00B608D9">
      <w:pPr>
        <w:pStyle w:val="ListParagraph"/>
        <w:widowControl/>
        <w:numPr>
          <w:ilvl w:val="1"/>
          <w:numId w:val="15"/>
        </w:numPr>
        <w:autoSpaceDE/>
        <w:autoSpaceDN/>
        <w:adjustRightInd/>
        <w:spacing w:before="240" w:after="0" w:line="264" w:lineRule="auto"/>
        <w:jc w:val="both"/>
        <w:rPr>
          <w:lang w:val="fr-FR"/>
        </w:rPr>
      </w:pPr>
      <w:r w:rsidRPr="0096059D">
        <w:rPr>
          <w:lang w:val="fr-FR"/>
        </w:rPr>
        <w:t>Lorsqu’il n’est pas possible de remédier à un nouveau risque ou à des incidents, [</w:t>
      </w:r>
      <w:r w:rsidRPr="0096059D">
        <w:rPr>
          <w:b/>
          <w:bCs/>
          <w:lang w:val="fr-FR"/>
        </w:rPr>
        <w:t xml:space="preserve">Nom du </w:t>
      </w:r>
      <w:r w:rsidRPr="0096059D">
        <w:rPr>
          <w:b/>
          <w:lang w:val="fr-FR"/>
        </w:rPr>
        <w:t>Consultant</w:t>
      </w:r>
      <w:r w:rsidRPr="0096059D">
        <w:rPr>
          <w:lang w:val="fr-FR"/>
        </w:rPr>
        <w:t>] s’engage à rompre les liens avec lesdits fournisseurs.</w:t>
      </w:r>
    </w:p>
    <w:p w14:paraId="3EC56AB8" w14:textId="77777777" w:rsidR="008C4A04" w:rsidRPr="0096059D" w:rsidRDefault="008C4A04" w:rsidP="00001C58">
      <w:pPr>
        <w:pStyle w:val="ListParagraph"/>
        <w:numPr>
          <w:ilvl w:val="0"/>
          <w:numId w:val="0"/>
        </w:numPr>
        <w:spacing w:before="240" w:after="0" w:line="264" w:lineRule="auto"/>
        <w:ind w:left="1440"/>
        <w:jc w:val="both"/>
        <w:rPr>
          <w:lang w:val="fr-FR"/>
        </w:rPr>
      </w:pPr>
    </w:p>
    <w:p w14:paraId="369BDE80" w14:textId="77777777" w:rsidR="008C4A04" w:rsidRPr="0096059D" w:rsidRDefault="008C4A04" w:rsidP="008C4A04">
      <w:pPr>
        <w:ind w:left="720"/>
        <w:jc w:val="both"/>
        <w:rPr>
          <w:szCs w:val="22"/>
          <w:lang w:val="fr-FR"/>
        </w:rPr>
      </w:pPr>
      <w:r w:rsidRPr="0096059D">
        <w:rPr>
          <w:lang w:val="fr-FR"/>
        </w:rPr>
        <w:t>Noter ci-dessous toute exception aux dispositions susmentionnées :</w:t>
      </w:r>
    </w:p>
    <w:tbl>
      <w:tblPr>
        <w:tblStyle w:val="TableGridLight"/>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8C4A04" w:rsidRPr="0096059D" w14:paraId="7054DCDD" w14:textId="77777777" w:rsidTr="00A67E70">
        <w:tc>
          <w:tcPr>
            <w:tcW w:w="8635" w:type="dxa"/>
          </w:tcPr>
          <w:p w14:paraId="14B39D2F" w14:textId="77777777" w:rsidR="008C4A04" w:rsidRPr="0096059D" w:rsidRDefault="008C4A04" w:rsidP="00A67E70">
            <w:pPr>
              <w:jc w:val="both"/>
              <w:rPr>
                <w:szCs w:val="22"/>
              </w:rPr>
            </w:pPr>
          </w:p>
          <w:p w14:paraId="49A1CEE5" w14:textId="77777777" w:rsidR="008C4A04" w:rsidRPr="0096059D" w:rsidRDefault="008C4A04" w:rsidP="00A67E70">
            <w:pPr>
              <w:jc w:val="both"/>
              <w:rPr>
                <w:szCs w:val="22"/>
              </w:rPr>
            </w:pPr>
          </w:p>
          <w:p w14:paraId="5F8AF138" w14:textId="77777777" w:rsidR="008C4A04" w:rsidRPr="0096059D" w:rsidRDefault="008C4A04" w:rsidP="00A67E70">
            <w:pPr>
              <w:jc w:val="both"/>
              <w:rPr>
                <w:szCs w:val="22"/>
              </w:rPr>
            </w:pPr>
          </w:p>
        </w:tc>
      </w:tr>
    </w:tbl>
    <w:p w14:paraId="02A9FD3B" w14:textId="77777777" w:rsidR="008C4A04" w:rsidRPr="0096059D" w:rsidRDefault="008C4A04" w:rsidP="008C4A04">
      <w:pPr>
        <w:ind w:left="720"/>
        <w:jc w:val="both"/>
        <w:rPr>
          <w:szCs w:val="22"/>
          <w:lang w:val="fr-FR"/>
        </w:rPr>
      </w:pPr>
      <w:r w:rsidRPr="0096059D">
        <w:rPr>
          <w:lang w:val="fr-FR"/>
        </w:rPr>
        <w:t xml:space="preserve"> </w:t>
      </w:r>
    </w:p>
    <w:p w14:paraId="4E64661F" w14:textId="77777777" w:rsidR="008C4A04" w:rsidRPr="0096059D" w:rsidRDefault="008C4A04" w:rsidP="008C4A04">
      <w:pPr>
        <w:spacing w:after="160" w:line="259" w:lineRule="auto"/>
        <w:jc w:val="both"/>
        <w:rPr>
          <w:i/>
          <w:caps/>
          <w:snapToGrid w:val="0"/>
          <w:lang w:val="fr-FR"/>
        </w:rPr>
      </w:pPr>
      <w:r w:rsidRPr="0096059D">
        <w:rPr>
          <w:i/>
          <w:caps/>
          <w:snapToGrid w:val="0"/>
          <w:lang w:val="fr-FR"/>
        </w:rPr>
        <w:t xml:space="preserve">Je certifie par les présentes que les informations fournies ci-dessus sont exactes et sincères à tous points importants et que toute inexactitude des renseignements fournis, fausse déclaration ou omission de fournir les informations demandées dans ce certificat peut être considérée comme une « fraude » aux fins du Contrat. Je CONFIRME REPRESENTER DUMENT [Nom dU CONSULTANT] ET ETRE DUMENT AUTORISE A SIGNER. </w:t>
      </w:r>
    </w:p>
    <w:p w14:paraId="7CAE9B1C" w14:textId="77777777" w:rsidR="008C4A04" w:rsidRPr="0096059D" w:rsidRDefault="008C4A04" w:rsidP="008C4A04">
      <w:pPr>
        <w:jc w:val="both"/>
        <w:rPr>
          <w:lang w:val="fr-FR"/>
        </w:rPr>
      </w:pPr>
      <w:r w:rsidRPr="0096059D">
        <w:rPr>
          <w:lang w:val="fr-FR"/>
        </w:rPr>
        <w:t>Signataire autorisé : __________________________________ Date : _________________</w:t>
      </w:r>
    </w:p>
    <w:p w14:paraId="51818EEF" w14:textId="77777777" w:rsidR="008C4A04" w:rsidRPr="0096059D" w:rsidRDefault="008C4A04" w:rsidP="008C4A04">
      <w:pPr>
        <w:jc w:val="both"/>
        <w:rPr>
          <w:lang w:val="fr-FR"/>
        </w:rPr>
      </w:pPr>
      <w:r w:rsidRPr="0096059D">
        <w:rPr>
          <w:lang w:val="fr-FR"/>
        </w:rPr>
        <w:t xml:space="preserve">Nom du signataire en caractères d’imprimerie : </w:t>
      </w:r>
    </w:p>
    <w:p w14:paraId="72555A23" w14:textId="77777777" w:rsidR="008C4A04" w:rsidRPr="0096059D" w:rsidRDefault="008C4A04" w:rsidP="008C4A04">
      <w:pPr>
        <w:jc w:val="both"/>
        <w:rPr>
          <w:lang w:val="fr-FR"/>
        </w:rPr>
      </w:pPr>
      <w:r w:rsidRPr="0096059D">
        <w:rPr>
          <w:lang w:val="fr-FR"/>
        </w:rPr>
        <w:t>______________________________________________________________________</w:t>
      </w:r>
    </w:p>
    <w:p w14:paraId="4EE7D072" w14:textId="061D0D20" w:rsidR="00240420" w:rsidRPr="0096059D" w:rsidRDefault="00240420">
      <w:pPr>
        <w:widowControl/>
        <w:autoSpaceDE/>
        <w:autoSpaceDN/>
        <w:adjustRightInd/>
        <w:rPr>
          <w:b/>
          <w:szCs w:val="28"/>
          <w:lang w:val="fr-FR"/>
        </w:rPr>
      </w:pPr>
    </w:p>
    <w:p w14:paraId="2D9A29B7" w14:textId="2CB209DA" w:rsidR="00865FF1" w:rsidRPr="0096059D" w:rsidRDefault="00865FF1" w:rsidP="00865FF1">
      <w:pPr>
        <w:pStyle w:val="Heading3CFAFormsAnnex"/>
        <w:rPr>
          <w:lang w:val="fr-FR"/>
        </w:rPr>
      </w:pPr>
      <w:bookmarkStart w:id="2612" w:name="_Toc491869018"/>
      <w:bookmarkStart w:id="2613" w:name="_Toc491869266"/>
      <w:bookmarkStart w:id="2614" w:name="_Toc509994800"/>
      <w:bookmarkStart w:id="2615" w:name="_Toc38386034"/>
      <w:bookmarkStart w:id="2616" w:name="_Toc56064189"/>
      <w:bookmarkStart w:id="2617" w:name="_Toc56118656"/>
      <w:bookmarkStart w:id="2618" w:name="_Toc147427268"/>
      <w:r w:rsidRPr="0096059D">
        <w:rPr>
          <w:lang w:val="fr-FR"/>
        </w:rPr>
        <w:t>Annex</w:t>
      </w:r>
      <w:r w:rsidR="008C4A04" w:rsidRPr="0096059D">
        <w:rPr>
          <w:lang w:val="fr-FR"/>
        </w:rPr>
        <w:t>e</w:t>
      </w:r>
      <w:r w:rsidRPr="0096059D">
        <w:rPr>
          <w:lang w:val="fr-FR"/>
        </w:rPr>
        <w:t xml:space="preserve"> </w:t>
      </w:r>
      <w:r w:rsidR="0088449C" w:rsidRPr="0096059D">
        <w:rPr>
          <w:lang w:val="fr-FR"/>
        </w:rPr>
        <w:t>J :</w:t>
      </w:r>
      <w:r w:rsidRPr="0096059D">
        <w:rPr>
          <w:lang w:val="fr-FR"/>
        </w:rPr>
        <w:t xml:space="preserve"> </w:t>
      </w:r>
      <w:bookmarkEnd w:id="2612"/>
      <w:bookmarkEnd w:id="2613"/>
      <w:bookmarkEnd w:id="2614"/>
      <w:bookmarkEnd w:id="2615"/>
      <w:bookmarkEnd w:id="2616"/>
      <w:bookmarkEnd w:id="2617"/>
      <w:r w:rsidR="008C4A04" w:rsidRPr="0096059D">
        <w:rPr>
          <w:lang w:val="fr-FR"/>
        </w:rPr>
        <w:t>Formulaire de Code de conduite et de certification de bonne conduite</w:t>
      </w:r>
      <w:bookmarkEnd w:id="2618"/>
      <w:r w:rsidRPr="0096059D">
        <w:rPr>
          <w:lang w:val="fr-FR"/>
        </w:rPr>
        <w:t xml:space="preserve"> </w:t>
      </w:r>
    </w:p>
    <w:p w14:paraId="4EE7D075" w14:textId="77777777" w:rsidR="00240420" w:rsidRPr="0096059D" w:rsidRDefault="00240420" w:rsidP="00240420">
      <w:pPr>
        <w:rPr>
          <w:lang w:val="fr-FR"/>
        </w:rPr>
      </w:pPr>
    </w:p>
    <w:p w14:paraId="0A56319F" w14:textId="77777777" w:rsidR="008C4A04" w:rsidRPr="0096059D" w:rsidRDefault="008C4A04" w:rsidP="008C4A04">
      <w:pPr>
        <w:jc w:val="both"/>
        <w:rPr>
          <w:rFonts w:eastAsia="Times New Roman"/>
          <w:i/>
          <w:sz w:val="20"/>
          <w:szCs w:val="20"/>
          <w:lang w:val="fr-FR"/>
        </w:rPr>
      </w:pPr>
      <w:r w:rsidRPr="0096059D">
        <w:rPr>
          <w:i/>
          <w:sz w:val="20"/>
          <w:szCs w:val="20"/>
          <w:lang w:val="fr-FR"/>
        </w:rPr>
        <w:t>Conformément à la Clause 24.1 des Conditions Générales du Contrat, le présent Formulaire de Code de conduite doit être complété par l’Offrant et soumis pour tout Contrat financé par le MCC</w:t>
      </w:r>
      <w:r w:rsidRPr="0096059D">
        <w:rPr>
          <w:rStyle w:val="FootnoteReference"/>
          <w:i/>
          <w:sz w:val="20"/>
          <w:szCs w:val="20"/>
          <w:lang w:val="fr-FR"/>
        </w:rPr>
        <w:footnoteReference w:id="13"/>
      </w:r>
      <w:r w:rsidRPr="0096059D">
        <w:rPr>
          <w:i/>
          <w:sz w:val="20"/>
          <w:szCs w:val="20"/>
          <w:lang w:val="fr-FR"/>
        </w:rPr>
        <w:t xml:space="preserve"> d’une valeur de plus de 500 000 Dollars US. Ce Formulaire doit être rempli par le Consultant et soumis avec l'Accord contractuel signé. </w:t>
      </w:r>
    </w:p>
    <w:p w14:paraId="27BA5F41" w14:textId="77777777" w:rsidR="008C4A04" w:rsidRPr="0096059D" w:rsidRDefault="008C4A04" w:rsidP="008C4A04">
      <w:pPr>
        <w:jc w:val="both"/>
        <w:rPr>
          <w:rFonts w:eastAsia="Times New Roman"/>
          <w:i/>
          <w:sz w:val="20"/>
          <w:szCs w:val="20"/>
          <w:lang w:val="fr-FR"/>
        </w:rPr>
      </w:pPr>
    </w:p>
    <w:p w14:paraId="33E506D2" w14:textId="77777777" w:rsidR="008C4A04" w:rsidRPr="0096059D" w:rsidRDefault="008C4A04" w:rsidP="008C4A04">
      <w:pPr>
        <w:jc w:val="both"/>
        <w:rPr>
          <w:rFonts w:eastAsia="Times New Roman"/>
          <w:i/>
          <w:sz w:val="20"/>
          <w:szCs w:val="20"/>
          <w:lang w:val="fr-FR"/>
        </w:rPr>
      </w:pPr>
      <w:r w:rsidRPr="0096059D">
        <w:rPr>
          <w:i/>
          <w:sz w:val="20"/>
          <w:szCs w:val="20"/>
          <w:lang w:val="fr-FR"/>
        </w:rPr>
        <w:t>Si la certification initiale présentée avec l'Accord contractuel signé, atteste que le Consultant « a adopté et mis en œuvre » un Code de conduite, il ne sera pas nécessaire de présenter d’autres certifications sauf le cas échéant pour les contrats de sous-traitance. Si la certification initiale atteste que le Consultant « adoptera et mettra en œuvre » un Code de conduite, le Consultant devra soumettre une autre certification lorsqu’il aura « adopté et mis en œuvre » le Code de conduite,</w:t>
      </w:r>
    </w:p>
    <w:p w14:paraId="744387B1" w14:textId="77777777" w:rsidR="008C4A04" w:rsidRPr="0096059D" w:rsidRDefault="008C4A04" w:rsidP="008C4A04">
      <w:pPr>
        <w:jc w:val="both"/>
        <w:rPr>
          <w:rFonts w:eastAsia="Times New Roman"/>
          <w:i/>
          <w:sz w:val="20"/>
          <w:szCs w:val="20"/>
          <w:lang w:val="fr-FR"/>
        </w:rPr>
      </w:pPr>
    </w:p>
    <w:p w14:paraId="5DB99699" w14:textId="77777777" w:rsidR="008C4A04" w:rsidRPr="0096059D" w:rsidRDefault="008C4A04" w:rsidP="008C4A04">
      <w:pPr>
        <w:jc w:val="both"/>
        <w:rPr>
          <w:rFonts w:eastAsia="Times New Roman"/>
          <w:i/>
          <w:sz w:val="20"/>
          <w:szCs w:val="20"/>
          <w:lang w:val="fr-FR"/>
        </w:rPr>
      </w:pPr>
      <w:r w:rsidRPr="0096059D">
        <w:rPr>
          <w:i/>
          <w:sz w:val="20"/>
          <w:szCs w:val="20"/>
          <w:lang w:val="fr-FR"/>
        </w:rPr>
        <w:t xml:space="preserve">Le Formulaire doit être soumis à l'Agent de passation des marchés de l’Entité Responsable </w:t>
      </w:r>
      <w:r w:rsidRPr="0096059D">
        <w:rPr>
          <w:b/>
          <w:bCs/>
          <w:i/>
          <w:sz w:val="20"/>
          <w:szCs w:val="20"/>
          <w:lang w:val="fr-FR"/>
        </w:rPr>
        <w:t>[courriel de l'Agent de passation de marchés de l’Entité Responsable à insérer ici</w:t>
      </w:r>
      <w:r w:rsidRPr="0096059D">
        <w:rPr>
          <w:i/>
          <w:sz w:val="20"/>
          <w:szCs w:val="20"/>
          <w:lang w:val="fr-FR"/>
        </w:rPr>
        <w:t>], accompagné d'une copie du Code de conduite de l’Offrant.</w:t>
      </w:r>
    </w:p>
    <w:p w14:paraId="33D34AD1" w14:textId="77777777" w:rsidR="008C4A04" w:rsidRPr="0096059D" w:rsidRDefault="008C4A04" w:rsidP="008C4A04">
      <w:pPr>
        <w:jc w:val="both"/>
        <w:rPr>
          <w:rFonts w:eastAsia="Times New Roman"/>
          <w:i/>
          <w:sz w:val="20"/>
          <w:szCs w:val="20"/>
          <w:lang w:val="fr-FR"/>
        </w:rPr>
      </w:pPr>
    </w:p>
    <w:p w14:paraId="7F9552E2" w14:textId="7434F206" w:rsidR="008C4A04" w:rsidRPr="0096059D" w:rsidRDefault="008C4A04" w:rsidP="008C4A04">
      <w:pPr>
        <w:jc w:val="both"/>
        <w:rPr>
          <w:rFonts w:eastAsia="Times New Roman"/>
          <w:i/>
          <w:lang w:val="fr-FR"/>
        </w:rPr>
      </w:pPr>
      <w:r w:rsidRPr="0096059D">
        <w:rPr>
          <w:i/>
          <w:sz w:val="20"/>
          <w:szCs w:val="20"/>
          <w:lang w:val="fr-FR"/>
        </w:rPr>
        <w:t>Dans le cas où le Consultant est une Co-entreprise ou une Association, chaque membre de la Co-entreprise ou Association doit remplir et soumettre ce Formulaire, et fournir son code de conduite</w:t>
      </w:r>
      <w:r w:rsidR="00F25BFF" w:rsidRPr="0096059D">
        <w:rPr>
          <w:rFonts w:eastAsia="Times New Roman"/>
          <w:i/>
          <w:lang w:val="fr-FR"/>
        </w:rPr>
        <w:t>.</w:t>
      </w:r>
      <w:r w:rsidR="0090376D" w:rsidRPr="0096059D">
        <w:rPr>
          <w:rFonts w:eastAsia="Times New Roman"/>
          <w:i/>
          <w:lang w:val="fr-FR"/>
        </w:rPr>
        <w:t xml:space="preserve"> </w:t>
      </w:r>
    </w:p>
    <w:p w14:paraId="2E35C153" w14:textId="77777777" w:rsidR="008C4A04" w:rsidRPr="0096059D" w:rsidRDefault="008C4A04">
      <w:pPr>
        <w:widowControl/>
        <w:autoSpaceDE/>
        <w:autoSpaceDN/>
        <w:adjustRightInd/>
        <w:spacing w:before="0" w:after="0"/>
        <w:rPr>
          <w:rFonts w:eastAsia="Times New Roman"/>
          <w:i/>
          <w:lang w:val="fr-FR"/>
        </w:rPr>
      </w:pPr>
      <w:r w:rsidRPr="0096059D">
        <w:rPr>
          <w:rFonts w:eastAsia="Times New Roman"/>
          <w:i/>
          <w:lang w:val="fr-FR"/>
        </w:rPr>
        <w:br w:type="page"/>
      </w:r>
    </w:p>
    <w:p w14:paraId="3686C79B" w14:textId="5248AE13" w:rsidR="008547CB" w:rsidRPr="0096059D" w:rsidRDefault="008C4A04" w:rsidP="008547CB">
      <w:pPr>
        <w:jc w:val="center"/>
        <w:rPr>
          <w:b/>
          <w:bCs/>
          <w:sz w:val="28"/>
          <w:szCs w:val="28"/>
          <w:u w:val="single"/>
          <w:lang w:val="fr-FR"/>
        </w:rPr>
      </w:pPr>
      <w:r w:rsidRPr="0096059D">
        <w:rPr>
          <w:b/>
          <w:bCs/>
          <w:sz w:val="28"/>
          <w:szCs w:val="28"/>
          <w:u w:val="single"/>
          <w:lang w:val="fr-FR"/>
        </w:rPr>
        <w:t xml:space="preserve">Formulaire du Code de conduite et de certification de bonne </w:t>
      </w:r>
      <w:r w:rsidR="0072376E" w:rsidRPr="0096059D">
        <w:rPr>
          <w:b/>
          <w:bCs/>
          <w:sz w:val="28"/>
          <w:szCs w:val="28"/>
          <w:u w:val="single"/>
          <w:lang w:val="fr-FR"/>
        </w:rPr>
        <w:t>conduit</w:t>
      </w:r>
    </w:p>
    <w:p w14:paraId="4890F504" w14:textId="77777777" w:rsidR="0072376E" w:rsidRPr="0096059D" w:rsidRDefault="0072376E" w:rsidP="008547CB">
      <w:pPr>
        <w:jc w:val="center"/>
        <w:rPr>
          <w:rFonts w:eastAsia="Times New Roman"/>
          <w:b/>
          <w:bCs/>
          <w:sz w:val="28"/>
          <w:szCs w:val="28"/>
          <w:u w:val="single"/>
          <w:lang w:val="fr-FR"/>
        </w:rPr>
      </w:pPr>
    </w:p>
    <w:p w14:paraId="569F9E2F" w14:textId="77777777" w:rsidR="0072376E" w:rsidRPr="0096059D" w:rsidRDefault="0072376E" w:rsidP="0072376E">
      <w:pPr>
        <w:rPr>
          <w:rFonts w:eastAsia="Times New Roman"/>
          <w:b/>
          <w:lang w:val="fr-FR"/>
        </w:rPr>
      </w:pPr>
      <w:r w:rsidRPr="0096059D">
        <w:rPr>
          <w:b/>
          <w:lang w:val="fr-FR"/>
        </w:rPr>
        <w:t>Dénomination sociale complète du Consultant : _________________________________________________</w:t>
      </w:r>
    </w:p>
    <w:p w14:paraId="44845627" w14:textId="77777777" w:rsidR="0072376E" w:rsidRPr="0096059D" w:rsidRDefault="0072376E" w:rsidP="0072376E">
      <w:pPr>
        <w:rPr>
          <w:rFonts w:eastAsia="Times New Roman"/>
          <w:b/>
          <w:lang w:val="fr-FR"/>
        </w:rPr>
      </w:pPr>
      <w:r w:rsidRPr="0096059D">
        <w:rPr>
          <w:b/>
          <w:lang w:val="fr-FR"/>
        </w:rPr>
        <w:t>Nom complet et numéro du Contrat : _____________________________________________</w:t>
      </w:r>
    </w:p>
    <w:p w14:paraId="23E9F148" w14:textId="77777777" w:rsidR="0072376E" w:rsidRPr="0096059D" w:rsidRDefault="0072376E" w:rsidP="0072376E">
      <w:pPr>
        <w:rPr>
          <w:rFonts w:eastAsia="Times New Roman"/>
          <w:b/>
          <w:lang w:val="fr-FR"/>
        </w:rPr>
      </w:pPr>
      <w:r w:rsidRPr="0096059D">
        <w:rPr>
          <w:b/>
          <w:lang w:val="fr-FR"/>
        </w:rPr>
        <w:t>L’Entité Responsable avec laquelle le Contrat a été signé : __________________________________</w:t>
      </w:r>
    </w:p>
    <w:p w14:paraId="60DA2C33" w14:textId="77777777" w:rsidR="0072376E" w:rsidRPr="0096059D" w:rsidRDefault="0072376E" w:rsidP="0072376E">
      <w:pPr>
        <w:rPr>
          <w:rFonts w:eastAsia="Times New Roman"/>
          <w:b/>
          <w:lang w:val="fr-FR"/>
        </w:rPr>
      </w:pPr>
    </w:p>
    <w:p w14:paraId="2CDE8096" w14:textId="62F32FA3" w:rsidR="0072376E" w:rsidRPr="0096059D" w:rsidRDefault="0072376E" w:rsidP="0072376E">
      <w:pPr>
        <w:ind w:left="720"/>
        <w:jc w:val="both"/>
        <w:rPr>
          <w:szCs w:val="22"/>
          <w:lang w:val="fr-FR"/>
        </w:rPr>
      </w:pPr>
      <w:r w:rsidRPr="0096059D">
        <w:rPr>
          <w:lang w:val="fr-FR"/>
        </w:rPr>
        <w:t xml:space="preserve">Comme stipulé à la Clause 24.1 des CGC, </w:t>
      </w:r>
      <w:r w:rsidR="00B87EBC">
        <w:rPr>
          <w:lang w:val="fr-FR"/>
        </w:rPr>
        <w:t xml:space="preserve">le Consultant </w:t>
      </w:r>
      <w:r w:rsidRPr="0096059D">
        <w:rPr>
          <w:lang w:val="fr-FR"/>
        </w:rPr>
        <w:t xml:space="preserve">doit certifier à l’Entité Responsable qu'il adoptera et mettra en œuvre un Code de conduite dans les quatre-vingt-dix (90) jours suivant l'adjudication du Contrat. Le Consultant doit également inclure cette clause dans les contrats de sous-traitance d’une valeur de plus de 500 000 Dollars US. </w:t>
      </w:r>
    </w:p>
    <w:p w14:paraId="6EF7CF15" w14:textId="77777777" w:rsidR="0072376E" w:rsidRPr="0096059D" w:rsidRDefault="0072376E" w:rsidP="0072376E">
      <w:pPr>
        <w:ind w:left="720"/>
        <w:jc w:val="both"/>
        <w:rPr>
          <w:szCs w:val="22"/>
          <w:lang w:val="fr-FR"/>
        </w:rPr>
      </w:pPr>
    </w:p>
    <w:p w14:paraId="33D05B9B" w14:textId="77777777" w:rsidR="0072376E" w:rsidRPr="0096059D" w:rsidRDefault="0072376E" w:rsidP="0072376E">
      <w:pPr>
        <w:ind w:left="720"/>
        <w:jc w:val="both"/>
        <w:rPr>
          <w:szCs w:val="22"/>
          <w:lang w:val="fr-FR"/>
        </w:rPr>
      </w:pPr>
      <w:r w:rsidRPr="0096059D">
        <w:rPr>
          <w:lang w:val="fr-FR"/>
        </w:rPr>
        <w:t>En réponse à cette exigence et aux dispositions de la Clause 24.1 des CGC, je certifie qu'en ce qui concerne le présent Contrat :</w:t>
      </w:r>
    </w:p>
    <w:p w14:paraId="5B571044" w14:textId="77777777" w:rsidR="0072376E" w:rsidRPr="0096059D" w:rsidRDefault="0072376E" w:rsidP="00B608D9">
      <w:pPr>
        <w:pStyle w:val="ListParagraph"/>
        <w:widowControl/>
        <w:numPr>
          <w:ilvl w:val="1"/>
          <w:numId w:val="15"/>
        </w:numPr>
        <w:autoSpaceDE/>
        <w:autoSpaceDN/>
        <w:adjustRightInd/>
        <w:spacing w:before="240" w:after="0" w:line="264" w:lineRule="auto"/>
        <w:jc w:val="both"/>
        <w:rPr>
          <w:lang w:val="fr-FR"/>
        </w:rPr>
      </w:pPr>
      <w:r w:rsidRPr="0096059D">
        <w:rPr>
          <w:b/>
          <w:bCs/>
          <w:lang w:val="fr-FR"/>
        </w:rPr>
        <w:t>[Nom du Consultant]</w:t>
      </w:r>
      <w:r w:rsidRPr="0096059D">
        <w:rPr>
          <w:lang w:val="fr-FR"/>
        </w:rPr>
        <w:t xml:space="preserve"> a adopté et mis en œuvre un Code de conduite, dont une copie est jointe avec ce Formulaire de certification.</w:t>
      </w:r>
    </w:p>
    <w:p w14:paraId="3617DB11" w14:textId="77777777" w:rsidR="0072376E" w:rsidRPr="0096059D" w:rsidRDefault="0072376E" w:rsidP="00001C58">
      <w:pPr>
        <w:pStyle w:val="ListParagraph"/>
        <w:numPr>
          <w:ilvl w:val="0"/>
          <w:numId w:val="0"/>
        </w:numPr>
        <w:spacing w:before="240" w:after="0" w:line="264" w:lineRule="auto"/>
        <w:ind w:left="1440"/>
        <w:jc w:val="both"/>
        <w:rPr>
          <w:b/>
          <w:lang w:val="fr-FR"/>
        </w:rPr>
      </w:pPr>
    </w:p>
    <w:p w14:paraId="4C3BF743" w14:textId="77777777" w:rsidR="0072376E" w:rsidRPr="0096059D" w:rsidRDefault="0072376E" w:rsidP="00001C58">
      <w:pPr>
        <w:pStyle w:val="ListParagraph"/>
        <w:numPr>
          <w:ilvl w:val="0"/>
          <w:numId w:val="0"/>
        </w:numPr>
        <w:spacing w:before="240" w:after="0" w:line="264" w:lineRule="auto"/>
        <w:ind w:left="1440"/>
        <w:jc w:val="both"/>
        <w:rPr>
          <w:b/>
          <w:lang w:val="fr-FR"/>
        </w:rPr>
      </w:pPr>
      <w:r w:rsidRPr="0096059D">
        <w:rPr>
          <w:b/>
          <w:lang w:val="fr-FR"/>
        </w:rPr>
        <w:t>OU</w:t>
      </w:r>
    </w:p>
    <w:p w14:paraId="3389A83F" w14:textId="77777777" w:rsidR="0072376E" w:rsidRPr="0096059D" w:rsidRDefault="0072376E" w:rsidP="00001C58">
      <w:pPr>
        <w:pStyle w:val="ListParagraph"/>
        <w:numPr>
          <w:ilvl w:val="0"/>
          <w:numId w:val="0"/>
        </w:numPr>
        <w:spacing w:before="240" w:after="0" w:line="264" w:lineRule="auto"/>
        <w:ind w:left="1440"/>
        <w:jc w:val="both"/>
        <w:rPr>
          <w:lang w:val="fr-FR"/>
        </w:rPr>
      </w:pPr>
    </w:p>
    <w:p w14:paraId="430849BC" w14:textId="162C974C" w:rsidR="0072376E" w:rsidRPr="0096059D" w:rsidRDefault="0072376E" w:rsidP="00B608D9">
      <w:pPr>
        <w:pStyle w:val="ListParagraph"/>
        <w:widowControl/>
        <w:numPr>
          <w:ilvl w:val="1"/>
          <w:numId w:val="15"/>
        </w:numPr>
        <w:autoSpaceDE/>
        <w:autoSpaceDN/>
        <w:adjustRightInd/>
        <w:spacing w:before="240" w:after="0" w:line="264" w:lineRule="auto"/>
        <w:jc w:val="both"/>
        <w:rPr>
          <w:lang w:val="fr-FR"/>
        </w:rPr>
      </w:pPr>
      <w:r w:rsidRPr="0096059D">
        <w:rPr>
          <w:lang w:val="fr-FR"/>
        </w:rPr>
        <w:t>[</w:t>
      </w:r>
      <w:r w:rsidRPr="0096059D">
        <w:rPr>
          <w:b/>
          <w:bCs/>
          <w:lang w:val="fr-FR"/>
        </w:rPr>
        <w:t>Nom du Consultant]</w:t>
      </w:r>
      <w:r w:rsidRPr="0096059D">
        <w:rPr>
          <w:lang w:val="fr-FR"/>
        </w:rPr>
        <w:t xml:space="preserve"> adoptera et mettra en œuvre un Code de conduite dans les quatre-vingt-dix (90) jours suivant la signature du Contrat. [</w:t>
      </w:r>
      <w:r w:rsidRPr="0096059D">
        <w:rPr>
          <w:b/>
          <w:bCs/>
          <w:lang w:val="fr-FR"/>
        </w:rPr>
        <w:t>Nom du Consultant</w:t>
      </w:r>
      <w:r w:rsidRPr="0096059D">
        <w:rPr>
          <w:lang w:val="fr-FR"/>
        </w:rPr>
        <w:t>] soumettra à nouveau cette certification, ainsi qu'une copie du Code de conduite d</w:t>
      </w:r>
      <w:r w:rsidR="00B87EBC">
        <w:rPr>
          <w:lang w:val="fr-FR"/>
        </w:rPr>
        <w:t xml:space="preserve">u Consultant </w:t>
      </w:r>
      <w:r w:rsidRPr="0096059D">
        <w:rPr>
          <w:lang w:val="fr-FR"/>
        </w:rPr>
        <w:t>lorsque ce Code aura été adopté et mis en œuvre.</w:t>
      </w:r>
    </w:p>
    <w:p w14:paraId="30018AC3" w14:textId="77777777" w:rsidR="0072376E" w:rsidRPr="0096059D" w:rsidRDefault="0072376E" w:rsidP="00001C58">
      <w:pPr>
        <w:pStyle w:val="ListParagraph"/>
        <w:numPr>
          <w:ilvl w:val="0"/>
          <w:numId w:val="0"/>
        </w:numPr>
        <w:spacing w:before="240" w:after="0" w:line="264" w:lineRule="auto"/>
        <w:ind w:left="1440"/>
        <w:jc w:val="both"/>
        <w:rPr>
          <w:lang w:val="fr-FR"/>
        </w:rPr>
      </w:pPr>
    </w:p>
    <w:p w14:paraId="46353009" w14:textId="77777777" w:rsidR="0072376E" w:rsidRPr="0096059D" w:rsidRDefault="0072376E" w:rsidP="00B608D9">
      <w:pPr>
        <w:pStyle w:val="ListParagraph"/>
        <w:widowControl/>
        <w:numPr>
          <w:ilvl w:val="1"/>
          <w:numId w:val="15"/>
        </w:numPr>
        <w:autoSpaceDE/>
        <w:autoSpaceDN/>
        <w:adjustRightInd/>
        <w:spacing w:before="240" w:after="0" w:line="264" w:lineRule="auto"/>
        <w:jc w:val="both"/>
        <w:rPr>
          <w:lang w:val="fr-FR"/>
        </w:rPr>
      </w:pPr>
      <w:r w:rsidRPr="0096059D">
        <w:rPr>
          <w:b/>
          <w:bCs/>
          <w:lang w:val="fr-FR"/>
        </w:rPr>
        <w:t xml:space="preserve">[Nom du Consultant] </w:t>
      </w:r>
      <w:r w:rsidRPr="0096059D">
        <w:rPr>
          <w:lang w:val="fr-FR"/>
        </w:rPr>
        <w:t xml:space="preserve">insèrera cette exigence dans tous les contrats de sous-traitance d'une valeur supérieure à 500 000 US Dollars et présentera toutes les certifications correspondantes à </w:t>
      </w:r>
      <w:r w:rsidRPr="0096059D">
        <w:rPr>
          <w:b/>
          <w:bCs/>
          <w:lang w:val="fr-FR"/>
        </w:rPr>
        <w:t>[Nom de l’Entité Responsable].</w:t>
      </w:r>
      <w:r w:rsidRPr="0096059D">
        <w:rPr>
          <w:lang w:val="fr-FR"/>
        </w:rPr>
        <w:t xml:space="preserve"> </w:t>
      </w:r>
    </w:p>
    <w:p w14:paraId="018090E8" w14:textId="77777777" w:rsidR="0072376E" w:rsidRPr="0096059D" w:rsidRDefault="0072376E" w:rsidP="0072376E">
      <w:pPr>
        <w:rPr>
          <w:rFonts w:eastAsia="Times New Roman"/>
          <w:b/>
          <w:lang w:val="fr-FR"/>
        </w:rPr>
      </w:pPr>
    </w:p>
    <w:p w14:paraId="3C43BA45" w14:textId="77777777" w:rsidR="0072376E" w:rsidRPr="0096059D" w:rsidRDefault="0072376E" w:rsidP="0072376E">
      <w:pPr>
        <w:jc w:val="both"/>
        <w:rPr>
          <w:rFonts w:eastAsia="Times New Roman"/>
          <w:lang w:val="fr-FR"/>
        </w:rPr>
      </w:pPr>
      <w:r w:rsidRPr="0096059D">
        <w:rPr>
          <w:lang w:val="fr-FR"/>
        </w:rPr>
        <w:t xml:space="preserve">Je soussigné, certifie par les présentes que les informations fournies ci-dessus sont exactes et correctes à tous points importants, et que tout renseignement fourni incorrectement, toute fausse déclaration ou omission de fournir les renseignements demandés dans le présent certificat pourra être considérée comme une «fraude» en vertu du Contrat passé entre le Consultant et l’Entité Responsable, de la </w:t>
      </w:r>
      <w:r w:rsidRPr="0096059D">
        <w:rPr>
          <w:i/>
          <w:iCs/>
          <w:lang w:val="fr-FR"/>
        </w:rPr>
        <w:t>Politique et Directives relatives à la Passation des marchés du MCC</w:t>
      </w:r>
      <w:r w:rsidRPr="0096059D">
        <w:rPr>
          <w:lang w:val="fr-FR"/>
        </w:rPr>
        <w:t xml:space="preserve"> et d’autres politiques ou directives applicables du MCC, y compris de la politique du MCC en matière de prévention, de détection et de correction de la fraude et de la corruption dans les opérations du MCC.</w:t>
      </w:r>
    </w:p>
    <w:p w14:paraId="0D4DC66F" w14:textId="77777777" w:rsidR="0072376E" w:rsidRPr="0096059D" w:rsidRDefault="0072376E" w:rsidP="0072376E">
      <w:pPr>
        <w:jc w:val="both"/>
        <w:rPr>
          <w:rFonts w:eastAsia="Times New Roman"/>
          <w:b/>
          <w:lang w:val="fr-FR"/>
        </w:rPr>
      </w:pPr>
      <w:r w:rsidRPr="0096059D">
        <w:rPr>
          <w:b/>
          <w:lang w:val="fr-FR"/>
        </w:rPr>
        <w:t>Signataire autorisé : __________________________________ Date : _________________</w:t>
      </w:r>
    </w:p>
    <w:p w14:paraId="46C52169" w14:textId="0E9FD24C" w:rsidR="00BD2D2E" w:rsidRPr="0096059D" w:rsidRDefault="0072376E" w:rsidP="0072376E">
      <w:pPr>
        <w:rPr>
          <w:lang w:val="fr-FR"/>
        </w:rPr>
      </w:pPr>
      <w:r w:rsidRPr="0096059D">
        <w:rPr>
          <w:b/>
          <w:lang w:val="fr-FR"/>
        </w:rPr>
        <w:t>Nom du signataire en caractères d’imprimerie :</w:t>
      </w:r>
      <w:r w:rsidR="00BD2D2E" w:rsidRPr="0096059D">
        <w:rPr>
          <w:lang w:val="fr-FR"/>
        </w:rPr>
        <w:br w:type="page"/>
      </w:r>
    </w:p>
    <w:p w14:paraId="0099AC14" w14:textId="43D238B7" w:rsidR="000E03E1" w:rsidRPr="0096059D" w:rsidRDefault="00BD2D2E" w:rsidP="00F63496">
      <w:pPr>
        <w:pStyle w:val="Heading3CFAFormsAnnex"/>
        <w:rPr>
          <w:lang w:val="fr-FR"/>
        </w:rPr>
      </w:pPr>
      <w:bookmarkStart w:id="2619" w:name="_Toc147427269"/>
      <w:r w:rsidRPr="0096059D">
        <w:rPr>
          <w:lang w:val="fr-FR"/>
        </w:rPr>
        <w:t>Annex</w:t>
      </w:r>
      <w:r w:rsidR="0072376E" w:rsidRPr="0096059D">
        <w:rPr>
          <w:lang w:val="fr-FR"/>
        </w:rPr>
        <w:t>e</w:t>
      </w:r>
      <w:r w:rsidRPr="0096059D">
        <w:rPr>
          <w:lang w:val="fr-FR"/>
        </w:rPr>
        <w:t xml:space="preserve"> </w:t>
      </w:r>
      <w:r w:rsidR="0088449C" w:rsidRPr="0096059D">
        <w:rPr>
          <w:lang w:val="fr-FR"/>
        </w:rPr>
        <w:t>K :</w:t>
      </w:r>
      <w:r w:rsidRPr="0096059D">
        <w:rPr>
          <w:lang w:val="fr-FR"/>
        </w:rPr>
        <w:t xml:space="preserve"> </w:t>
      </w:r>
      <w:r w:rsidR="0072376E" w:rsidRPr="0096059D">
        <w:rPr>
          <w:lang w:val="fr-FR"/>
        </w:rPr>
        <w:t>Formulaire de Divulgation d’informations sur les Bénéficiaires Effectifs (FDIBE</w:t>
      </w:r>
      <w:r w:rsidRPr="0096059D">
        <w:rPr>
          <w:lang w:val="fr-FR"/>
        </w:rPr>
        <w:t>)</w:t>
      </w:r>
      <w:bookmarkEnd w:id="2619"/>
      <w:r w:rsidR="005247F5" w:rsidRPr="0096059D">
        <w:rPr>
          <w:lang w:val="fr-FR"/>
        </w:rPr>
        <w:t xml:space="preserve"> </w:t>
      </w:r>
    </w:p>
    <w:p w14:paraId="1EF23D82" w14:textId="77777777" w:rsidR="00BD2D2E" w:rsidRPr="0096059D" w:rsidRDefault="00BD2D2E" w:rsidP="00BD2D2E">
      <w:pPr>
        <w:spacing w:after="0"/>
        <w:ind w:left="200"/>
        <w:contextualSpacing/>
        <w:rPr>
          <w:b/>
          <w:bCs/>
          <w:spacing w:val="-1"/>
          <w:lang w:val="fr-FR"/>
        </w:rPr>
      </w:pPr>
      <w:r w:rsidRPr="0096059D">
        <w:rPr>
          <w:i/>
          <w:noProof/>
          <w:spacing w:val="-1"/>
          <w:lang w:val="fr-FR"/>
        </w:rPr>
        <mc:AlternateContent>
          <mc:Choice Requires="wps">
            <w:drawing>
              <wp:anchor distT="0" distB="0" distL="114300" distR="114300" simplePos="0" relativeHeight="251667456" behindDoc="0" locked="0" layoutInCell="1" allowOverlap="1" wp14:anchorId="154E4515" wp14:editId="626E544A">
                <wp:simplePos x="0" y="0"/>
                <wp:positionH relativeFrom="column">
                  <wp:posOffset>95250</wp:posOffset>
                </wp:positionH>
                <wp:positionV relativeFrom="paragraph">
                  <wp:posOffset>92710</wp:posOffset>
                </wp:positionV>
                <wp:extent cx="5901267" cy="7366000"/>
                <wp:effectExtent l="0" t="0" r="17145" b="12700"/>
                <wp:wrapNone/>
                <wp:docPr id="4" name="Text Box 4"/>
                <wp:cNvGraphicFramePr/>
                <a:graphic xmlns:a="http://schemas.openxmlformats.org/drawingml/2006/main">
                  <a:graphicData uri="http://schemas.microsoft.com/office/word/2010/wordprocessingShape">
                    <wps:wsp>
                      <wps:cNvSpPr txBox="1"/>
                      <wps:spPr>
                        <a:xfrm>
                          <a:off x="0" y="0"/>
                          <a:ext cx="5901267" cy="7366000"/>
                        </a:xfrm>
                        <a:prstGeom prst="rect">
                          <a:avLst/>
                        </a:prstGeom>
                        <a:solidFill>
                          <a:schemeClr val="lt1"/>
                        </a:solidFill>
                        <a:ln w="6350">
                          <a:solidFill>
                            <a:prstClr val="black"/>
                          </a:solidFill>
                        </a:ln>
                      </wps:spPr>
                      <wps:txbx>
                        <w:txbxContent>
                          <w:p w14:paraId="0C4E99A8" w14:textId="7E623FB6" w:rsidR="006E7571" w:rsidRPr="0095217F" w:rsidRDefault="006E7571" w:rsidP="0072376E">
                            <w:pPr>
                              <w:rPr>
                                <w:i/>
                              </w:rPr>
                            </w:pPr>
                            <w:r w:rsidRPr="009E7EB3">
                              <w:rPr>
                                <w:i/>
                              </w:rPr>
                              <w:t xml:space="preserve">INSTRUCTIONS AUX </w:t>
                            </w:r>
                            <w:r w:rsidR="005C661C" w:rsidRPr="009E7EB3">
                              <w:rPr>
                                <w:i/>
                              </w:rPr>
                              <w:t>CONSULTANTS</w:t>
                            </w:r>
                            <w:r w:rsidRPr="009E7EB3">
                              <w:rPr>
                                <w:i/>
                              </w:rPr>
                              <w:t xml:space="preserve"> : SUPPRIMER</w:t>
                            </w:r>
                            <w:r w:rsidRPr="0095217F">
                              <w:rPr>
                                <w:i/>
                              </w:rPr>
                              <w:t xml:space="preserve"> CET ENCADRE APRES AVOIR REMPLI LE FORMULAIRE </w:t>
                            </w:r>
                          </w:p>
                          <w:p w14:paraId="3E698877" w14:textId="77777777" w:rsidR="006E7571" w:rsidRPr="0095217F" w:rsidRDefault="006E7571" w:rsidP="0072376E">
                            <w:pPr>
                              <w:rPr>
                                <w:i/>
                              </w:rPr>
                            </w:pPr>
                          </w:p>
                          <w:p w14:paraId="71A50D2D" w14:textId="654F12C8" w:rsidR="006E7571" w:rsidRPr="0095217F" w:rsidRDefault="006E7571" w:rsidP="0072376E">
                            <w:pPr>
                              <w:jc w:val="both"/>
                              <w:rPr>
                                <w:i/>
                              </w:rPr>
                            </w:pPr>
                            <w:r w:rsidRPr="0095217F">
                              <w:rPr>
                                <w:i/>
                              </w:rPr>
                              <w:t xml:space="preserve">Ce Formulaire de Divulgation d’Informations sur les Bénéficiaires Effectifs (« le Formulaire ») doit être complété par le Consultant toutes les fois qu’un changement intervient au niveau des Bénéficiaires Effectifs ou à la demande du client. Dans le cas d’une Co-entreprise, </w:t>
                            </w:r>
                            <w:r w:rsidR="009E7EB3" w:rsidRPr="009E7EB3">
                              <w:rPr>
                                <w:i/>
                              </w:rPr>
                              <w:t>le Consultant</w:t>
                            </w:r>
                            <w:r w:rsidRPr="0095217F">
                              <w:rPr>
                                <w:i/>
                              </w:rPr>
                              <w:t xml:space="preserve"> doit fournir un formulaire séparé pour chacun des membres de la Co-entreprise. Les renseignements concernant les bénéficiaires effectifs doivent être à jour à la date de sa fourniture.</w:t>
                            </w:r>
                          </w:p>
                          <w:p w14:paraId="63F77048" w14:textId="77777777" w:rsidR="006E7571" w:rsidRPr="0095217F" w:rsidRDefault="006E7571" w:rsidP="0072376E">
                            <w:pPr>
                              <w:rPr>
                                <w:i/>
                              </w:rPr>
                            </w:pPr>
                          </w:p>
                          <w:p w14:paraId="269B5A97" w14:textId="77777777" w:rsidR="006E7571" w:rsidRPr="0095217F" w:rsidRDefault="006E7571" w:rsidP="0072376E">
                            <w:pPr>
                              <w:rPr>
                                <w:i/>
                              </w:rPr>
                            </w:pPr>
                            <w:r w:rsidRPr="0095217F">
                              <w:rPr>
                                <w:i/>
                              </w:rPr>
                              <w:t xml:space="preserve">Pour les besoins de ce formulaire, un Bénéficiaire Effectif d’un Consultant est une personne morale ou physique qui détient le Consultant ou contrôle le Consultant parce qu’il remplit une ou plusieurs des conditions ci-après : </w:t>
                            </w:r>
                          </w:p>
                          <w:p w14:paraId="30EF23EE" w14:textId="77777777" w:rsidR="006E7571" w:rsidRPr="0095217F" w:rsidRDefault="006E7571" w:rsidP="0072376E">
                            <w:pPr>
                              <w:rPr>
                                <w:rFonts w:asciiTheme="majorBidi" w:hAnsiTheme="majorBidi" w:cstheme="majorBidi"/>
                                <w:i/>
                              </w:rPr>
                            </w:pPr>
                          </w:p>
                          <w:p w14:paraId="61422977" w14:textId="77777777" w:rsidR="006E7571" w:rsidRPr="0095217F" w:rsidRDefault="006E7571" w:rsidP="00B608D9">
                            <w:pPr>
                              <w:pStyle w:val="ListParagraph"/>
                              <w:widowControl/>
                              <w:numPr>
                                <w:ilvl w:val="0"/>
                                <w:numId w:val="75"/>
                              </w:numPr>
                              <w:autoSpaceDE/>
                              <w:autoSpaceDN/>
                              <w:adjustRightInd/>
                              <w:spacing w:before="0" w:after="200" w:line="276" w:lineRule="auto"/>
                              <w:rPr>
                                <w:rFonts w:asciiTheme="majorBidi" w:hAnsiTheme="majorBidi" w:cstheme="majorBidi"/>
                                <w:i/>
                              </w:rPr>
                            </w:pPr>
                            <w:r w:rsidRPr="0095217F">
                              <w:rPr>
                                <w:rFonts w:asciiTheme="majorBidi" w:hAnsiTheme="majorBidi" w:cstheme="majorBidi"/>
                                <w:i/>
                              </w:rPr>
                              <w:t>Détient directement ou indirectement 10% ou plus des actions</w:t>
                            </w:r>
                          </w:p>
                          <w:p w14:paraId="423DA96D" w14:textId="77777777" w:rsidR="006E7571" w:rsidRPr="0095217F" w:rsidRDefault="006E7571" w:rsidP="00B608D9">
                            <w:pPr>
                              <w:pStyle w:val="ListParagraph"/>
                              <w:widowControl/>
                              <w:numPr>
                                <w:ilvl w:val="0"/>
                                <w:numId w:val="75"/>
                              </w:numPr>
                              <w:autoSpaceDE/>
                              <w:autoSpaceDN/>
                              <w:adjustRightInd/>
                              <w:spacing w:before="0" w:after="200" w:line="276" w:lineRule="auto"/>
                              <w:rPr>
                                <w:rFonts w:asciiTheme="majorBidi" w:hAnsiTheme="majorBidi" w:cstheme="majorBidi"/>
                                <w:i/>
                              </w:rPr>
                            </w:pPr>
                            <w:r w:rsidRPr="0095217F">
                              <w:rPr>
                                <w:rFonts w:asciiTheme="majorBidi" w:hAnsiTheme="majorBidi" w:cstheme="majorBidi"/>
                                <w:i/>
                              </w:rPr>
                              <w:t>Détient directement ou indirectement 10% ou plus des droits de vote</w:t>
                            </w:r>
                          </w:p>
                          <w:p w14:paraId="5299835A" w14:textId="77777777" w:rsidR="006E7571" w:rsidRPr="0095217F" w:rsidRDefault="006E7571" w:rsidP="00B608D9">
                            <w:pPr>
                              <w:pStyle w:val="ListParagraph"/>
                              <w:widowControl/>
                              <w:numPr>
                                <w:ilvl w:val="0"/>
                                <w:numId w:val="75"/>
                              </w:numPr>
                              <w:autoSpaceDE/>
                              <w:autoSpaceDN/>
                              <w:adjustRightInd/>
                              <w:spacing w:before="0" w:after="200" w:line="276" w:lineRule="auto"/>
                              <w:rPr>
                                <w:rFonts w:asciiTheme="majorBidi" w:hAnsiTheme="majorBidi" w:cstheme="majorBidi"/>
                                <w:i/>
                              </w:rPr>
                            </w:pPr>
                            <w:r w:rsidRPr="0095217F">
                              <w:rPr>
                                <w:rFonts w:asciiTheme="majorBidi" w:hAnsiTheme="majorBidi" w:cstheme="majorBidi"/>
                                <w:i/>
                              </w:rPr>
                              <w:t>Détient directement ou indirectement le pouvoir de nommer la majorité des membres du conseil d’administration ou autorité équivalente du Consultant</w:t>
                            </w:r>
                          </w:p>
                          <w:p w14:paraId="6650FBD8" w14:textId="77777777" w:rsidR="006E7571" w:rsidRPr="0095217F" w:rsidRDefault="006E7571" w:rsidP="0072376E">
                            <w:pPr>
                              <w:rPr>
                                <w:i/>
                              </w:rPr>
                            </w:pPr>
                          </w:p>
                          <w:p w14:paraId="4BDA79BD" w14:textId="77777777" w:rsidR="006E7571" w:rsidRPr="0095217F" w:rsidRDefault="006E7571" w:rsidP="0072376E">
                            <w:pPr>
                              <w:jc w:val="both"/>
                              <w:rPr>
                                <w:i/>
                              </w:rPr>
                            </w:pPr>
                            <w:r w:rsidRPr="0095217F">
                              <w:rPr>
                                <w:i/>
                              </w:rPr>
                              <w:t>Un individu détient directement 10% ou plus des actions du Consultant si les actions sont enregistrées à son nom ou, dans le cas d’actions au porteur, si les actions sont en sa possession. Un individu détient indirectement 10% ou plus des actions d'un Consultant si les actions sont détenues via une fiducie ou via une autre société. Par conséquent, chaque Consultant doit connaître l'identité des personnes physiques qui détiennent directement ou indirectement les actions de toute société ou fiducie qui possède une partie ou la totalité du Consultant, et divulguer l'identité de toute personne physique qui détient cumulativement directement ou indirectement 10% ou plus des actions du Consultant. Les mêmes règles s'appliquent pour déterminer si un individu détient 10% ou plus des droits de vote du Consultant ou le droit de nommer la majorité du conseil d'administration ou de l’autorité équivalente.</w:t>
                            </w:r>
                          </w:p>
                          <w:p w14:paraId="177D338F" w14:textId="77777777" w:rsidR="006E7571" w:rsidRPr="0095217F" w:rsidRDefault="006E7571" w:rsidP="0072376E">
                            <w:pPr>
                              <w:jc w:val="both"/>
                              <w:rPr>
                                <w:i/>
                              </w:rPr>
                            </w:pPr>
                          </w:p>
                          <w:p w14:paraId="392FBE01" w14:textId="77777777" w:rsidR="006E7571" w:rsidRPr="0095217F" w:rsidRDefault="006E7571" w:rsidP="0072376E">
                            <w:pPr>
                              <w:jc w:val="both"/>
                              <w:rPr>
                                <w:i/>
                              </w:rPr>
                            </w:pPr>
                            <w:r w:rsidRPr="0095217F">
                              <w:rPr>
                                <w:i/>
                              </w:rPr>
                              <w:t>Un exemple de détention indirecte de 10% des actions d'un Consultant : M. et Mme X détiennent chacun 50% de la Société A. La Société A, à son tour, détient 20% du Consultant. M. et Mme X détiennent chacun 10% du Consultant, et le nom de chacun de ces bénéficiaires effectifs doit être rapporté sur le formulaire</w:t>
                            </w:r>
                            <w:r>
                              <w:rPr>
                                <w:i/>
                              </w:rPr>
                              <w:t>.</w:t>
                            </w:r>
                          </w:p>
                          <w:p w14:paraId="29800BD7" w14:textId="737B2C9C" w:rsidR="006E7571" w:rsidRPr="00490B25" w:rsidRDefault="006E7571" w:rsidP="00BD2D2E">
                            <w:pPr>
                              <w:jc w:val="both"/>
                              <w:rPr>
                                <w:i/>
                                <w:spacing w:val="-1"/>
                              </w:rPr>
                            </w:pPr>
                            <w:r w:rsidRPr="00490B25">
                              <w:rPr>
                                <w:i/>
                                <w:spacing w:val="-1"/>
                              </w:rPr>
                              <w:t xml:space="preserve">.  </w:t>
                            </w:r>
                          </w:p>
                          <w:p w14:paraId="7EABC8D5" w14:textId="77777777" w:rsidR="006E7571" w:rsidRDefault="006E7571" w:rsidP="00BD2D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4E4515" id="Text Box 4" o:spid="_x0000_s1028" type="#_x0000_t202" style="position:absolute;left:0;text-align:left;margin-left:7.5pt;margin-top:7.3pt;width:464.65pt;height:58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Hx4PAIAAIQEAAAOAAAAZHJzL2Uyb0RvYy54bWysVEtv2zAMvg/YfxB0X+ykeaxBnCJLkWFA&#10;0BZIh54VWYqFyaImKbGzXz9KeXc7DbvIpEh9JD+Snjy0tSY74bwCU9BuJ6dEGA6lMpuCfn9dfPpM&#10;iQ/MlEyDEQXdC08fph8/TBo7Fj2oQJfCEQQxftzYglYh2HGWeV6JmvkOWGHQKMHVLKDqNlnpWIPo&#10;tc56eT7MGnCldcCF93j7eDDSacKXUvDwLKUXgeiCYm4hnS6d63hm0wkbbxyzleLHNNg/ZFEzZTDo&#10;GeqRBUa2Tv0BVSvuwIMMHQ51BlIqLlINWE03f1fNqmJWpFqQHG/PNPn/B8ufdiv74khov0CLDYyE&#10;NNaPPV7Gelrp6vjFTAnakcL9mTbRBsLxcnCfd3vDESUcbaO74TDPE7HZ5bl1PnwVUJMoFNRhXxJd&#10;bLf0AUOi68klRvOgVblQWiclzoKYa0d2DLuoQ0oSX9x4aUOagg7vBnkCvrFF6PP7tWb8RyzzFgE1&#10;bfDyUnyUQrtuiSoL2jsRs4Zyj3w5OIySt3yhEH7JfHhhDmcHKcJ9CM94SA2YExwlSipwv/52H/2x&#10;pWilpMFZLKj/uWVOUKK/GWz2fbffj8OblP5g1EPFXVvW1xazreeARHVx8yxPYvQP+iRKB/Ubrs0s&#10;RkUTMxxjFzScxHk4bAiuHRezWXLCcbUsLM3K8ggdGxNpfW3fmLPHtgaciCc4TS0bv+vuwTe+NDDb&#10;BpAqtT7yfGD1SD+OeurOcS3jLl3ryevy85j+BgAA//8DAFBLAwQUAAYACAAAACEAFaAEFdsAAAAK&#10;AQAADwAAAGRycy9kb3ducmV2LnhtbExPy07DMBC8I/EP1iJxo04hlDTEqQAVLpwoiLMbb+2IeB3Z&#10;bhr+nuUEp9U8NDvTbGY/iAlj6gMpWC4KEEhdMD1ZBR/vz1cViJQ1GT0EQgXfmGDTnp81ujbhRG84&#10;7bIVHEKp1gpczmMtZeocep0WYURi7RCi15lhtNJEfeJwP8jrolhJr3viD06P+OSw+9odvYLto13b&#10;rtLRbSvT99P8eXi1L0pdXswP9yAyzvnPDL/1uTq03GkfjmSSGBjf8pTMt1yBYH1dljcg9kws75iS&#10;bSP/T2h/AAAA//8DAFBLAQItABQABgAIAAAAIQC2gziS/gAAAOEBAAATAAAAAAAAAAAAAAAAAAAA&#10;AABbQ29udGVudF9UeXBlc10ueG1sUEsBAi0AFAAGAAgAAAAhADj9If/WAAAAlAEAAAsAAAAAAAAA&#10;AAAAAAAALwEAAF9yZWxzLy5yZWxzUEsBAi0AFAAGAAgAAAAhAKmsfHg8AgAAhAQAAA4AAAAAAAAA&#10;AAAAAAAALgIAAGRycy9lMm9Eb2MueG1sUEsBAi0AFAAGAAgAAAAhABWgBBXbAAAACgEAAA8AAAAA&#10;AAAAAAAAAAAAlgQAAGRycy9kb3ducmV2LnhtbFBLBQYAAAAABAAEAPMAAACeBQAAAAA=&#10;" fillcolor="white [3201]" strokeweight=".5pt">
                <v:textbox>
                  <w:txbxContent>
                    <w:p w14:paraId="0C4E99A8" w14:textId="7E623FB6" w:rsidR="006E7571" w:rsidRPr="0095217F" w:rsidRDefault="006E7571" w:rsidP="0072376E">
                      <w:pPr>
                        <w:rPr>
                          <w:i/>
                        </w:rPr>
                      </w:pPr>
                      <w:r w:rsidRPr="009E7EB3">
                        <w:rPr>
                          <w:i/>
                        </w:rPr>
                        <w:t xml:space="preserve">INSTRUCTIONS AUX </w:t>
                      </w:r>
                      <w:r w:rsidR="005C661C" w:rsidRPr="009E7EB3">
                        <w:rPr>
                          <w:i/>
                        </w:rPr>
                        <w:t>CONSULTANTS</w:t>
                      </w:r>
                      <w:r w:rsidRPr="009E7EB3">
                        <w:rPr>
                          <w:i/>
                        </w:rPr>
                        <w:t xml:space="preserve"> : SUPPRIMER</w:t>
                      </w:r>
                      <w:r w:rsidRPr="0095217F">
                        <w:rPr>
                          <w:i/>
                        </w:rPr>
                        <w:t xml:space="preserve"> CET ENCADRE APRES AVOIR REMPLI LE FORMULAIRE </w:t>
                      </w:r>
                    </w:p>
                    <w:p w14:paraId="3E698877" w14:textId="77777777" w:rsidR="006E7571" w:rsidRPr="0095217F" w:rsidRDefault="006E7571" w:rsidP="0072376E">
                      <w:pPr>
                        <w:rPr>
                          <w:i/>
                        </w:rPr>
                      </w:pPr>
                    </w:p>
                    <w:p w14:paraId="71A50D2D" w14:textId="654F12C8" w:rsidR="006E7571" w:rsidRPr="0095217F" w:rsidRDefault="006E7571" w:rsidP="0072376E">
                      <w:pPr>
                        <w:jc w:val="both"/>
                        <w:rPr>
                          <w:i/>
                        </w:rPr>
                      </w:pPr>
                      <w:r w:rsidRPr="0095217F">
                        <w:rPr>
                          <w:i/>
                        </w:rPr>
                        <w:t xml:space="preserve">Ce Formulaire de Divulgation d’Informations sur les Bénéficiaires Effectifs (« le Formulaire ») doit être complété par le Consultant toutes les fois qu’un changement intervient au niveau des Bénéficiaires Effectifs ou à la demande du client. Dans le cas d’une Co-entreprise, </w:t>
                      </w:r>
                      <w:r w:rsidR="009E7EB3" w:rsidRPr="009E7EB3">
                        <w:rPr>
                          <w:i/>
                        </w:rPr>
                        <w:t>le Consultant</w:t>
                      </w:r>
                      <w:r w:rsidRPr="0095217F">
                        <w:rPr>
                          <w:i/>
                        </w:rPr>
                        <w:t xml:space="preserve"> doit fournir un formulaire séparé pour chacun des membres de la Co-entreprise. Les renseignements concernant les bénéficiaires effectifs doivent être à jour à la date de sa fourniture.</w:t>
                      </w:r>
                    </w:p>
                    <w:p w14:paraId="63F77048" w14:textId="77777777" w:rsidR="006E7571" w:rsidRPr="0095217F" w:rsidRDefault="006E7571" w:rsidP="0072376E">
                      <w:pPr>
                        <w:rPr>
                          <w:i/>
                        </w:rPr>
                      </w:pPr>
                    </w:p>
                    <w:p w14:paraId="269B5A97" w14:textId="77777777" w:rsidR="006E7571" w:rsidRPr="0095217F" w:rsidRDefault="006E7571" w:rsidP="0072376E">
                      <w:pPr>
                        <w:rPr>
                          <w:i/>
                        </w:rPr>
                      </w:pPr>
                      <w:r w:rsidRPr="0095217F">
                        <w:rPr>
                          <w:i/>
                        </w:rPr>
                        <w:t xml:space="preserve">Pour les besoins de ce formulaire, un Bénéficiaire Effectif d’un Consultant est une personne morale ou physique qui détient le Consultant ou contrôle le Consultant parce qu’il remplit une ou plusieurs des conditions ci-après : </w:t>
                      </w:r>
                    </w:p>
                    <w:p w14:paraId="30EF23EE" w14:textId="77777777" w:rsidR="006E7571" w:rsidRPr="0095217F" w:rsidRDefault="006E7571" w:rsidP="0072376E">
                      <w:pPr>
                        <w:rPr>
                          <w:rFonts w:asciiTheme="majorBidi" w:hAnsiTheme="majorBidi" w:cstheme="majorBidi"/>
                          <w:i/>
                        </w:rPr>
                      </w:pPr>
                    </w:p>
                    <w:p w14:paraId="61422977" w14:textId="77777777" w:rsidR="006E7571" w:rsidRPr="0095217F" w:rsidRDefault="006E7571" w:rsidP="00B608D9">
                      <w:pPr>
                        <w:pStyle w:val="ListParagraph"/>
                        <w:widowControl/>
                        <w:numPr>
                          <w:ilvl w:val="0"/>
                          <w:numId w:val="75"/>
                        </w:numPr>
                        <w:autoSpaceDE/>
                        <w:autoSpaceDN/>
                        <w:adjustRightInd/>
                        <w:spacing w:before="0" w:after="200" w:line="276" w:lineRule="auto"/>
                        <w:rPr>
                          <w:rFonts w:asciiTheme="majorBidi" w:hAnsiTheme="majorBidi" w:cstheme="majorBidi"/>
                          <w:i/>
                        </w:rPr>
                      </w:pPr>
                      <w:r w:rsidRPr="0095217F">
                        <w:rPr>
                          <w:rFonts w:asciiTheme="majorBidi" w:hAnsiTheme="majorBidi" w:cstheme="majorBidi"/>
                          <w:i/>
                        </w:rPr>
                        <w:t>Détient directement ou indirectement 10% ou plus des actions</w:t>
                      </w:r>
                    </w:p>
                    <w:p w14:paraId="423DA96D" w14:textId="77777777" w:rsidR="006E7571" w:rsidRPr="0095217F" w:rsidRDefault="006E7571" w:rsidP="00B608D9">
                      <w:pPr>
                        <w:pStyle w:val="ListParagraph"/>
                        <w:widowControl/>
                        <w:numPr>
                          <w:ilvl w:val="0"/>
                          <w:numId w:val="75"/>
                        </w:numPr>
                        <w:autoSpaceDE/>
                        <w:autoSpaceDN/>
                        <w:adjustRightInd/>
                        <w:spacing w:before="0" w:after="200" w:line="276" w:lineRule="auto"/>
                        <w:rPr>
                          <w:rFonts w:asciiTheme="majorBidi" w:hAnsiTheme="majorBidi" w:cstheme="majorBidi"/>
                          <w:i/>
                        </w:rPr>
                      </w:pPr>
                      <w:r w:rsidRPr="0095217F">
                        <w:rPr>
                          <w:rFonts w:asciiTheme="majorBidi" w:hAnsiTheme="majorBidi" w:cstheme="majorBidi"/>
                          <w:i/>
                        </w:rPr>
                        <w:t>Détient directement ou indirectement 10% ou plus des droits de vote</w:t>
                      </w:r>
                    </w:p>
                    <w:p w14:paraId="5299835A" w14:textId="77777777" w:rsidR="006E7571" w:rsidRPr="0095217F" w:rsidRDefault="006E7571" w:rsidP="00B608D9">
                      <w:pPr>
                        <w:pStyle w:val="ListParagraph"/>
                        <w:widowControl/>
                        <w:numPr>
                          <w:ilvl w:val="0"/>
                          <w:numId w:val="75"/>
                        </w:numPr>
                        <w:autoSpaceDE/>
                        <w:autoSpaceDN/>
                        <w:adjustRightInd/>
                        <w:spacing w:before="0" w:after="200" w:line="276" w:lineRule="auto"/>
                        <w:rPr>
                          <w:rFonts w:asciiTheme="majorBidi" w:hAnsiTheme="majorBidi" w:cstheme="majorBidi"/>
                          <w:i/>
                        </w:rPr>
                      </w:pPr>
                      <w:r w:rsidRPr="0095217F">
                        <w:rPr>
                          <w:rFonts w:asciiTheme="majorBidi" w:hAnsiTheme="majorBidi" w:cstheme="majorBidi"/>
                          <w:i/>
                        </w:rPr>
                        <w:t>Détient directement ou indirectement le pouvoir de nommer la majorité des membres du conseil d’administration ou autorité équivalente du Consultant</w:t>
                      </w:r>
                    </w:p>
                    <w:p w14:paraId="6650FBD8" w14:textId="77777777" w:rsidR="006E7571" w:rsidRPr="0095217F" w:rsidRDefault="006E7571" w:rsidP="0072376E">
                      <w:pPr>
                        <w:rPr>
                          <w:i/>
                        </w:rPr>
                      </w:pPr>
                    </w:p>
                    <w:p w14:paraId="4BDA79BD" w14:textId="77777777" w:rsidR="006E7571" w:rsidRPr="0095217F" w:rsidRDefault="006E7571" w:rsidP="0072376E">
                      <w:pPr>
                        <w:jc w:val="both"/>
                        <w:rPr>
                          <w:i/>
                        </w:rPr>
                      </w:pPr>
                      <w:r w:rsidRPr="0095217F">
                        <w:rPr>
                          <w:i/>
                        </w:rPr>
                        <w:t>Un individu détient directement 10% ou plus des actions du Consultant si les actions sont enregistrées à son nom ou, dans le cas d’actions au porteur, si les actions sont en sa possession. Un individu détient indirectement 10% ou plus des actions d'un Consultant si les actions sont détenues via une fiducie ou via une autre société. Par conséquent, chaque Consultant doit connaître l'identité des personnes physiques qui détiennent directement ou indirectement les actions de toute société ou fiducie qui possède une partie ou la totalité du Consultant, et divulguer l'identité de toute personne physique qui détient cumulativement directement ou indirectement 10% ou plus des actions du Consultant. Les mêmes règles s'appliquent pour déterminer si un individu détient 10% ou plus des droits de vote du Consultant ou le droit de nommer la majorité du conseil d'administration ou de l’autorité équivalente.</w:t>
                      </w:r>
                    </w:p>
                    <w:p w14:paraId="177D338F" w14:textId="77777777" w:rsidR="006E7571" w:rsidRPr="0095217F" w:rsidRDefault="006E7571" w:rsidP="0072376E">
                      <w:pPr>
                        <w:jc w:val="both"/>
                        <w:rPr>
                          <w:i/>
                        </w:rPr>
                      </w:pPr>
                    </w:p>
                    <w:p w14:paraId="392FBE01" w14:textId="77777777" w:rsidR="006E7571" w:rsidRPr="0095217F" w:rsidRDefault="006E7571" w:rsidP="0072376E">
                      <w:pPr>
                        <w:jc w:val="both"/>
                        <w:rPr>
                          <w:i/>
                        </w:rPr>
                      </w:pPr>
                      <w:r w:rsidRPr="0095217F">
                        <w:rPr>
                          <w:i/>
                        </w:rPr>
                        <w:t>Un exemple de détention indirecte de 10% des actions d'un Consultant : M. et Mme X détiennent chacun 50% de la Société A. La Société A, à son tour, détient 20% du Consultant. M. et Mme X détiennent chacun 10% du Consultant, et le nom de chacun de ces bénéficiaires effectifs doit être rapporté sur le formulaire</w:t>
                      </w:r>
                      <w:r>
                        <w:rPr>
                          <w:i/>
                        </w:rPr>
                        <w:t>.</w:t>
                      </w:r>
                    </w:p>
                    <w:p w14:paraId="29800BD7" w14:textId="737B2C9C" w:rsidR="006E7571" w:rsidRPr="00490B25" w:rsidRDefault="006E7571" w:rsidP="00BD2D2E">
                      <w:pPr>
                        <w:jc w:val="both"/>
                        <w:rPr>
                          <w:i/>
                          <w:spacing w:val="-1"/>
                        </w:rPr>
                      </w:pPr>
                      <w:r w:rsidRPr="00490B25">
                        <w:rPr>
                          <w:i/>
                          <w:spacing w:val="-1"/>
                        </w:rPr>
                        <w:t xml:space="preserve">.  </w:t>
                      </w:r>
                    </w:p>
                    <w:p w14:paraId="7EABC8D5" w14:textId="77777777" w:rsidR="006E7571" w:rsidRDefault="006E7571" w:rsidP="00BD2D2E"/>
                  </w:txbxContent>
                </v:textbox>
              </v:shape>
            </w:pict>
          </mc:Fallback>
        </mc:AlternateContent>
      </w:r>
    </w:p>
    <w:p w14:paraId="4E2E5BE6" w14:textId="77777777" w:rsidR="00BD2D2E" w:rsidRPr="0096059D" w:rsidRDefault="00BD2D2E" w:rsidP="00BD2D2E">
      <w:pPr>
        <w:spacing w:after="0"/>
        <w:ind w:left="200"/>
        <w:contextualSpacing/>
        <w:rPr>
          <w:b/>
          <w:bCs/>
          <w:spacing w:val="-1"/>
          <w:lang w:val="fr-FR"/>
        </w:rPr>
      </w:pPr>
    </w:p>
    <w:p w14:paraId="63885ED2" w14:textId="77777777" w:rsidR="00BD2D2E" w:rsidRPr="0096059D" w:rsidRDefault="00BD2D2E" w:rsidP="00BD2D2E">
      <w:pPr>
        <w:spacing w:after="0"/>
        <w:ind w:left="200"/>
        <w:contextualSpacing/>
        <w:rPr>
          <w:b/>
          <w:bCs/>
          <w:spacing w:val="-1"/>
          <w:lang w:val="fr-FR"/>
        </w:rPr>
      </w:pPr>
    </w:p>
    <w:p w14:paraId="01AA7715" w14:textId="77777777" w:rsidR="00BD2D2E" w:rsidRPr="0096059D" w:rsidRDefault="00BD2D2E" w:rsidP="00BD2D2E">
      <w:pPr>
        <w:spacing w:after="0"/>
        <w:ind w:left="200"/>
        <w:contextualSpacing/>
        <w:rPr>
          <w:b/>
          <w:bCs/>
          <w:spacing w:val="-1"/>
          <w:lang w:val="fr-FR"/>
        </w:rPr>
      </w:pPr>
    </w:p>
    <w:p w14:paraId="03A71D7A" w14:textId="77777777" w:rsidR="00BD2D2E" w:rsidRPr="0096059D" w:rsidRDefault="00BD2D2E" w:rsidP="00BD2D2E">
      <w:pPr>
        <w:spacing w:after="0"/>
        <w:ind w:left="200"/>
        <w:contextualSpacing/>
        <w:rPr>
          <w:b/>
          <w:bCs/>
          <w:spacing w:val="-1"/>
          <w:lang w:val="fr-FR"/>
        </w:rPr>
        <w:sectPr w:rsidR="00BD2D2E" w:rsidRPr="0096059D" w:rsidSect="00402369">
          <w:headerReference w:type="default" r:id="rId70"/>
          <w:pgSz w:w="12240" w:h="15840"/>
          <w:pgMar w:top="1440" w:right="1440" w:bottom="1134" w:left="1440" w:header="720" w:footer="720" w:gutter="0"/>
          <w:cols w:space="720"/>
          <w:noEndnote/>
        </w:sectPr>
      </w:pPr>
    </w:p>
    <w:p w14:paraId="6E919F8D" w14:textId="77777777" w:rsidR="0072376E" w:rsidRPr="0096059D" w:rsidRDefault="0072376E" w:rsidP="0072376E">
      <w:pPr>
        <w:ind w:right="72"/>
        <w:jc w:val="both"/>
        <w:rPr>
          <w:lang w:val="fr-FR"/>
        </w:rPr>
      </w:pPr>
      <w:r w:rsidRPr="0096059D">
        <w:rPr>
          <w:b/>
          <w:bCs/>
          <w:lang w:val="fr-FR"/>
        </w:rPr>
        <w:t>AO No.</w:t>
      </w:r>
      <w:r w:rsidRPr="0096059D">
        <w:rPr>
          <w:lang w:val="fr-FR"/>
        </w:rPr>
        <w:t xml:space="preserve"> : </w:t>
      </w:r>
      <w:r w:rsidRPr="0096059D">
        <w:rPr>
          <w:i/>
          <w:iCs/>
          <w:lang w:val="fr-FR"/>
        </w:rPr>
        <w:t>[insérer le numéro de l’Appel d’Offres]</w:t>
      </w:r>
    </w:p>
    <w:p w14:paraId="63A2C6C0" w14:textId="77777777" w:rsidR="0072376E" w:rsidRPr="0096059D" w:rsidRDefault="0072376E" w:rsidP="0072376E">
      <w:pPr>
        <w:rPr>
          <w:lang w:val="fr-FR"/>
        </w:rPr>
      </w:pPr>
    </w:p>
    <w:p w14:paraId="76AFAE8E" w14:textId="77777777" w:rsidR="0072376E" w:rsidRPr="0096059D" w:rsidRDefault="0072376E" w:rsidP="0072376E">
      <w:pPr>
        <w:rPr>
          <w:b/>
          <w:bCs/>
          <w:lang w:val="fr-FR"/>
        </w:rPr>
      </w:pPr>
      <w:r w:rsidRPr="0096059D">
        <w:rPr>
          <w:lang w:val="fr-FR"/>
        </w:rPr>
        <w:t xml:space="preserve">A : </w:t>
      </w:r>
      <w:r w:rsidRPr="0096059D">
        <w:rPr>
          <w:b/>
          <w:bCs/>
          <w:i/>
          <w:lang w:val="fr-FR"/>
        </w:rPr>
        <w:t xml:space="preserve">[insérer le nom complet </w:t>
      </w:r>
      <w:r w:rsidRPr="0096059D">
        <w:rPr>
          <w:b/>
          <w:bCs/>
          <w:i/>
          <w:iCs/>
          <w:lang w:val="fr-FR"/>
        </w:rPr>
        <w:t>de l’Entité Responsable</w:t>
      </w:r>
      <w:r w:rsidRPr="0096059D">
        <w:rPr>
          <w:b/>
          <w:bCs/>
          <w:i/>
          <w:lang w:val="fr-FR"/>
        </w:rPr>
        <w:t>]</w:t>
      </w:r>
    </w:p>
    <w:p w14:paraId="4CC872A0" w14:textId="77777777" w:rsidR="0072376E" w:rsidRPr="0096059D" w:rsidRDefault="0072376E" w:rsidP="0072376E">
      <w:pPr>
        <w:rPr>
          <w:lang w:val="fr-FR"/>
        </w:rPr>
      </w:pPr>
    </w:p>
    <w:p w14:paraId="40E23379" w14:textId="77777777" w:rsidR="0072376E" w:rsidRPr="0096059D" w:rsidRDefault="0072376E" w:rsidP="0072376E">
      <w:pPr>
        <w:rPr>
          <w:i/>
          <w:lang w:val="fr-FR"/>
        </w:rPr>
      </w:pPr>
      <w:r w:rsidRPr="0096059D">
        <w:rPr>
          <w:i/>
          <w:lang w:val="fr-FR"/>
        </w:rPr>
        <w:t>[Sélectionner l’option applicable et supprimer celles qui ne le sont pas]</w:t>
      </w:r>
    </w:p>
    <w:p w14:paraId="40DD9082" w14:textId="77777777" w:rsidR="0072376E" w:rsidRPr="0096059D" w:rsidRDefault="0072376E" w:rsidP="0072376E">
      <w:pPr>
        <w:rPr>
          <w:lang w:val="fr-FR"/>
        </w:rPr>
      </w:pPr>
    </w:p>
    <w:p w14:paraId="0EFDA61E" w14:textId="77777777" w:rsidR="0072376E" w:rsidRPr="0096059D" w:rsidRDefault="0072376E" w:rsidP="0072376E">
      <w:pPr>
        <w:rPr>
          <w:lang w:val="fr-FR"/>
        </w:rPr>
      </w:pPr>
      <w:r w:rsidRPr="0096059D">
        <w:rPr>
          <w:lang w:val="fr-FR"/>
        </w:rPr>
        <w:t>(i) Nous fournissons ci-après les renseignements sur les Bénéficiaires Effectifs.</w:t>
      </w:r>
    </w:p>
    <w:p w14:paraId="33DA8D0A" w14:textId="77777777" w:rsidR="0072376E" w:rsidRPr="0096059D" w:rsidRDefault="0072376E" w:rsidP="0072376E">
      <w:pPr>
        <w:pStyle w:val="ListParagraph"/>
        <w:ind w:left="1512"/>
        <w:rPr>
          <w:lang w:val="fr-FR"/>
        </w:rPr>
      </w:pPr>
    </w:p>
    <w:p w14:paraId="62617EB0" w14:textId="77777777" w:rsidR="0072376E" w:rsidRPr="0096059D" w:rsidRDefault="0072376E" w:rsidP="0072376E">
      <w:pPr>
        <w:rPr>
          <w:lang w:val="fr-FR"/>
        </w:rPr>
      </w:pPr>
      <w:r w:rsidRPr="0096059D">
        <w:rPr>
          <w:lang w:val="fr-FR"/>
        </w:rPr>
        <w:t>Renseignements sur les Bénéficiaires Effectifs</w:t>
      </w:r>
    </w:p>
    <w:p w14:paraId="51461FC5" w14:textId="77777777" w:rsidR="0072376E" w:rsidRPr="0096059D" w:rsidRDefault="0072376E" w:rsidP="0072376E">
      <w:pPr>
        <w:rPr>
          <w:lang w:val="fr-FR"/>
        </w:rPr>
      </w:pPr>
    </w:p>
    <w:tbl>
      <w:tblPr>
        <w:tblW w:w="941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662"/>
      </w:tblGrid>
      <w:tr w:rsidR="0072376E" w:rsidRPr="0096059D" w14:paraId="3A0674A7" w14:textId="77777777" w:rsidTr="00A67E70">
        <w:trPr>
          <w:trHeight w:val="415"/>
        </w:trPr>
        <w:tc>
          <w:tcPr>
            <w:tcW w:w="2251" w:type="dxa"/>
            <w:shd w:val="clear" w:color="auto" w:fill="auto"/>
          </w:tcPr>
          <w:p w14:paraId="0A3DAFBF" w14:textId="77777777" w:rsidR="0072376E" w:rsidRPr="0096059D" w:rsidRDefault="0072376E" w:rsidP="00A67E70">
            <w:pPr>
              <w:pStyle w:val="BodyText"/>
              <w:spacing w:before="40" w:after="160"/>
              <w:jc w:val="center"/>
              <w:rPr>
                <w:lang w:val="fr-FR"/>
              </w:rPr>
            </w:pPr>
            <w:r w:rsidRPr="0096059D">
              <w:rPr>
                <w:lang w:val="fr-FR"/>
              </w:rPr>
              <w:t>Identité du Bénéficiaire Effectif</w:t>
            </w:r>
          </w:p>
          <w:p w14:paraId="7B8BEA6E" w14:textId="77777777" w:rsidR="0072376E" w:rsidRPr="0096059D" w:rsidRDefault="0072376E" w:rsidP="00A67E70">
            <w:pPr>
              <w:pStyle w:val="BodyText"/>
              <w:spacing w:before="40" w:after="160"/>
              <w:jc w:val="center"/>
              <w:rPr>
                <w:i/>
                <w:lang w:val="fr-FR"/>
              </w:rPr>
            </w:pPr>
          </w:p>
        </w:tc>
        <w:tc>
          <w:tcPr>
            <w:tcW w:w="2377" w:type="dxa"/>
            <w:shd w:val="clear" w:color="auto" w:fill="auto"/>
          </w:tcPr>
          <w:p w14:paraId="41AD7911" w14:textId="77777777" w:rsidR="0072376E" w:rsidRPr="0096059D" w:rsidRDefault="0072376E" w:rsidP="00A67E70">
            <w:pPr>
              <w:jc w:val="center"/>
              <w:rPr>
                <w:iCs/>
                <w:lang w:val="fr-FR"/>
              </w:rPr>
            </w:pPr>
            <w:r w:rsidRPr="0096059D">
              <w:rPr>
                <w:iCs/>
                <w:lang w:val="fr-FR"/>
              </w:rPr>
              <w:t>Détient directement ou indirectement 10% ou plus des actions</w:t>
            </w:r>
          </w:p>
          <w:p w14:paraId="370A6BCD" w14:textId="77777777" w:rsidR="0072376E" w:rsidRPr="0096059D" w:rsidRDefault="0072376E" w:rsidP="00A67E70">
            <w:pPr>
              <w:pStyle w:val="BodyText"/>
              <w:spacing w:before="40" w:after="160"/>
              <w:jc w:val="center"/>
              <w:rPr>
                <w:iCs/>
                <w:lang w:val="fr-FR"/>
              </w:rPr>
            </w:pPr>
          </w:p>
          <w:p w14:paraId="25D65D28" w14:textId="77777777" w:rsidR="0072376E" w:rsidRPr="0096059D" w:rsidRDefault="0072376E" w:rsidP="00A67E70">
            <w:pPr>
              <w:pStyle w:val="BodyText"/>
              <w:spacing w:before="40" w:after="160"/>
              <w:jc w:val="center"/>
              <w:rPr>
                <w:iCs/>
                <w:lang w:val="fr-FR"/>
              </w:rPr>
            </w:pPr>
            <w:r w:rsidRPr="0096059D">
              <w:rPr>
                <w:iCs/>
                <w:lang w:val="fr-FR"/>
              </w:rPr>
              <w:t>(Oui / Non)</w:t>
            </w:r>
          </w:p>
          <w:p w14:paraId="2BC09E86" w14:textId="77777777" w:rsidR="0072376E" w:rsidRPr="0096059D" w:rsidRDefault="0072376E" w:rsidP="00A67E70">
            <w:pPr>
              <w:pStyle w:val="BodyText"/>
              <w:spacing w:before="40" w:after="160"/>
              <w:jc w:val="center"/>
              <w:rPr>
                <w:iCs/>
                <w:lang w:val="fr-FR"/>
              </w:rPr>
            </w:pPr>
          </w:p>
        </w:tc>
        <w:tc>
          <w:tcPr>
            <w:tcW w:w="2124" w:type="dxa"/>
            <w:shd w:val="clear" w:color="auto" w:fill="auto"/>
          </w:tcPr>
          <w:p w14:paraId="178E501A" w14:textId="77777777" w:rsidR="0072376E" w:rsidRPr="0096059D" w:rsidRDefault="0072376E" w:rsidP="00A67E70">
            <w:pPr>
              <w:jc w:val="center"/>
              <w:rPr>
                <w:iCs/>
                <w:lang w:val="fr-FR"/>
              </w:rPr>
            </w:pPr>
            <w:r w:rsidRPr="0096059D">
              <w:rPr>
                <w:iCs/>
                <w:lang w:val="fr-FR"/>
              </w:rPr>
              <w:t>Détient directement ou indirectement 10% ou plus des droits de vote</w:t>
            </w:r>
          </w:p>
          <w:p w14:paraId="49A3AB9E" w14:textId="77777777" w:rsidR="0072376E" w:rsidRPr="0096059D" w:rsidRDefault="0072376E" w:rsidP="00A67E70">
            <w:pPr>
              <w:pStyle w:val="BodyText"/>
              <w:spacing w:before="40" w:after="160"/>
              <w:jc w:val="center"/>
              <w:rPr>
                <w:iCs/>
                <w:lang w:val="fr-FR"/>
              </w:rPr>
            </w:pPr>
            <w:r w:rsidRPr="0096059D">
              <w:rPr>
                <w:iCs/>
                <w:lang w:val="fr-FR"/>
              </w:rPr>
              <w:t xml:space="preserve"> (Oui / Non)</w:t>
            </w:r>
          </w:p>
          <w:p w14:paraId="26FBB2C1" w14:textId="77777777" w:rsidR="0072376E" w:rsidRPr="0096059D" w:rsidRDefault="0072376E" w:rsidP="00A67E70">
            <w:pPr>
              <w:pStyle w:val="BodyText"/>
              <w:spacing w:before="40" w:after="160"/>
              <w:jc w:val="center"/>
              <w:rPr>
                <w:iCs/>
                <w:lang w:val="fr-FR"/>
              </w:rPr>
            </w:pPr>
          </w:p>
        </w:tc>
        <w:tc>
          <w:tcPr>
            <w:tcW w:w="2662" w:type="dxa"/>
            <w:shd w:val="clear" w:color="auto" w:fill="auto"/>
          </w:tcPr>
          <w:p w14:paraId="21054E3D" w14:textId="77777777" w:rsidR="0072376E" w:rsidRPr="0096059D" w:rsidRDefault="0072376E" w:rsidP="00A67E70">
            <w:pPr>
              <w:jc w:val="center"/>
              <w:rPr>
                <w:iCs/>
                <w:lang w:val="fr-FR"/>
              </w:rPr>
            </w:pPr>
            <w:r w:rsidRPr="0096059D">
              <w:rPr>
                <w:iCs/>
                <w:lang w:val="fr-FR"/>
              </w:rPr>
              <w:t>Détient directement ou indirectement le pouvoir de nommer la majorité des membres du conseil d’administration ou autorité équivalente du Consultant</w:t>
            </w:r>
          </w:p>
          <w:p w14:paraId="63972F82" w14:textId="77777777" w:rsidR="0072376E" w:rsidRPr="0096059D" w:rsidRDefault="0072376E" w:rsidP="00A67E70">
            <w:pPr>
              <w:pStyle w:val="BodyText"/>
              <w:spacing w:before="40" w:after="160"/>
              <w:jc w:val="center"/>
              <w:rPr>
                <w:iCs/>
                <w:lang w:val="fr-FR"/>
              </w:rPr>
            </w:pPr>
            <w:r w:rsidRPr="0096059D">
              <w:rPr>
                <w:iCs/>
                <w:lang w:val="fr-FR"/>
              </w:rPr>
              <w:t>(Oui / Non)</w:t>
            </w:r>
          </w:p>
        </w:tc>
      </w:tr>
      <w:tr w:rsidR="0072376E" w:rsidRPr="0096059D" w14:paraId="5960B106" w14:textId="77777777" w:rsidTr="00A67E70">
        <w:trPr>
          <w:trHeight w:val="415"/>
        </w:trPr>
        <w:tc>
          <w:tcPr>
            <w:tcW w:w="2251" w:type="dxa"/>
            <w:shd w:val="clear" w:color="auto" w:fill="auto"/>
          </w:tcPr>
          <w:p w14:paraId="24B6101F" w14:textId="77777777" w:rsidR="0072376E" w:rsidRPr="0096059D" w:rsidRDefault="0072376E" w:rsidP="00A67E70">
            <w:pPr>
              <w:pStyle w:val="BodyText"/>
              <w:spacing w:before="40" w:after="160"/>
              <w:rPr>
                <w:lang w:val="fr-FR"/>
              </w:rPr>
            </w:pPr>
            <w:r w:rsidRPr="0096059D">
              <w:rPr>
                <w:i/>
                <w:lang w:val="fr-FR"/>
              </w:rPr>
              <w:t>[Insérer le nom complet, la/les nationalité(s), l’adresse du domicile actuel et l’adresse de la société, le pays de résidence]</w:t>
            </w:r>
          </w:p>
        </w:tc>
        <w:tc>
          <w:tcPr>
            <w:tcW w:w="2377" w:type="dxa"/>
            <w:shd w:val="clear" w:color="auto" w:fill="auto"/>
          </w:tcPr>
          <w:p w14:paraId="77954CDA" w14:textId="77777777" w:rsidR="0072376E" w:rsidRPr="0096059D" w:rsidRDefault="0072376E" w:rsidP="00A67E70">
            <w:pPr>
              <w:pStyle w:val="BodyText"/>
              <w:spacing w:before="40" w:after="160"/>
              <w:jc w:val="center"/>
              <w:rPr>
                <w:rFonts w:ascii="Wingdings 2" w:hAnsi="Wingdings 2" w:hint="eastAsia"/>
                <w:lang w:val="fr-FR"/>
              </w:rPr>
            </w:pPr>
          </w:p>
        </w:tc>
        <w:tc>
          <w:tcPr>
            <w:tcW w:w="2124" w:type="dxa"/>
            <w:shd w:val="clear" w:color="auto" w:fill="auto"/>
          </w:tcPr>
          <w:p w14:paraId="35B22DFF" w14:textId="77777777" w:rsidR="0072376E" w:rsidRPr="0096059D" w:rsidRDefault="0072376E" w:rsidP="00A67E70">
            <w:pPr>
              <w:pStyle w:val="BodyText"/>
              <w:spacing w:before="40" w:after="160"/>
              <w:rPr>
                <w:lang w:val="fr-FR"/>
              </w:rPr>
            </w:pPr>
          </w:p>
        </w:tc>
        <w:tc>
          <w:tcPr>
            <w:tcW w:w="2662" w:type="dxa"/>
            <w:shd w:val="clear" w:color="auto" w:fill="auto"/>
          </w:tcPr>
          <w:p w14:paraId="0F9B7192" w14:textId="77777777" w:rsidR="0072376E" w:rsidRPr="0096059D" w:rsidRDefault="0072376E" w:rsidP="00A67E70">
            <w:pPr>
              <w:pStyle w:val="BodyText"/>
              <w:spacing w:before="40" w:after="160"/>
              <w:rPr>
                <w:lang w:val="fr-FR"/>
              </w:rPr>
            </w:pPr>
          </w:p>
        </w:tc>
      </w:tr>
    </w:tbl>
    <w:p w14:paraId="6D741BDA" w14:textId="77777777" w:rsidR="0072376E" w:rsidRPr="0096059D" w:rsidRDefault="0072376E" w:rsidP="0072376E">
      <w:pPr>
        <w:rPr>
          <w:i/>
          <w:lang w:val="fr-FR"/>
        </w:rPr>
      </w:pPr>
    </w:p>
    <w:p w14:paraId="1A5D70E2" w14:textId="77777777" w:rsidR="0072376E" w:rsidRPr="0096059D" w:rsidRDefault="0072376E" w:rsidP="0072376E">
      <w:pPr>
        <w:rPr>
          <w:b/>
          <w:bCs/>
          <w:i/>
          <w:lang w:val="fr-FR"/>
        </w:rPr>
      </w:pPr>
      <w:r w:rsidRPr="0096059D">
        <w:rPr>
          <w:b/>
          <w:bCs/>
          <w:i/>
          <w:lang w:val="fr-FR"/>
        </w:rPr>
        <w:t>OU</w:t>
      </w:r>
    </w:p>
    <w:p w14:paraId="0DC05D28" w14:textId="77777777" w:rsidR="0072376E" w:rsidRPr="0096059D" w:rsidRDefault="0072376E" w:rsidP="0072376E">
      <w:pPr>
        <w:rPr>
          <w:i/>
          <w:lang w:val="fr-FR"/>
        </w:rPr>
      </w:pPr>
    </w:p>
    <w:p w14:paraId="27C26CD9" w14:textId="77777777" w:rsidR="0072376E" w:rsidRPr="0096059D" w:rsidRDefault="0072376E" w:rsidP="0072376E">
      <w:pPr>
        <w:rPr>
          <w:i/>
          <w:iCs/>
          <w:lang w:val="fr-FR"/>
        </w:rPr>
      </w:pPr>
      <w:r w:rsidRPr="0096059D">
        <w:rPr>
          <w:i/>
          <w:iCs/>
          <w:lang w:val="fr-FR"/>
        </w:rPr>
        <w:t>(ii) Nous déclarons qu’il n’y a aucun bénéficiaire effectif qui remplisse l’une au moins des conditions ci-après :</w:t>
      </w:r>
    </w:p>
    <w:p w14:paraId="68D685D7" w14:textId="77777777" w:rsidR="0072376E" w:rsidRPr="0096059D" w:rsidRDefault="0072376E" w:rsidP="00B608D9">
      <w:pPr>
        <w:pStyle w:val="ListParagraph"/>
        <w:widowControl/>
        <w:numPr>
          <w:ilvl w:val="0"/>
          <w:numId w:val="67"/>
        </w:numPr>
        <w:autoSpaceDE/>
        <w:autoSpaceDN/>
        <w:adjustRightInd/>
        <w:spacing w:before="0" w:after="0"/>
        <w:rPr>
          <w:rFonts w:asciiTheme="majorBidi" w:hAnsiTheme="majorBidi" w:cstheme="majorBidi"/>
          <w:lang w:val="fr-FR"/>
        </w:rPr>
      </w:pPr>
      <w:r w:rsidRPr="0096059D">
        <w:rPr>
          <w:rFonts w:asciiTheme="majorBidi" w:hAnsiTheme="majorBidi" w:cstheme="majorBidi"/>
          <w:lang w:val="fr-FR"/>
        </w:rPr>
        <w:t>Détient directement ou indirectement 10% ou plus des actions</w:t>
      </w:r>
    </w:p>
    <w:p w14:paraId="08D96E1D" w14:textId="77777777" w:rsidR="0072376E" w:rsidRPr="0096059D" w:rsidRDefault="0072376E" w:rsidP="00B608D9">
      <w:pPr>
        <w:pStyle w:val="ListParagraph"/>
        <w:widowControl/>
        <w:numPr>
          <w:ilvl w:val="0"/>
          <w:numId w:val="67"/>
        </w:numPr>
        <w:autoSpaceDE/>
        <w:autoSpaceDN/>
        <w:adjustRightInd/>
        <w:spacing w:before="0" w:after="0"/>
        <w:rPr>
          <w:rFonts w:asciiTheme="majorBidi" w:hAnsiTheme="majorBidi" w:cstheme="majorBidi"/>
          <w:lang w:val="fr-FR"/>
        </w:rPr>
      </w:pPr>
      <w:r w:rsidRPr="0096059D">
        <w:rPr>
          <w:rFonts w:asciiTheme="majorBidi" w:hAnsiTheme="majorBidi" w:cstheme="majorBidi"/>
          <w:lang w:val="fr-FR"/>
        </w:rPr>
        <w:t>Détient directement ou indirectement 10% ou plus des droits de vote</w:t>
      </w:r>
    </w:p>
    <w:p w14:paraId="1861FC52" w14:textId="55F64B41" w:rsidR="0072376E" w:rsidRPr="0096059D" w:rsidRDefault="0072376E" w:rsidP="00B608D9">
      <w:pPr>
        <w:pStyle w:val="ListParagraph"/>
        <w:widowControl/>
        <w:numPr>
          <w:ilvl w:val="0"/>
          <w:numId w:val="67"/>
        </w:numPr>
        <w:autoSpaceDE/>
        <w:autoSpaceDN/>
        <w:adjustRightInd/>
        <w:spacing w:before="0" w:after="0"/>
        <w:jc w:val="both"/>
        <w:rPr>
          <w:rFonts w:asciiTheme="majorBidi" w:hAnsiTheme="majorBidi" w:cstheme="majorBidi"/>
          <w:lang w:val="fr-FR"/>
        </w:rPr>
      </w:pPr>
      <w:r w:rsidRPr="0096059D">
        <w:rPr>
          <w:rFonts w:asciiTheme="majorBidi" w:hAnsiTheme="majorBidi" w:cstheme="majorBidi"/>
          <w:lang w:val="fr-FR"/>
        </w:rPr>
        <w:t xml:space="preserve">Détient directement ou indirectement le pouvoir de nommer la majorité des membres du conseil d’administration ou autorité équivalente </w:t>
      </w:r>
      <w:r w:rsidR="00F308DF" w:rsidRPr="00F308DF">
        <w:rPr>
          <w:rFonts w:asciiTheme="majorBidi" w:hAnsiTheme="majorBidi" w:cstheme="majorBidi"/>
          <w:lang w:val="fr-FR"/>
        </w:rPr>
        <w:t>du Consultant</w:t>
      </w:r>
      <w:r w:rsidRPr="0096059D">
        <w:rPr>
          <w:rFonts w:asciiTheme="majorBidi" w:hAnsiTheme="majorBidi" w:cstheme="majorBidi"/>
          <w:lang w:val="fr-FR"/>
        </w:rPr>
        <w:t xml:space="preserve"> </w:t>
      </w:r>
    </w:p>
    <w:p w14:paraId="02198898" w14:textId="77777777" w:rsidR="0072376E" w:rsidRPr="0096059D" w:rsidRDefault="0072376E" w:rsidP="0072376E">
      <w:pPr>
        <w:rPr>
          <w:lang w:val="fr-FR"/>
        </w:rPr>
      </w:pPr>
    </w:p>
    <w:p w14:paraId="2899E88A" w14:textId="77777777" w:rsidR="0072376E" w:rsidRPr="0096059D" w:rsidRDefault="0072376E" w:rsidP="0072376E">
      <w:pPr>
        <w:rPr>
          <w:i/>
          <w:lang w:val="fr-FR"/>
        </w:rPr>
      </w:pPr>
      <w:r w:rsidRPr="0096059D">
        <w:rPr>
          <w:i/>
          <w:lang w:val="fr-FR"/>
        </w:rPr>
        <w:t>OU</w:t>
      </w:r>
    </w:p>
    <w:p w14:paraId="337ACE40" w14:textId="77777777" w:rsidR="0072376E" w:rsidRPr="0096059D" w:rsidRDefault="0072376E" w:rsidP="0072376E">
      <w:pPr>
        <w:rPr>
          <w:i/>
          <w:lang w:val="fr-FR"/>
        </w:rPr>
      </w:pPr>
    </w:p>
    <w:p w14:paraId="09474F1C" w14:textId="6FEDE96F" w:rsidR="0072376E" w:rsidRPr="0096059D" w:rsidRDefault="0072376E" w:rsidP="0072376E">
      <w:pPr>
        <w:jc w:val="both"/>
        <w:rPr>
          <w:i/>
          <w:iCs/>
          <w:lang w:val="fr-FR"/>
        </w:rPr>
      </w:pPr>
      <w:r w:rsidRPr="0096059D">
        <w:rPr>
          <w:i/>
          <w:iCs/>
          <w:lang w:val="fr-FR"/>
        </w:rPr>
        <w:t xml:space="preserve">(iii) nous déclarons être dans l’incapacité d’identifier un quelconque bénéficiaire effectif qui remplisse l’une au moins des conditions ci-après [Si cette option est choisie, </w:t>
      </w:r>
      <w:r w:rsidR="00F308DF" w:rsidRPr="00F308DF">
        <w:rPr>
          <w:i/>
          <w:iCs/>
          <w:lang w:val="fr-FR"/>
        </w:rPr>
        <w:t>le Consultant</w:t>
      </w:r>
      <w:r w:rsidRPr="0096059D">
        <w:rPr>
          <w:i/>
          <w:iCs/>
          <w:lang w:val="fr-FR"/>
        </w:rPr>
        <w:t xml:space="preserve"> doit fournir des explications sur les raisons pour lesquelles il n’est pas en mesure d’identifier un Bénéficiaire Effectif] :</w:t>
      </w:r>
    </w:p>
    <w:p w14:paraId="0FB2A131" w14:textId="77777777" w:rsidR="0072376E" w:rsidRPr="0096059D" w:rsidRDefault="0072376E" w:rsidP="0072376E">
      <w:pPr>
        <w:rPr>
          <w:i/>
          <w:iCs/>
          <w:lang w:val="fr-FR"/>
        </w:rPr>
      </w:pPr>
    </w:p>
    <w:p w14:paraId="52DE9B3C" w14:textId="77777777" w:rsidR="0072376E" w:rsidRPr="0096059D" w:rsidRDefault="0072376E" w:rsidP="00B608D9">
      <w:pPr>
        <w:pStyle w:val="ListParagraph"/>
        <w:widowControl/>
        <w:numPr>
          <w:ilvl w:val="0"/>
          <w:numId w:val="67"/>
        </w:numPr>
        <w:autoSpaceDE/>
        <w:autoSpaceDN/>
        <w:adjustRightInd/>
        <w:spacing w:before="0" w:after="0"/>
        <w:jc w:val="both"/>
        <w:rPr>
          <w:rFonts w:asciiTheme="majorBidi" w:hAnsiTheme="majorBidi" w:cstheme="majorBidi"/>
          <w:lang w:val="fr-FR"/>
        </w:rPr>
      </w:pPr>
      <w:r w:rsidRPr="0096059D">
        <w:rPr>
          <w:rFonts w:asciiTheme="majorBidi" w:hAnsiTheme="majorBidi" w:cstheme="majorBidi"/>
          <w:lang w:val="fr-FR"/>
        </w:rPr>
        <w:t>Détient directement ou indirectement 10% ou plus des actions</w:t>
      </w:r>
    </w:p>
    <w:p w14:paraId="40F61CBF" w14:textId="77777777" w:rsidR="0072376E" w:rsidRPr="0096059D" w:rsidRDefault="0072376E" w:rsidP="00B608D9">
      <w:pPr>
        <w:pStyle w:val="ListParagraph"/>
        <w:widowControl/>
        <w:numPr>
          <w:ilvl w:val="0"/>
          <w:numId w:val="67"/>
        </w:numPr>
        <w:autoSpaceDE/>
        <w:autoSpaceDN/>
        <w:adjustRightInd/>
        <w:spacing w:before="0" w:after="0"/>
        <w:jc w:val="both"/>
        <w:rPr>
          <w:rFonts w:asciiTheme="majorBidi" w:hAnsiTheme="majorBidi" w:cstheme="majorBidi"/>
          <w:lang w:val="fr-FR"/>
        </w:rPr>
      </w:pPr>
      <w:r w:rsidRPr="0096059D">
        <w:rPr>
          <w:rFonts w:asciiTheme="majorBidi" w:hAnsiTheme="majorBidi" w:cstheme="majorBidi"/>
          <w:lang w:val="fr-FR"/>
        </w:rPr>
        <w:t>Détient directement ou indirectement 10% ou plus des droits de vote</w:t>
      </w:r>
    </w:p>
    <w:p w14:paraId="3CB99DF5" w14:textId="5B387AED" w:rsidR="0072376E" w:rsidRPr="00F308DF" w:rsidRDefault="0072376E" w:rsidP="00B608D9">
      <w:pPr>
        <w:pStyle w:val="ListParagraph"/>
        <w:widowControl/>
        <w:numPr>
          <w:ilvl w:val="0"/>
          <w:numId w:val="67"/>
        </w:numPr>
        <w:autoSpaceDE/>
        <w:autoSpaceDN/>
        <w:adjustRightInd/>
        <w:spacing w:before="0" w:after="0"/>
        <w:jc w:val="both"/>
        <w:rPr>
          <w:rFonts w:asciiTheme="majorBidi" w:hAnsiTheme="majorBidi" w:cstheme="majorBidi"/>
          <w:lang w:val="fr-FR"/>
        </w:rPr>
      </w:pPr>
      <w:r w:rsidRPr="0096059D">
        <w:rPr>
          <w:rFonts w:asciiTheme="majorBidi" w:hAnsiTheme="majorBidi" w:cstheme="majorBidi"/>
          <w:lang w:val="fr-FR"/>
        </w:rPr>
        <w:t xml:space="preserve">Détient directement ou indirectement le pouvoir de nommer la majorité des membres du conseil d’administration ou autorité équivalente du </w:t>
      </w:r>
      <w:r w:rsidR="00F308DF" w:rsidRPr="00F308DF">
        <w:rPr>
          <w:rFonts w:asciiTheme="majorBidi" w:hAnsiTheme="majorBidi" w:cstheme="majorBidi"/>
          <w:lang w:val="fr-FR"/>
        </w:rPr>
        <w:t>Consultant</w:t>
      </w:r>
    </w:p>
    <w:p w14:paraId="37EDA04A" w14:textId="77777777" w:rsidR="0072376E" w:rsidRPr="0096059D" w:rsidRDefault="0072376E" w:rsidP="0072376E">
      <w:pPr>
        <w:jc w:val="both"/>
        <w:rPr>
          <w:i/>
          <w:iCs/>
          <w:lang w:val="fr-FR"/>
        </w:rPr>
      </w:pPr>
    </w:p>
    <w:p w14:paraId="322AFA05" w14:textId="77777777" w:rsidR="0072376E" w:rsidRPr="0096059D" w:rsidRDefault="0072376E" w:rsidP="0072376E">
      <w:pPr>
        <w:jc w:val="both"/>
        <w:rPr>
          <w:i/>
          <w:iCs/>
          <w:lang w:val="fr-FR"/>
        </w:rPr>
      </w:pPr>
      <w:r w:rsidRPr="0096059D">
        <w:rPr>
          <w:i/>
          <w:iCs/>
          <w:lang w:val="fr-FR"/>
        </w:rPr>
        <w:t>(iv) Nous déclarons que nous sommes une société cotée en bourse, à la Bourse de New York, le NASDAQ, ainsi qu’aux bourses de Londres, Tokyo, ou à l’Euronext, et dont le symbole boursier est le suivant : [Insérer le symbole boursier]</w:t>
      </w:r>
    </w:p>
    <w:p w14:paraId="35C66211" w14:textId="77777777" w:rsidR="0072376E" w:rsidRPr="0096059D" w:rsidRDefault="0072376E" w:rsidP="0072376E">
      <w:pPr>
        <w:tabs>
          <w:tab w:val="right" w:pos="4140"/>
          <w:tab w:val="left" w:pos="4500"/>
          <w:tab w:val="right" w:pos="9000"/>
        </w:tabs>
        <w:spacing w:after="240"/>
        <w:jc w:val="both"/>
        <w:rPr>
          <w:lang w:val="fr-FR"/>
        </w:rPr>
      </w:pPr>
    </w:p>
    <w:p w14:paraId="16ACEE42" w14:textId="5123EE0B" w:rsidR="0072376E" w:rsidRPr="0096059D" w:rsidRDefault="0072376E" w:rsidP="0072376E">
      <w:pPr>
        <w:tabs>
          <w:tab w:val="right" w:pos="4140"/>
          <w:tab w:val="left" w:pos="4500"/>
          <w:tab w:val="right" w:pos="9000"/>
        </w:tabs>
        <w:spacing w:after="240"/>
        <w:jc w:val="both"/>
        <w:rPr>
          <w:b/>
          <w:bCs/>
          <w:lang w:val="fr-FR"/>
        </w:rPr>
      </w:pPr>
      <w:r w:rsidRPr="0096059D">
        <w:rPr>
          <w:b/>
          <w:bCs/>
          <w:lang w:val="fr-FR"/>
        </w:rPr>
        <w:t xml:space="preserve">De plus, nous joignons un graphique illustrant la structure de l’actionnariat de la société, y compris les pourcentages détenus par chaque actionnaire, si des entités ou des arrangements juridiques - tels que des sociétés, des fiducies, des fondations, etc. - existent entre </w:t>
      </w:r>
      <w:r w:rsidR="00F308DF" w:rsidRPr="00F308DF">
        <w:rPr>
          <w:b/>
          <w:bCs/>
          <w:lang w:val="fr-FR"/>
        </w:rPr>
        <w:t xml:space="preserve">le Consultant </w:t>
      </w:r>
      <w:r w:rsidRPr="0096059D">
        <w:rPr>
          <w:b/>
          <w:bCs/>
          <w:lang w:val="fr-FR"/>
        </w:rPr>
        <w:t>et les Bénéficiaires Effectifs dans la structure de l’actionnariat de la société.</w:t>
      </w:r>
    </w:p>
    <w:p w14:paraId="033D29C7" w14:textId="77777777" w:rsidR="0072376E" w:rsidRPr="0096059D" w:rsidRDefault="0072376E" w:rsidP="0072376E">
      <w:pPr>
        <w:tabs>
          <w:tab w:val="right" w:pos="4140"/>
          <w:tab w:val="left" w:pos="4500"/>
          <w:tab w:val="right" w:pos="9000"/>
        </w:tabs>
        <w:spacing w:after="240"/>
        <w:jc w:val="both"/>
        <w:rPr>
          <w:lang w:val="fr-FR"/>
        </w:rPr>
      </w:pPr>
      <w:r w:rsidRPr="0096059D">
        <w:rPr>
          <w:lang w:val="fr-FR"/>
        </w:rPr>
        <w:t>Nous reconnaissons que l'Entité Responsable peut utiliser ces informations pour vérifier si l'un des Bénéficiaires Effectifs fait l’objet d’une sanction par le gouvernement des États-Unis ou par les Institutions Financières Internationales, et pour examiner si l'un des Bénéficiaires Effectifs présente un conflit d'intérêts tel que décrit dans la Politique et les Directives de la Passation des Marchés du MCC. Ne pas fournir ce formulaire, ou fournir de fausses informations sur ce formulaire, peut être un motif de disqualification d'une proposition pendant la procédure de passation des marchés ou de résiliation d'un contrat attribué à la suite de cette procédure de passation des marchés. Nous reconnaissons également que nous devrons fournir à l'Entité Responsable un nouveau formulaire FDIBE en cas de changements concernant la Bénéficiaire Effectif pendant la durée d’un Contrat adjugé à la suite de cet Appel d’Offres. Nous reconnaissons que l'Entité Responsable se réserve le droit de demander un FDIBE mis à jour, ou des documents pour prouver l’identité du Bénéficiaire Effectif, à tout moment pendant la durée du Contrat. Nous reconnaissons également que l'Entité Responsable se réserve le droit de résilier tout contrat adjugé à la suite de l’Appel d’Offres si l'Entité Responsable décide qu'un Bénéficiaire Effectif est inadmissible en raison de sanctions ou d'un conflit d'intérêts impossible à atténuer.</w:t>
      </w:r>
    </w:p>
    <w:p w14:paraId="5C787BED" w14:textId="597D529D" w:rsidR="0072376E" w:rsidRPr="0096059D" w:rsidRDefault="0072376E" w:rsidP="0072376E">
      <w:pPr>
        <w:tabs>
          <w:tab w:val="right" w:pos="4140"/>
          <w:tab w:val="left" w:pos="4500"/>
          <w:tab w:val="right" w:pos="9000"/>
        </w:tabs>
        <w:spacing w:after="240"/>
        <w:jc w:val="both"/>
        <w:rPr>
          <w:lang w:val="fr-FR"/>
        </w:rPr>
      </w:pPr>
      <w:r w:rsidRPr="0096059D">
        <w:rPr>
          <w:u w:val="single"/>
          <w:lang w:val="fr-FR"/>
        </w:rPr>
        <w:t>Dérogation de Protection des Données Personnelles</w:t>
      </w:r>
      <w:r w:rsidRPr="0096059D">
        <w:rPr>
          <w:lang w:val="fr-FR"/>
        </w:rPr>
        <w:t xml:space="preserve"> : les informations et documents fournis seront utilisés par l'Entité Responsable, l'Agent de passation des Marchés de l'Entité Responsable, et le MCC pour les raisons décrites ci-dessus. Les informations et documents peuvent être partagés avec le Bureau de l'Inspecteur Général (BIG) de l'Agence Américaine pour le Développement International (USAID), qui sert </w:t>
      </w:r>
      <w:r w:rsidR="00F308DF" w:rsidRPr="00F308DF">
        <w:rPr>
          <w:lang w:val="fr-FR"/>
        </w:rPr>
        <w:t>de BIG</w:t>
      </w:r>
      <w:r w:rsidRPr="0096059D">
        <w:rPr>
          <w:lang w:val="fr-FR"/>
        </w:rPr>
        <w:t xml:space="preserve"> pour le MCC, ou avec d'autres agences de maintien de l'ordre si demandé selon les protocoles appropriés. </w:t>
      </w:r>
      <w:r w:rsidR="00F308DF" w:rsidRPr="00F308DF">
        <w:rPr>
          <w:lang w:val="fr-FR"/>
        </w:rPr>
        <w:t xml:space="preserve">Le Consultant </w:t>
      </w:r>
      <w:r w:rsidRPr="0096059D">
        <w:rPr>
          <w:lang w:val="fr-FR"/>
        </w:rPr>
        <w:t>consent à la collecte, à la sauvegarde, à l'accès, à l'utilisation, au traitement, et au transfert de ces données par et entre ces entités, et renonce de plein gré à invoquer une quelconque disposition d’une loi locale, nationale ou supranationale, telle que, à titre indicatif et non limitatif, le Règlement Général de Protection des Données (RGPD) de l'Union Européenne et les lois nationales adoptées en réponse à ce règlement, ou des lois de même effet dans d'autres juridictions, qui interdiraient ou réglementeraient un tel accès, traitement, et transfert de données.</w:t>
      </w:r>
    </w:p>
    <w:p w14:paraId="15371BA1" w14:textId="77777777" w:rsidR="0072376E" w:rsidRPr="0096059D" w:rsidRDefault="0072376E" w:rsidP="0072376E">
      <w:pPr>
        <w:tabs>
          <w:tab w:val="right" w:pos="4140"/>
          <w:tab w:val="left" w:pos="4500"/>
          <w:tab w:val="right" w:pos="9000"/>
        </w:tabs>
        <w:spacing w:after="240"/>
        <w:rPr>
          <w:bCs/>
          <w:i/>
          <w:iCs/>
          <w:lang w:val="fr-FR"/>
        </w:rPr>
      </w:pPr>
      <w:r w:rsidRPr="0096059D">
        <w:rPr>
          <w:b/>
          <w:bCs/>
          <w:lang w:val="fr-FR"/>
        </w:rPr>
        <w:t>Nom du Consultant : *</w:t>
      </w:r>
      <w:r w:rsidRPr="0096059D">
        <w:rPr>
          <w:lang w:val="fr-FR"/>
        </w:rPr>
        <w:t xml:space="preserve"> </w:t>
      </w:r>
      <w:r w:rsidRPr="0096059D">
        <w:rPr>
          <w:bCs/>
          <w:i/>
          <w:iCs/>
          <w:lang w:val="fr-FR"/>
        </w:rPr>
        <w:t>[insérer le nom complet du Consultant]</w:t>
      </w:r>
    </w:p>
    <w:p w14:paraId="7E2BA283" w14:textId="769964E4" w:rsidR="0072376E" w:rsidRPr="0096059D" w:rsidRDefault="0072376E" w:rsidP="0072376E">
      <w:pPr>
        <w:tabs>
          <w:tab w:val="right" w:pos="4140"/>
          <w:tab w:val="left" w:pos="4500"/>
          <w:tab w:val="right" w:pos="9000"/>
        </w:tabs>
        <w:spacing w:after="240"/>
        <w:rPr>
          <w:b/>
          <w:bCs/>
          <w:lang w:val="fr-FR"/>
        </w:rPr>
      </w:pPr>
      <w:r w:rsidRPr="0096059D">
        <w:rPr>
          <w:b/>
          <w:bCs/>
          <w:lang w:val="fr-FR"/>
        </w:rPr>
        <w:t xml:space="preserve">Nom de la personne dûment autorisée à signer </w:t>
      </w:r>
      <w:r w:rsidR="00E32D10" w:rsidRPr="00E32D10">
        <w:rPr>
          <w:b/>
          <w:bCs/>
          <w:lang w:val="fr-FR"/>
        </w:rPr>
        <w:t>a</w:t>
      </w:r>
      <w:r w:rsidRPr="0096059D">
        <w:rPr>
          <w:b/>
          <w:bCs/>
          <w:lang w:val="fr-FR"/>
        </w:rPr>
        <w:t xml:space="preserve">u nom du Consultant </w:t>
      </w:r>
      <w:r w:rsidRPr="0096059D">
        <w:rPr>
          <w:lang w:val="fr-FR"/>
        </w:rPr>
        <w:t>: **[</w:t>
      </w:r>
      <w:r w:rsidRPr="0096059D">
        <w:rPr>
          <w:i/>
          <w:iCs/>
          <w:lang w:val="fr-FR"/>
        </w:rPr>
        <w:t>insérer le nom complet de la personne dûment autorisée à signer l'Offre</w:t>
      </w:r>
      <w:r w:rsidRPr="0096059D">
        <w:rPr>
          <w:lang w:val="fr-FR"/>
        </w:rPr>
        <w:t>]</w:t>
      </w:r>
    </w:p>
    <w:p w14:paraId="6B06702D" w14:textId="6831E109" w:rsidR="0072376E" w:rsidRPr="0096059D" w:rsidRDefault="0072376E" w:rsidP="0072376E">
      <w:pPr>
        <w:tabs>
          <w:tab w:val="right" w:pos="4140"/>
          <w:tab w:val="left" w:pos="4500"/>
          <w:tab w:val="right" w:pos="9000"/>
        </w:tabs>
        <w:spacing w:after="240"/>
        <w:rPr>
          <w:bCs/>
          <w:i/>
          <w:iCs/>
          <w:lang w:val="fr-FR"/>
        </w:rPr>
      </w:pPr>
      <w:r w:rsidRPr="0096059D">
        <w:rPr>
          <w:b/>
          <w:bCs/>
          <w:lang w:val="fr-FR"/>
        </w:rPr>
        <w:t xml:space="preserve">Titre de la personne signataire </w:t>
      </w:r>
      <w:r w:rsidRPr="0096059D">
        <w:rPr>
          <w:bCs/>
          <w:i/>
          <w:iCs/>
          <w:lang w:val="fr-FR"/>
        </w:rPr>
        <w:t>[insérer le titre complet de la personne signataire]</w:t>
      </w:r>
    </w:p>
    <w:p w14:paraId="710A6076" w14:textId="77777777" w:rsidR="0072376E" w:rsidRPr="0096059D" w:rsidRDefault="0072376E" w:rsidP="0072376E">
      <w:pPr>
        <w:tabs>
          <w:tab w:val="right" w:pos="4140"/>
          <w:tab w:val="left" w:pos="4500"/>
          <w:tab w:val="right" w:pos="9000"/>
        </w:tabs>
        <w:spacing w:after="240"/>
        <w:rPr>
          <w:lang w:val="fr-FR"/>
        </w:rPr>
      </w:pPr>
      <w:r w:rsidRPr="0096059D">
        <w:rPr>
          <w:b/>
          <w:bCs/>
          <w:lang w:val="fr-FR"/>
        </w:rPr>
        <w:t xml:space="preserve">Nom </w:t>
      </w:r>
      <w:r w:rsidRPr="0096059D">
        <w:rPr>
          <w:b/>
          <w:bCs/>
          <w:iCs/>
          <w:lang w:val="fr-FR"/>
        </w:rPr>
        <w:t>de la personne susmentionnée :</w:t>
      </w:r>
      <w:r w:rsidRPr="0096059D">
        <w:rPr>
          <w:b/>
          <w:bCs/>
          <w:i/>
          <w:iCs/>
          <w:lang w:val="fr-FR"/>
        </w:rPr>
        <w:t xml:space="preserve"> </w:t>
      </w:r>
      <w:r w:rsidRPr="0096059D">
        <w:rPr>
          <w:bCs/>
          <w:i/>
          <w:iCs/>
          <w:lang w:val="fr-FR"/>
        </w:rPr>
        <w:t>[insérer la signature de la personne dont le nom et la capacité sont susmentionnés]</w:t>
      </w:r>
    </w:p>
    <w:p w14:paraId="36238149" w14:textId="77777777" w:rsidR="0072376E" w:rsidRPr="0096059D" w:rsidRDefault="0072376E" w:rsidP="0072376E">
      <w:pPr>
        <w:tabs>
          <w:tab w:val="right" w:pos="4140"/>
          <w:tab w:val="left" w:pos="4500"/>
          <w:tab w:val="right" w:pos="9000"/>
        </w:tabs>
        <w:spacing w:after="240"/>
        <w:rPr>
          <w:lang w:val="fr-FR"/>
        </w:rPr>
      </w:pPr>
      <w:r w:rsidRPr="0096059D">
        <w:rPr>
          <w:b/>
          <w:bCs/>
          <w:lang w:val="fr-FR"/>
        </w:rPr>
        <w:t>Date de signature</w:t>
      </w:r>
      <w:r w:rsidRPr="0096059D">
        <w:rPr>
          <w:lang w:val="fr-FR"/>
        </w:rPr>
        <w:t xml:space="preserve"> [</w:t>
      </w:r>
      <w:r w:rsidRPr="0096059D">
        <w:rPr>
          <w:i/>
          <w:iCs/>
          <w:lang w:val="fr-FR"/>
        </w:rPr>
        <w:t>insérer la date de signature</w:t>
      </w:r>
      <w:r w:rsidRPr="0096059D">
        <w:rPr>
          <w:lang w:val="fr-FR"/>
        </w:rPr>
        <w:t>], [</w:t>
      </w:r>
      <w:r w:rsidRPr="0096059D">
        <w:rPr>
          <w:i/>
          <w:iCs/>
          <w:lang w:val="fr-FR"/>
        </w:rPr>
        <w:t>insérer le mois</w:t>
      </w:r>
      <w:r w:rsidRPr="0096059D">
        <w:rPr>
          <w:lang w:val="fr-FR"/>
        </w:rPr>
        <w:t>], [</w:t>
      </w:r>
      <w:r w:rsidRPr="0096059D">
        <w:rPr>
          <w:i/>
          <w:iCs/>
          <w:lang w:val="fr-FR"/>
        </w:rPr>
        <w:t>insérer l'année</w:t>
      </w:r>
      <w:r w:rsidRPr="0096059D">
        <w:rPr>
          <w:lang w:val="fr-FR"/>
        </w:rPr>
        <w:t>]</w:t>
      </w:r>
    </w:p>
    <w:p w14:paraId="0B238F16" w14:textId="422FADC2" w:rsidR="0072376E" w:rsidRPr="0096059D" w:rsidRDefault="0072376E" w:rsidP="0072376E">
      <w:pPr>
        <w:tabs>
          <w:tab w:val="right" w:pos="4140"/>
          <w:tab w:val="left" w:pos="4500"/>
          <w:tab w:val="right" w:pos="9000"/>
        </w:tabs>
        <w:spacing w:after="240"/>
        <w:rPr>
          <w:lang w:val="fr-FR"/>
        </w:rPr>
      </w:pPr>
      <w:r w:rsidRPr="0096059D">
        <w:rPr>
          <w:i/>
          <w:iCs/>
          <w:lang w:val="fr-FR"/>
        </w:rPr>
        <w:t>*</w:t>
      </w:r>
      <w:r w:rsidRPr="0096059D">
        <w:rPr>
          <w:lang w:val="fr-FR"/>
        </w:rPr>
        <w:t>Dans le cas d’</w:t>
      </w:r>
      <w:r w:rsidR="00E32D10" w:rsidRPr="00E32D10">
        <w:rPr>
          <w:lang w:val="fr-FR"/>
        </w:rPr>
        <w:t>u</w:t>
      </w:r>
      <w:r w:rsidRPr="0096059D">
        <w:rPr>
          <w:lang w:val="fr-FR"/>
        </w:rPr>
        <w:t>ne Co-entreprise, chaque référence au « Consultant » dans le Formulaire de divulgation des informations sur le Bénéficiaire Effectif sera interprétée comme se référant au membre de la Co-entreprise.</w:t>
      </w:r>
    </w:p>
    <w:p w14:paraId="35ECFC15" w14:textId="6E10B6C7" w:rsidR="000978D0" w:rsidRPr="0096059D" w:rsidRDefault="0072376E" w:rsidP="0072376E">
      <w:pPr>
        <w:spacing w:after="0"/>
        <w:ind w:left="140" w:right="156"/>
        <w:contextualSpacing/>
        <w:jc w:val="both"/>
        <w:rPr>
          <w:lang w:val="fr-FR"/>
        </w:rPr>
      </w:pPr>
      <w:r w:rsidRPr="0096059D">
        <w:rPr>
          <w:lang w:val="fr-FR"/>
        </w:rPr>
        <w:t>**Le pouvoir doit être joint</w:t>
      </w:r>
      <w:r w:rsidR="00BD2D2E" w:rsidRPr="0096059D">
        <w:rPr>
          <w:spacing w:val="-1"/>
          <w:lang w:val="fr-FR"/>
        </w:rPr>
        <w:t>.</w:t>
      </w:r>
    </w:p>
    <w:p w14:paraId="54859646" w14:textId="77777777" w:rsidR="00BD2D2E" w:rsidRPr="0096059D" w:rsidRDefault="00BD2D2E" w:rsidP="00BD2D2E">
      <w:pPr>
        <w:pStyle w:val="BodyText"/>
        <w:rPr>
          <w:lang w:val="fr-FR"/>
        </w:rPr>
      </w:pPr>
    </w:p>
    <w:sectPr w:rsidR="00BD2D2E" w:rsidRPr="0096059D" w:rsidSect="00402369">
      <w:headerReference w:type="default" r:id="rId71"/>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863EC" w14:textId="77777777" w:rsidR="00402369" w:rsidRDefault="00402369">
      <w:r>
        <w:separator/>
      </w:r>
    </w:p>
    <w:p w14:paraId="1EFE1D1E" w14:textId="77777777" w:rsidR="00402369" w:rsidRDefault="00402369"/>
    <w:p w14:paraId="15AFCD36" w14:textId="77777777" w:rsidR="00402369" w:rsidRDefault="00402369"/>
    <w:p w14:paraId="146044C5" w14:textId="77777777" w:rsidR="00402369" w:rsidRDefault="00402369"/>
  </w:endnote>
  <w:endnote w:type="continuationSeparator" w:id="0">
    <w:p w14:paraId="0E1174BD" w14:textId="77777777" w:rsidR="00402369" w:rsidRDefault="00402369">
      <w:r>
        <w:continuationSeparator/>
      </w:r>
    </w:p>
    <w:p w14:paraId="4EB821E5" w14:textId="77777777" w:rsidR="00402369" w:rsidRDefault="00402369"/>
    <w:p w14:paraId="08F9209E" w14:textId="77777777" w:rsidR="00402369" w:rsidRDefault="00402369"/>
    <w:p w14:paraId="5864F961" w14:textId="77777777" w:rsidR="00402369" w:rsidRDefault="00402369"/>
  </w:endnote>
  <w:endnote w:type="continuationNotice" w:id="1">
    <w:p w14:paraId="42663FAF" w14:textId="77777777" w:rsidR="00402369" w:rsidRDefault="00402369"/>
    <w:p w14:paraId="67A5EBB2" w14:textId="77777777" w:rsidR="00402369" w:rsidRDefault="00402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3824996"/>
      <w:docPartObj>
        <w:docPartGallery w:val="Page Numbers (Bottom of Page)"/>
        <w:docPartUnique/>
      </w:docPartObj>
    </w:sdtPr>
    <w:sdtContent>
      <w:p w14:paraId="50F77162" w14:textId="1A825AB7" w:rsidR="006E7571" w:rsidRDefault="006E7571" w:rsidP="00422E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70C9B9" w14:textId="77777777" w:rsidR="006E7571" w:rsidRDefault="006E7571" w:rsidP="00422E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D0BB" w14:textId="77777777" w:rsidR="006E7571" w:rsidRDefault="006E7571" w:rsidP="000B5B8D"/>
  <w:p w14:paraId="4EE7D0BC" w14:textId="77777777" w:rsidR="006E7571" w:rsidRDefault="006E757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5651552"/>
      <w:docPartObj>
        <w:docPartGallery w:val="Page Numbers (Bottom of Page)"/>
        <w:docPartUnique/>
      </w:docPartObj>
    </w:sdtPr>
    <w:sdtContent>
      <w:p w14:paraId="0C92CE13" w14:textId="4401829E" w:rsidR="006E7571" w:rsidRDefault="006E7571" w:rsidP="00422E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E7D0C1" w14:textId="77777777" w:rsidR="006E7571" w:rsidRDefault="006E7571" w:rsidP="00422E49">
    <w:pPr>
      <w:ind w:right="360"/>
    </w:pPr>
  </w:p>
  <w:p w14:paraId="4EE7D0C2" w14:textId="651FCB2B" w:rsidR="006E7571" w:rsidRDefault="006E7571" w:rsidP="00712C5E">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649003"/>
      <w:docPartObj>
        <w:docPartGallery w:val="Page Numbers (Bottom of Page)"/>
        <w:docPartUnique/>
      </w:docPartObj>
    </w:sdtPr>
    <w:sdtEndPr>
      <w:rPr>
        <w:noProof/>
      </w:rPr>
    </w:sdtEndPr>
    <w:sdtContent>
      <w:p w14:paraId="4EE7D0C9" w14:textId="77777777" w:rsidR="006E7571" w:rsidRDefault="006E7571" w:rsidP="001F0FAA">
        <w:pPr>
          <w:jc w:val="right"/>
          <w:rPr>
            <w:noProof/>
          </w:rP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299998"/>
      <w:docPartObj>
        <w:docPartGallery w:val="Page Numbers (Bottom of Page)"/>
        <w:docPartUnique/>
      </w:docPartObj>
    </w:sdtPr>
    <w:sdtEndPr>
      <w:rPr>
        <w:noProof/>
      </w:rPr>
    </w:sdtEndPr>
    <w:sdtContent>
      <w:p w14:paraId="4EE7D0CB" w14:textId="7178DE4D" w:rsidR="006E7571" w:rsidRDefault="006E7571" w:rsidP="00022F4A">
        <w:pPr>
          <w:tabs>
            <w:tab w:val="right" w:pos="9360"/>
          </w:tabs>
        </w:pPr>
        <w:r>
          <w:tab/>
        </w:r>
        <w:r>
          <w:fldChar w:fldCharType="begin"/>
        </w:r>
        <w:r>
          <w:instrText xml:space="preserve"> PAGE   \* MERGEFORMAT </w:instrText>
        </w:r>
        <w:r>
          <w:fldChar w:fldCharType="separate"/>
        </w:r>
        <w:r>
          <w:rPr>
            <w:noProof/>
          </w:rPr>
          <w:t>115</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195C" w14:textId="77777777" w:rsidR="006E7571" w:rsidRDefault="006E7571" w:rsidP="00503633">
    <w:pPr>
      <w:jc w:val="right"/>
    </w:pPr>
    <w:r>
      <w:fldChar w:fldCharType="begin"/>
    </w:r>
    <w:r>
      <w:instrText xml:space="preserve"> PAGE </w:instrText>
    </w:r>
    <w:r>
      <w:fldChar w:fldCharType="separate"/>
    </w:r>
    <w:r>
      <w:rPr>
        <w:noProof/>
      </w:rPr>
      <w:t>137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A9D5B" w14:textId="77777777" w:rsidR="00402369" w:rsidRDefault="00402369">
      <w:r>
        <w:separator/>
      </w:r>
    </w:p>
  </w:footnote>
  <w:footnote w:type="continuationSeparator" w:id="0">
    <w:p w14:paraId="3059EE25" w14:textId="77777777" w:rsidR="00402369" w:rsidRDefault="00402369">
      <w:r>
        <w:continuationSeparator/>
      </w:r>
    </w:p>
  </w:footnote>
  <w:footnote w:type="continuationNotice" w:id="1">
    <w:p w14:paraId="166449DF" w14:textId="77777777" w:rsidR="00402369" w:rsidRDefault="00402369"/>
    <w:p w14:paraId="20729AA6" w14:textId="77777777" w:rsidR="00402369" w:rsidRDefault="00402369"/>
  </w:footnote>
  <w:footnote w:id="2">
    <w:p w14:paraId="53D56033" w14:textId="77777777" w:rsidR="006E7571" w:rsidRDefault="006E7571" w:rsidP="00E76024">
      <w:pPr>
        <w:pStyle w:val="FootnoteText"/>
      </w:pPr>
      <w:r>
        <w:rPr>
          <w:rStyle w:val="FootnoteReference"/>
        </w:rPr>
        <w:footnoteRef/>
      </w:r>
      <w:r>
        <w:t xml:space="preserve"> Droits d’auteur de la Banque Mondiale : http://www.worldbank.org</w:t>
      </w:r>
    </w:p>
  </w:footnote>
  <w:footnote w:id="3">
    <w:p w14:paraId="03198894" w14:textId="77777777" w:rsidR="006E7571" w:rsidRDefault="006E7571" w:rsidP="00625340">
      <w:pPr>
        <w:pStyle w:val="FootnoteText"/>
      </w:pPr>
      <w:r>
        <w:rPr>
          <w:rStyle w:val="FootnoteReference"/>
        </w:rPr>
        <w:footnoteRef/>
      </w:r>
      <w:r>
        <w:t xml:space="preserve"> Disponible sur le site web suivant :www.mcc.gov/resources/doc/policy-fraud-and-corruption.</w:t>
      </w:r>
    </w:p>
  </w:footnote>
  <w:footnote w:id="4">
    <w:p w14:paraId="3890250C" w14:textId="77777777" w:rsidR="006E7571" w:rsidRDefault="006E7571" w:rsidP="00625340">
      <w:pPr>
        <w:pStyle w:val="FootnoteText"/>
      </w:pPr>
      <w:r>
        <w:rPr>
          <w:rStyle w:val="FootnoteReference"/>
        </w:rPr>
        <w:footnoteRef/>
      </w:r>
      <w:r>
        <w:t xml:space="preserve"> </w:t>
      </w:r>
      <w:r w:rsidRPr="002B7605">
        <w:t>Banque mondiale, Banque africaine de développement, Banque asiatique de développement, Banque interaméricaine de développement, et Banque européenne pour la reconstruction et le développement</w:t>
      </w:r>
      <w:r>
        <w:rPr>
          <w:rFonts w:ascii="Segoe UI" w:hAnsi="Segoe UI" w:cs="Segoe UI"/>
          <w:color w:val="374151"/>
          <w:shd w:val="clear" w:color="auto" w:fill="F7F7F8"/>
        </w:rPr>
        <w:t>.</w:t>
      </w:r>
    </w:p>
  </w:footnote>
  <w:footnote w:id="5">
    <w:p w14:paraId="2EAE85EF" w14:textId="77777777" w:rsidR="006E7571" w:rsidRPr="0063439A" w:rsidRDefault="006E7571" w:rsidP="00471B83">
      <w:pPr>
        <w:pStyle w:val="FootnoteText"/>
        <w:jc w:val="both"/>
      </w:pPr>
      <w:r>
        <w:rPr>
          <w:rStyle w:val="FootnoteReference"/>
        </w:rPr>
        <w:footnoteRef/>
      </w:r>
      <w:r w:rsidRPr="0063439A">
        <w:t>« Contrat financé par l</w:t>
      </w:r>
      <w:r>
        <w:t>e</w:t>
      </w:r>
      <w:r w:rsidRPr="0063439A">
        <w:t xml:space="preserve"> MCC » désigne un contrat signé par une Entité </w:t>
      </w:r>
      <w:r>
        <w:t xml:space="preserve">Responsable </w:t>
      </w:r>
      <w:r w:rsidRPr="0063439A">
        <w:t>ou Equipe de base contrairement à un contrat signé par l</w:t>
      </w:r>
      <w:r>
        <w:t>e</w:t>
      </w:r>
      <w:r w:rsidRPr="0063439A">
        <w:t xml:space="preserve"> MCC, conformément aux spécifications des Directives relatives à la Passation de marché du Programme d</w:t>
      </w:r>
      <w:r>
        <w:t>u</w:t>
      </w:r>
      <w:r w:rsidRPr="0063439A">
        <w:t xml:space="preserve"> MCC, utilisant des fonds fournis par l</w:t>
      </w:r>
      <w:r>
        <w:t>e</w:t>
      </w:r>
      <w:r w:rsidRPr="0063439A">
        <w:t xml:space="preserve"> MCC par l’intermédiaire d’un Programme Compact, d’un Programme seuil ou d’un financement en vertu d’un Accord au titre de la Clause 609(g).</w:t>
      </w:r>
    </w:p>
  </w:footnote>
  <w:footnote w:id="6">
    <w:p w14:paraId="4382E70D" w14:textId="77777777" w:rsidR="006E7571" w:rsidRPr="0063439A" w:rsidRDefault="006E7571" w:rsidP="00471B83">
      <w:pPr>
        <w:pStyle w:val="FootnoteText"/>
      </w:pPr>
      <w:r>
        <w:rPr>
          <w:rStyle w:val="FootnoteReference"/>
        </w:rPr>
        <w:footnoteRef/>
      </w:r>
      <w:r w:rsidRPr="0063439A">
        <w:t xml:space="preserve"> « Fonds d</w:t>
      </w:r>
      <w:r>
        <w:t>u</w:t>
      </w:r>
      <w:r w:rsidRPr="0063439A">
        <w:t xml:space="preserve"> MCC » sont définis comme les fonds fournis par l</w:t>
      </w:r>
      <w:r>
        <w:t>e</w:t>
      </w:r>
      <w:r w:rsidRPr="0063439A">
        <w:t xml:space="preserve"> MCC, par l’intermédiaire d’un Programme Compact, d’un Programme seuil ou d’un financement en vertu d’un Accord au titre de la Clause 609(g).</w:t>
      </w:r>
    </w:p>
  </w:footnote>
  <w:footnote w:id="7">
    <w:p w14:paraId="55E9612A" w14:textId="77777777" w:rsidR="006E7571" w:rsidRDefault="006E7571" w:rsidP="008F41F3">
      <w:pPr>
        <w:pStyle w:val="FootnoteText"/>
      </w:pPr>
      <w:r>
        <w:rPr>
          <w:rStyle w:val="FootnoteReference"/>
        </w:rPr>
        <w:footnoteRef/>
      </w:r>
      <w:r>
        <w:t xml:space="preserve">Le cas échéant, remplacer ce paragraphe par “Aucune commission ou prime n’a été ou ne devra être versée à des représentants dans le cadre de cette Offre et l'exécution du Contrat”. </w:t>
      </w:r>
    </w:p>
  </w:footnote>
  <w:footnote w:id="8">
    <w:p w14:paraId="56F548E9" w14:textId="77777777" w:rsidR="006E7571" w:rsidRPr="003D71A8" w:rsidRDefault="006E7571" w:rsidP="00754D06">
      <w:pPr>
        <w:pStyle w:val="FootnoteText"/>
      </w:pPr>
      <w:r>
        <w:rPr>
          <w:rStyle w:val="FootnoteReference"/>
          <w:lang w:val="fr"/>
        </w:rPr>
        <w:footnoteRef/>
      </w:r>
      <w:hyperlink r:id="rId1" w:history="1">
        <w:r>
          <w:rPr>
            <w:rStyle w:val="Hyperlink"/>
            <w:lang w:val="fr"/>
          </w:rPr>
          <w:t>https://www.mcc.gov/resources/doc/policy-counter-trafficking-in-persons-policy</w:t>
        </w:r>
      </w:hyperlink>
    </w:p>
  </w:footnote>
  <w:footnote w:id="9">
    <w:p w14:paraId="437091E5" w14:textId="77777777" w:rsidR="006E7571" w:rsidRPr="003D71A8" w:rsidRDefault="006E7571" w:rsidP="00A15AA1">
      <w:pPr>
        <w:pStyle w:val="FootnoteText"/>
      </w:pPr>
      <w:r>
        <w:rPr>
          <w:rStyle w:val="FootnoteReference"/>
          <w:lang w:val="fr"/>
        </w:rPr>
        <w:footnoteRef/>
      </w:r>
      <w:r>
        <w:rPr>
          <w:lang w:val="fr"/>
        </w:rPr>
        <w:t>Disponible sur : https://assets.mcc.gov/guidance/mcc-policy-gender.pdf</w:t>
      </w:r>
    </w:p>
  </w:footnote>
  <w:footnote w:id="10">
    <w:p w14:paraId="4A832781" w14:textId="77777777" w:rsidR="006E7571" w:rsidRPr="002F6E1C" w:rsidRDefault="006E7571" w:rsidP="00A67E70">
      <w:pPr>
        <w:pStyle w:val="FootnoteText"/>
      </w:pPr>
      <w:r>
        <w:rPr>
          <w:rStyle w:val="FootnoteReference"/>
        </w:rPr>
        <w:footnoteRef/>
      </w:r>
      <w:r>
        <w:t xml:space="preserve"> [Désigné en fonction de l’emplacement géographique de l'Entité Responsable. Pour les entités basées dans les Amériques, les audiences ont lieu à New York, aux États-Unis. Pour les entités basées en Afrique et en Europe de l'Est, les audiences ont lieu à Londres, en Angleterre. Pour les Entités basées en Asie, les audiences ont lieu à Singapour].</w:t>
      </w:r>
    </w:p>
  </w:footnote>
  <w:footnote w:id="11">
    <w:p w14:paraId="57E96639" w14:textId="77777777" w:rsidR="006E7571" w:rsidRPr="0063439A" w:rsidRDefault="006E7571" w:rsidP="00827071">
      <w:pPr>
        <w:pStyle w:val="FootnoteText"/>
      </w:pPr>
      <w:r>
        <w:rPr>
          <w:rStyle w:val="FootnoteReference"/>
        </w:rPr>
        <w:footnoteRef/>
      </w:r>
      <w:r w:rsidRPr="0063439A">
        <w:t xml:space="preserve">« Contrat financé par MCC » désigne un contrat signé par une Entité ou Equipe de base </w:t>
      </w:r>
      <w:r>
        <w:t>Responsable</w:t>
      </w:r>
      <w:r w:rsidRPr="0063439A">
        <w:t xml:space="preserve"> contrairement à un contrat signé par la MCC, conformément aux spécifications des Directives relatives à la Passation de marché du Programme d</w:t>
      </w:r>
      <w:r>
        <w:t>u</w:t>
      </w:r>
      <w:r w:rsidRPr="0063439A">
        <w:t xml:space="preserve"> MCC, utilisant des fonds fournis par la MCC par l’intermédiaire d’un Programme Compact, d’un Programme seuil ou d’un financement en vertu d’un Accord au titre de la Clause 609(g).</w:t>
      </w:r>
    </w:p>
  </w:footnote>
  <w:footnote w:id="12">
    <w:p w14:paraId="5E4CF776" w14:textId="77777777" w:rsidR="006E7571" w:rsidRPr="0063439A" w:rsidRDefault="006E7571" w:rsidP="008C4A04">
      <w:pPr>
        <w:pStyle w:val="FootnoteText"/>
      </w:pPr>
      <w:r>
        <w:rPr>
          <w:rStyle w:val="FootnoteReference"/>
        </w:rPr>
        <w:footnoteRef/>
      </w:r>
      <w:r w:rsidRPr="0063439A">
        <w:t xml:space="preserve"> « </w:t>
      </w:r>
      <w:r>
        <w:t>F</w:t>
      </w:r>
      <w:r w:rsidRPr="0063439A">
        <w:t>onds d</w:t>
      </w:r>
      <w:r>
        <w:t>u</w:t>
      </w:r>
      <w:r w:rsidRPr="0063439A">
        <w:t xml:space="preserve"> MCC » sont définis comme les fonds fournis par la MCC, par l’intermédiaire d’un Programme Compact, d’un Programme seuil ou d’un financement en vertu d’un Accord au titre de la Clause 609(g).</w:t>
      </w:r>
      <w:r>
        <w:t xml:space="preserve"> </w:t>
      </w:r>
    </w:p>
  </w:footnote>
  <w:footnote w:id="13">
    <w:p w14:paraId="6C5892CC" w14:textId="77777777" w:rsidR="006E7571" w:rsidRDefault="006E7571" w:rsidP="008C4A04">
      <w:pPr>
        <w:pStyle w:val="FootnoteText"/>
      </w:pPr>
      <w:r>
        <w:rPr>
          <w:rStyle w:val="FootnoteReference"/>
        </w:rPr>
        <w:footnoteRef/>
      </w:r>
      <w:r>
        <w:t xml:space="preserve"> </w:t>
      </w:r>
      <w:r w:rsidRPr="00657CD9">
        <w:t>« Contrat financé par MCC</w:t>
      </w:r>
      <w:r>
        <w:t> »</w:t>
      </w:r>
      <w:r w:rsidRPr="00657CD9">
        <w:t xml:space="preserve"> désigne un contrat signé par une Entité </w:t>
      </w:r>
      <w:r>
        <w:t xml:space="preserve">Responsable </w:t>
      </w:r>
      <w:r w:rsidRPr="00657CD9">
        <w:t>ou Equipe de base MCA contrairement à un contrat signé par l</w:t>
      </w:r>
      <w:r>
        <w:t>e</w:t>
      </w:r>
      <w:r w:rsidRPr="00657CD9">
        <w:t xml:space="preserve"> MCC, conformément aux spécifications des Directives </w:t>
      </w:r>
      <w:r>
        <w:t>r</w:t>
      </w:r>
      <w:r w:rsidRPr="00657CD9">
        <w:t xml:space="preserve">elatives à la Passation des Marchés du Programme </w:t>
      </w:r>
      <w:r>
        <w:t>du</w:t>
      </w:r>
      <w:r w:rsidRPr="00657CD9">
        <w:t xml:space="preserve"> MCC, utilisant des fonds fournis par l</w:t>
      </w:r>
      <w:r>
        <w:t>e</w:t>
      </w:r>
      <w:r w:rsidRPr="00657CD9">
        <w:t xml:space="preserve"> MCC par l’intermédiaire d’un Programme Compact, d’un Programme seuil ou d’un financement en vertu d’un Accord au titre de la Clause 609(g)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D0B9" w14:textId="77777777" w:rsidR="006E7571" w:rsidRDefault="006E7571" w:rsidP="0076756C">
    <w:pP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D0D0" w14:textId="3AE6F276" w:rsidR="006E7571" w:rsidRDefault="006E7571" w:rsidP="009F5A40">
    <w:pPr>
      <w:pBdr>
        <w:bottom w:val="single" w:sz="4" w:space="1" w:color="auto"/>
      </w:pBdr>
    </w:pPr>
    <w:r>
      <w:rPr>
        <w:sz w:val="20"/>
        <w:szCs w:val="20"/>
      </w:rPr>
      <w:fldChar w:fldCharType="begin"/>
    </w:r>
    <w:r>
      <w:rPr>
        <w:sz w:val="20"/>
        <w:szCs w:val="20"/>
      </w:rPr>
      <w:instrText xml:space="preserve"> STYLEREF  "Heading 2Sections"  \* MERGEFORMAT </w:instrText>
    </w:r>
    <w:r>
      <w:rPr>
        <w:sz w:val="20"/>
        <w:szCs w:val="20"/>
      </w:rPr>
      <w:fldChar w:fldCharType="separate"/>
    </w:r>
    <w:r w:rsidR="00B2165E">
      <w:rPr>
        <w:noProof/>
        <w:sz w:val="20"/>
        <w:szCs w:val="20"/>
      </w:rPr>
      <w:t>Section IV B. Formulaires De Soumission De L’offre Financiere</w:t>
    </w:r>
    <w:r>
      <w:rPr>
        <w:sz w:val="20"/>
        <w:szCs w:val="20"/>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E2D9" w14:textId="091AFC83" w:rsidR="006E7571" w:rsidRDefault="006E7571" w:rsidP="009F5A40">
    <w:pPr>
      <w:pBdr>
        <w:bottom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D0D6" w14:textId="798F84CD" w:rsidR="006E7571" w:rsidRPr="002C50DF" w:rsidRDefault="006E7571" w:rsidP="00EB0EAF">
    <w:pPr>
      <w:pBdr>
        <w:bottom w:val="single" w:sz="4" w:space="1" w:color="auto"/>
      </w:pBdr>
      <w:rPr>
        <w:sz w:val="20"/>
        <w:szCs w:val="20"/>
      </w:rPr>
    </w:pPr>
    <w:r>
      <w:rPr>
        <w:sz w:val="20"/>
        <w:szCs w:val="20"/>
      </w:rPr>
      <w:fldChar w:fldCharType="begin"/>
    </w:r>
    <w:r>
      <w:rPr>
        <w:sz w:val="20"/>
        <w:szCs w:val="20"/>
      </w:rPr>
      <w:instrText xml:space="preserve"> STYLEREF  "Heading 2Sections"  \* MERGEFORMAT </w:instrText>
    </w:r>
    <w:r>
      <w:rPr>
        <w:sz w:val="20"/>
        <w:szCs w:val="20"/>
      </w:rPr>
      <w:fldChar w:fldCharType="separate"/>
    </w:r>
    <w:r w:rsidR="00B2165E">
      <w:rPr>
        <w:noProof/>
        <w:sz w:val="20"/>
        <w:szCs w:val="20"/>
      </w:rPr>
      <w:t>Section VII . Conditions Particulieres du Contrat (cpc)</w:t>
    </w:r>
    <w:r>
      <w:rPr>
        <w:sz w:val="20"/>
        <w:szCs w:val="20"/>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4F05" w14:textId="5B2BDD03" w:rsidR="006E7571" w:rsidRDefault="006E7571" w:rsidP="009F5A40">
    <w:pPr>
      <w:pBdr>
        <w:bottom w:val="single" w:sz="4" w:space="1" w:color="auto"/>
      </w:pBdr>
    </w:pPr>
    <w:r>
      <w:rPr>
        <w:sz w:val="20"/>
        <w:szCs w:val="20"/>
      </w:rPr>
      <w:fldChar w:fldCharType="begin"/>
    </w:r>
    <w:r>
      <w:rPr>
        <w:sz w:val="20"/>
        <w:szCs w:val="20"/>
      </w:rPr>
      <w:instrText xml:space="preserve"> STYLEREF  "Heading 2Sections"  \* MERGEFORMAT </w:instrText>
    </w:r>
    <w:r>
      <w:rPr>
        <w:sz w:val="20"/>
        <w:szCs w:val="20"/>
      </w:rPr>
      <w:fldChar w:fldCharType="separate"/>
    </w:r>
    <w:r w:rsidR="00B2165E">
      <w:rPr>
        <w:noProof/>
        <w:sz w:val="20"/>
        <w:szCs w:val="20"/>
      </w:rPr>
      <w:t>Section VIII . Formulaires Contractuels et Annexes</w:t>
    </w:r>
    <w:r>
      <w:rPr>
        <w:sz w:val="20"/>
        <w:szCs w:val="20"/>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D8EE" w14:textId="0E05AC6A" w:rsidR="006E7571" w:rsidRDefault="006E7571" w:rsidP="009F5A40">
    <w:pPr>
      <w:pBdr>
        <w:bottom w:val="single" w:sz="4" w:space="1" w:color="auto"/>
      </w:pBdr>
    </w:pPr>
    <w:r>
      <w:rPr>
        <w:sz w:val="20"/>
        <w:szCs w:val="20"/>
      </w:rPr>
      <w:t>Section VIII. Formulaire Contractuels et Annexes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D0D7" w14:textId="5F72F4E3" w:rsidR="006E7571" w:rsidRPr="002C50DF" w:rsidRDefault="006E7571" w:rsidP="00EB0EAF">
    <w:pPr>
      <w:pBdr>
        <w:bottom w:val="single" w:sz="4" w:space="1" w:color="auto"/>
      </w:pBdr>
      <w:rPr>
        <w:sz w:val="20"/>
        <w:szCs w:val="20"/>
      </w:rPr>
    </w:pPr>
    <w:r>
      <w:rPr>
        <w:sz w:val="20"/>
        <w:szCs w:val="20"/>
      </w:rPr>
      <w:t>Section VIII. Formulaire Contractuels et Annexes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5739" w14:textId="59379CE4" w:rsidR="006E7571" w:rsidRPr="002C50DF" w:rsidRDefault="006E7571" w:rsidP="00EB0EAF">
    <w:pPr>
      <w:pStyle w:val="Header"/>
      <w:pBdr>
        <w:bottom w:val="single" w:sz="4" w:space="1" w:color="auto"/>
      </w:pBdr>
      <w:rPr>
        <w:sz w:val="20"/>
        <w:szCs w:val="20"/>
      </w:rPr>
    </w:pPr>
    <w:r>
      <w:rPr>
        <w:sz w:val="20"/>
        <w:szCs w:val="20"/>
      </w:rPr>
      <w:t>Section VIII. Formulaire Contractuels et Annexes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3B52" w14:textId="7C6FA54E" w:rsidR="006E7571" w:rsidRDefault="006E7571" w:rsidP="00022F4A">
    <w:pPr>
      <w:pBdr>
        <w:bottom w:val="single" w:sz="4" w:space="1" w:color="auto"/>
      </w:pBdr>
      <w:tabs>
        <w:tab w:val="left" w:pos="3749"/>
      </w:tabs>
    </w:pPr>
    <w:r>
      <w:rPr>
        <w:sz w:val="20"/>
        <w:szCs w:val="20"/>
      </w:rPr>
      <w:fldChar w:fldCharType="begin"/>
    </w:r>
    <w:r>
      <w:rPr>
        <w:sz w:val="20"/>
        <w:szCs w:val="20"/>
      </w:rPr>
      <w:instrText xml:space="preserve"> STYLEREF  "Heading 2Sections"  \* MERGEFORMAT </w:instrText>
    </w:r>
    <w:r>
      <w:rPr>
        <w:sz w:val="20"/>
        <w:szCs w:val="20"/>
      </w:rPr>
      <w:fldChar w:fldCharType="separate"/>
    </w:r>
    <w:r w:rsidR="00B2165E">
      <w:rPr>
        <w:noProof/>
        <w:sz w:val="20"/>
        <w:szCs w:val="20"/>
      </w:rPr>
      <w:t>Section VIII . Formulaires Contractuels et Annexes</w:t>
    </w:r>
    <w:r>
      <w:rPr>
        <w:sz w:val="20"/>
        <w:szCs w:val="20"/>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D0D9" w14:textId="708024AB" w:rsidR="006E7571" w:rsidRPr="002C50DF" w:rsidRDefault="006E7571" w:rsidP="00EB0EAF">
    <w:pPr>
      <w:pBdr>
        <w:bottom w:val="single" w:sz="4" w:space="1" w:color="auto"/>
      </w:pBdr>
      <w:rPr>
        <w:sz w:val="20"/>
        <w:szCs w:val="20"/>
      </w:rPr>
    </w:pPr>
    <w:r>
      <w:rPr>
        <w:sz w:val="20"/>
        <w:szCs w:val="20"/>
      </w:rPr>
      <w:t>Section VIII. Formulaire Contractuels et Annexes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D0BF" w14:textId="77777777" w:rsidR="006E7571" w:rsidRDefault="006E75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D0C0" w14:textId="73DF185D" w:rsidR="006E7571" w:rsidRPr="004C6AFC" w:rsidRDefault="006E7571" w:rsidP="004C6AFC">
    <w:pPr>
      <w:pBdr>
        <w:bottom w:val="single" w:sz="4" w:space="1" w:color="auto"/>
      </w:pBd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D0C6" w14:textId="77777777" w:rsidR="006E7571" w:rsidRPr="00840162" w:rsidRDefault="006E757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D0C8" w14:textId="77777777" w:rsidR="006E7571" w:rsidRDefault="006E7571" w:rsidP="004C6AFC">
    <w:pPr>
      <w:tabs>
        <w:tab w:val="left" w:pos="930"/>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D0CA" w14:textId="56DC0B1E" w:rsidR="006E7571" w:rsidRDefault="006E7571" w:rsidP="00744578">
    <w:pPr>
      <w:pBdr>
        <w:bottom w:val="single" w:sz="4" w:space="1" w:color="auto"/>
      </w:pBdr>
    </w:pPr>
    <w:r>
      <w:rPr>
        <w:sz w:val="20"/>
        <w:szCs w:val="20"/>
      </w:rPr>
      <w:fldChar w:fldCharType="begin"/>
    </w:r>
    <w:r>
      <w:rPr>
        <w:sz w:val="20"/>
        <w:szCs w:val="20"/>
      </w:rPr>
      <w:instrText xml:space="preserve"> STYLEREF  "Heading 2Sections"  \* MERGEFORMAT </w:instrText>
    </w:r>
    <w:r>
      <w:rPr>
        <w:sz w:val="20"/>
        <w:szCs w:val="20"/>
      </w:rPr>
      <w:fldChar w:fldCharType="separate"/>
    </w:r>
    <w:r w:rsidR="00B2165E">
      <w:rPr>
        <w:noProof/>
        <w:sz w:val="20"/>
        <w:szCs w:val="20"/>
      </w:rPr>
      <w:t>Section I. Instructions aux Offrants (IO)</w:t>
    </w:r>
    <w:r>
      <w:rPr>
        <w:sz w:val="20"/>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D0CE" w14:textId="189FDB43" w:rsidR="006E7571" w:rsidRPr="00126F27" w:rsidRDefault="00000000" w:rsidP="00126F27">
    <w:pPr>
      <w:pStyle w:val="Header"/>
    </w:pPr>
    <w:fldSimple w:instr=" STYLEREF  &quot;Heading 2Sections&quot;  \* MERGEFORMAT ">
      <w:r w:rsidR="00B2165E">
        <w:rPr>
          <w:noProof/>
        </w:rPr>
        <w:t>Section III. Critere de Qualification et D’evaluation</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D0CF" w14:textId="4D5D54C4" w:rsidR="006E7571" w:rsidRDefault="006E7571" w:rsidP="00022F4A">
    <w:pPr>
      <w:pBdr>
        <w:bottom w:val="single" w:sz="4" w:space="1" w:color="auto"/>
      </w:pBdr>
      <w:tabs>
        <w:tab w:val="left" w:pos="3749"/>
      </w:tabs>
    </w:pPr>
    <w:r>
      <w:rPr>
        <w:sz w:val="20"/>
        <w:szCs w:val="20"/>
      </w:rPr>
      <w:fldChar w:fldCharType="begin"/>
    </w:r>
    <w:r>
      <w:rPr>
        <w:sz w:val="20"/>
        <w:szCs w:val="20"/>
      </w:rPr>
      <w:instrText xml:space="preserve"> STYLEREF  "Heading 2Sections"  \* MERGEFORMAT </w:instrText>
    </w:r>
    <w:r>
      <w:rPr>
        <w:sz w:val="20"/>
        <w:szCs w:val="20"/>
      </w:rPr>
      <w:fldChar w:fldCharType="separate"/>
    </w:r>
    <w:r w:rsidR="00B2165E">
      <w:rPr>
        <w:noProof/>
        <w:sz w:val="20"/>
        <w:szCs w:val="20"/>
      </w:rPr>
      <w:t>Section IV A. Formulaires De Soumission De L’offre Technique</w:t>
    </w:r>
    <w:r>
      <w:rPr>
        <w:sz w:val="20"/>
        <w:szCs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EE04" w14:textId="7499CCDD" w:rsidR="006E7571" w:rsidRPr="002C50DF" w:rsidRDefault="006E7571" w:rsidP="00EB0EAF">
    <w:pPr>
      <w:pStyle w:val="Header"/>
      <w:pBdr>
        <w:bottom w:val="single" w:sz="4" w:space="1" w:color="auto"/>
      </w:pBdr>
      <w:rPr>
        <w:sz w:val="20"/>
        <w:szCs w:val="20"/>
      </w:rPr>
    </w:pPr>
    <w:r>
      <w:rPr>
        <w:sz w:val="20"/>
        <w:szCs w:val="20"/>
      </w:rPr>
      <w:t>Section IV A. Formulaires de soumission de l’Offre Technique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F3ED59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BD3887"/>
    <w:multiLevelType w:val="hybridMultilevel"/>
    <w:tmpl w:val="CDD048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3074FC7"/>
    <w:multiLevelType w:val="multilevel"/>
    <w:tmpl w:val="91FE2D54"/>
    <w:lvl w:ilvl="0">
      <w:start w:val="1"/>
      <w:numFmt w:val="bullet"/>
      <w:lvlText w:val=""/>
      <w:lvlJc w:val="left"/>
      <w:pPr>
        <w:tabs>
          <w:tab w:val="num" w:pos="1584"/>
        </w:tabs>
        <w:ind w:left="1584" w:hanging="360"/>
      </w:pPr>
      <w:rPr>
        <w:rFonts w:ascii="Symbol" w:hAnsi="Symbol" w:hint="default"/>
      </w:rPr>
    </w:lvl>
    <w:lvl w:ilvl="1">
      <w:start w:val="1"/>
      <w:numFmt w:val="decimal"/>
      <w:lvlText w:val="%1.%2"/>
      <w:lvlJc w:val="left"/>
      <w:pPr>
        <w:tabs>
          <w:tab w:val="num" w:pos="1728"/>
        </w:tabs>
        <w:ind w:left="1728" w:hanging="504"/>
      </w:pPr>
      <w:rPr>
        <w:rFonts w:ascii="Times New Roman" w:hAnsi="Times New Roman" w:hint="default"/>
        <w:b w:val="0"/>
        <w:i w:val="0"/>
        <w:sz w:val="24"/>
      </w:rPr>
    </w:lvl>
    <w:lvl w:ilvl="2">
      <w:start w:val="1"/>
      <w:numFmt w:val="lowerLetter"/>
      <w:lvlText w:val="(%3)"/>
      <w:lvlJc w:val="left"/>
      <w:pPr>
        <w:tabs>
          <w:tab w:val="num" w:pos="2088"/>
        </w:tabs>
        <w:ind w:left="2088" w:hanging="432"/>
      </w:pPr>
      <w:rPr>
        <w:rFonts w:ascii="Times New Roman" w:hAnsi="Times New Roman" w:hint="default"/>
        <w:b w:val="0"/>
        <w:i w:val="0"/>
        <w:sz w:val="24"/>
      </w:rPr>
    </w:lvl>
    <w:lvl w:ilvl="3">
      <w:start w:val="1"/>
      <w:numFmt w:val="lowerRoman"/>
      <w:lvlText w:val="(%4)"/>
      <w:lvlJc w:val="left"/>
      <w:pPr>
        <w:tabs>
          <w:tab w:val="num" w:pos="2736"/>
        </w:tabs>
        <w:ind w:left="2736" w:hanging="648"/>
      </w:pPr>
      <w:rPr>
        <w:rFonts w:ascii="Times New Roman" w:hAnsi="Times New Roman" w:hint="default"/>
        <w:b w:val="0"/>
        <w:i w:val="0"/>
        <w:sz w:val="24"/>
      </w:rPr>
    </w:lvl>
    <w:lvl w:ilvl="4">
      <w:start w:val="1"/>
      <w:numFmt w:val="decimal"/>
      <w:lvlText w:val="%1.%2.%3.%4.%5"/>
      <w:lvlJc w:val="left"/>
      <w:pPr>
        <w:tabs>
          <w:tab w:val="num" w:pos="2232"/>
        </w:tabs>
        <w:ind w:left="2232" w:hanging="1008"/>
      </w:pPr>
    </w:lvl>
    <w:lvl w:ilvl="5">
      <w:start w:val="1"/>
      <w:numFmt w:val="decimal"/>
      <w:lvlText w:val="%1.%2.%3.%4.%5.%6"/>
      <w:lvlJc w:val="left"/>
      <w:pPr>
        <w:tabs>
          <w:tab w:val="num" w:pos="2376"/>
        </w:tabs>
        <w:ind w:left="2376" w:hanging="1152"/>
      </w:pPr>
    </w:lvl>
    <w:lvl w:ilvl="6">
      <w:start w:val="1"/>
      <w:numFmt w:val="decimal"/>
      <w:lvlText w:val="%1.%2.%3.%4.%5.%6.%7"/>
      <w:lvlJc w:val="left"/>
      <w:pPr>
        <w:tabs>
          <w:tab w:val="num" w:pos="2520"/>
        </w:tabs>
        <w:ind w:left="2520" w:hanging="1296"/>
      </w:pPr>
    </w:lvl>
    <w:lvl w:ilvl="7">
      <w:start w:val="1"/>
      <w:numFmt w:val="decimal"/>
      <w:lvlText w:val="%1.%2.%3.%4.%5.%6.%7.%8"/>
      <w:lvlJc w:val="left"/>
      <w:pPr>
        <w:tabs>
          <w:tab w:val="num" w:pos="2664"/>
        </w:tabs>
        <w:ind w:left="2664" w:hanging="1440"/>
      </w:pPr>
    </w:lvl>
    <w:lvl w:ilvl="8">
      <w:start w:val="1"/>
      <w:numFmt w:val="decimal"/>
      <w:lvlText w:val="%1.%2.%3.%4.%5.%6.%7.%8.%9"/>
      <w:lvlJc w:val="left"/>
      <w:pPr>
        <w:tabs>
          <w:tab w:val="num" w:pos="2808"/>
        </w:tabs>
        <w:ind w:left="2808" w:hanging="1584"/>
      </w:pPr>
    </w:lvl>
  </w:abstractNum>
  <w:abstractNum w:abstractNumId="3" w15:restartNumberingAfterBreak="0">
    <w:nsid w:val="04AC62AD"/>
    <w:multiLevelType w:val="hybridMultilevel"/>
    <w:tmpl w:val="702A7ACC"/>
    <w:lvl w:ilvl="0" w:tplc="4EE05C8C">
      <w:start w:val="1"/>
      <w:numFmt w:val="decimal"/>
      <w:lvlText w:val="%1."/>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AD772B"/>
    <w:multiLevelType w:val="hybridMultilevel"/>
    <w:tmpl w:val="FDB23C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50F16"/>
    <w:multiLevelType w:val="hybridMultilevel"/>
    <w:tmpl w:val="EC1695A2"/>
    <w:lvl w:ilvl="0" w:tplc="B0FA14B8">
      <w:start w:val="1"/>
      <w:numFmt w:val="lowerLetter"/>
      <w:lvlText w:val="%1)"/>
      <w:lvlJc w:val="left"/>
      <w:pPr>
        <w:ind w:left="360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536F64"/>
    <w:multiLevelType w:val="multilevel"/>
    <w:tmpl w:val="F57A0E4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732F3"/>
    <w:multiLevelType w:val="hybridMultilevel"/>
    <w:tmpl w:val="BEE297C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20F50B11"/>
    <w:multiLevelType w:val="hybridMultilevel"/>
    <w:tmpl w:val="67466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7B6F4F"/>
    <w:multiLevelType w:val="hybridMultilevel"/>
    <w:tmpl w:val="FA202F2A"/>
    <w:lvl w:ilvl="0" w:tplc="277C1DE6">
      <w:start w:val="1"/>
      <w:numFmt w:val="bullet"/>
      <w:lvlText w:val=""/>
      <w:lvlJc w:val="left"/>
      <w:pPr>
        <w:ind w:left="1440" w:hanging="360"/>
      </w:pPr>
      <w:rPr>
        <w:rFonts w:ascii="Symbol" w:hAnsi="Symbol" w:hint="default"/>
      </w:rPr>
    </w:lvl>
    <w:lvl w:ilvl="1" w:tplc="277C1DE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E2323"/>
    <w:multiLevelType w:val="hybridMultilevel"/>
    <w:tmpl w:val="EE9A2E6C"/>
    <w:lvl w:ilvl="0" w:tplc="6074A40E">
      <w:start w:val="1"/>
      <w:numFmt w:val="decimal"/>
      <w:pStyle w:val="MultipleNumbering"/>
      <w:lvlText w:val="3.%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A50C75"/>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7C1A63"/>
    <w:multiLevelType w:val="hybridMultilevel"/>
    <w:tmpl w:val="E43C88A2"/>
    <w:lvl w:ilvl="0" w:tplc="0D7CC59E">
      <w:start w:val="1"/>
      <w:numFmt w:val="lowerRoman"/>
      <w:lvlText w:val="(%1)"/>
      <w:lvlJc w:val="left"/>
      <w:pPr>
        <w:ind w:left="1512" w:hanging="360"/>
      </w:pPr>
      <w:rPr>
        <w:rFonts w:hint="default"/>
        <w:b w:val="0"/>
        <w:i w:val="0"/>
        <w:color w:val="auto"/>
        <w:sz w:val="22"/>
        <w:szCs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0D47707"/>
    <w:multiLevelType w:val="hybridMultilevel"/>
    <w:tmpl w:val="46D83BA2"/>
    <w:lvl w:ilvl="0" w:tplc="8FCAB730">
      <w:start w:val="1"/>
      <w:numFmt w:val="upperLetter"/>
      <w:pStyle w:val="Heading3ITCInstructionstoConsultan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F20B6"/>
    <w:multiLevelType w:val="hybridMultilevel"/>
    <w:tmpl w:val="42702368"/>
    <w:lvl w:ilvl="0" w:tplc="8C646A38">
      <w:start w:val="1"/>
      <w:numFmt w:val="lowerLetter"/>
      <w:pStyle w:val="ListParagraph"/>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4C77C1"/>
    <w:multiLevelType w:val="hybridMultilevel"/>
    <w:tmpl w:val="35FEBA6A"/>
    <w:lvl w:ilvl="0" w:tplc="275E9DE8">
      <w:start w:val="1"/>
      <w:numFmt w:val="lowerRoman"/>
      <w:pStyle w:val="Listi"/>
      <w:lvlText w:val="(%1)"/>
      <w:lvlJc w:val="left"/>
      <w:pPr>
        <w:ind w:left="72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9F5F78"/>
    <w:multiLevelType w:val="hybridMultilevel"/>
    <w:tmpl w:val="77742544"/>
    <w:lvl w:ilvl="0" w:tplc="13DAEB18">
      <w:start w:val="1"/>
      <w:numFmt w:val="lowerRoman"/>
      <w:lvlText w:val="(%1)"/>
      <w:lvlJc w:val="left"/>
      <w:pPr>
        <w:ind w:left="1692" w:hanging="360"/>
      </w:pPr>
      <w:rPr>
        <w:rFonts w:hint="default"/>
        <w:b w:val="0"/>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17" w15:restartNumberingAfterBreak="0">
    <w:nsid w:val="326912AA"/>
    <w:multiLevelType w:val="multilevel"/>
    <w:tmpl w:val="3AA06A2A"/>
    <w:styleLink w:val="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C65404"/>
    <w:multiLevelType w:val="hybridMultilevel"/>
    <w:tmpl w:val="34A28AE0"/>
    <w:lvl w:ilvl="0" w:tplc="089488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5598C"/>
    <w:multiLevelType w:val="hybridMultilevel"/>
    <w:tmpl w:val="36C80892"/>
    <w:lvl w:ilvl="0" w:tplc="04090001">
      <w:start w:val="1"/>
      <w:numFmt w:val="bullet"/>
      <w:lvlText w:val=""/>
      <w:lvlJc w:val="left"/>
      <w:pPr>
        <w:ind w:left="1321" w:hanging="360"/>
      </w:pPr>
      <w:rPr>
        <w:rFonts w:ascii="Symbol" w:hAnsi="Symbol" w:hint="default"/>
      </w:rPr>
    </w:lvl>
    <w:lvl w:ilvl="1" w:tplc="04090003">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20" w15:restartNumberingAfterBreak="0">
    <w:nsid w:val="3B903F79"/>
    <w:multiLevelType w:val="hybridMultilevel"/>
    <w:tmpl w:val="96EC4184"/>
    <w:lvl w:ilvl="0" w:tplc="AF329ADE">
      <w:start w:val="1"/>
      <w:numFmt w:val="lowerRoman"/>
      <w:lvlText w:val="(%1)"/>
      <w:lvlJc w:val="left"/>
      <w:pPr>
        <w:ind w:left="1512" w:hanging="360"/>
      </w:pPr>
      <w:rPr>
        <w:rFonts w:hint="default"/>
        <w:b w:val="0"/>
        <w:i w:val="0"/>
        <w:color w:val="auto"/>
        <w:sz w:val="22"/>
        <w:szCs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E7438E6"/>
    <w:multiLevelType w:val="hybridMultilevel"/>
    <w:tmpl w:val="09A8D338"/>
    <w:lvl w:ilvl="0" w:tplc="C3867DA4">
      <w:start w:val="1"/>
      <w:numFmt w:val="lowerLetter"/>
      <w:lvlText w:val="(%1)"/>
      <w:lvlJc w:val="left"/>
      <w:pPr>
        <w:ind w:left="144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42768A"/>
    <w:multiLevelType w:val="hybridMultilevel"/>
    <w:tmpl w:val="CBB8D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173350"/>
    <w:multiLevelType w:val="multilevel"/>
    <w:tmpl w:val="8D264C24"/>
    <w:lvl w:ilvl="0">
      <w:start w:val="1"/>
      <w:numFmt w:val="decimal"/>
      <w:pStyle w:val="Heading4ITC1"/>
      <w:lvlText w:val="%1."/>
      <w:lvlJc w:val="left"/>
      <w:pPr>
        <w:ind w:left="360" w:hanging="360"/>
      </w:pPr>
      <w:rPr>
        <w:sz w:val="24"/>
        <w:szCs w:val="24"/>
      </w:rPr>
    </w:lvl>
    <w:lvl w:ilvl="1">
      <w:start w:val="1"/>
      <w:numFmt w:val="decimal"/>
      <w:pStyle w:val="Headinf5ITC"/>
      <w:lvlText w:val="%1.%2."/>
      <w:lvlJc w:val="left"/>
      <w:pPr>
        <w:ind w:left="792" w:hanging="432"/>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BA7DCE"/>
    <w:multiLevelType w:val="hybridMultilevel"/>
    <w:tmpl w:val="58BC986E"/>
    <w:lvl w:ilvl="0" w:tplc="FCA035EC">
      <w:start w:val="1"/>
      <w:numFmt w:val="lowerLetter"/>
      <w:lvlText w:val="(%1)"/>
      <w:lvlJc w:val="left"/>
      <w:pPr>
        <w:tabs>
          <w:tab w:val="num" w:pos="1170"/>
        </w:tabs>
        <w:ind w:left="117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5" w15:restartNumberingAfterBreak="0">
    <w:nsid w:val="4DD950D0"/>
    <w:multiLevelType w:val="hybridMultilevel"/>
    <w:tmpl w:val="F62CBF72"/>
    <w:lvl w:ilvl="0" w:tplc="16620FBA">
      <w:start w:val="1"/>
      <w:numFmt w:val="lowerRoman"/>
      <w:lvlText w:val="(%1)"/>
      <w:lvlJc w:val="left"/>
      <w:pPr>
        <w:ind w:left="2250" w:hanging="360"/>
      </w:pPr>
      <w:rPr>
        <w:rFonts w:ascii="Times New Roman" w:eastAsia="SimSun" w:hAnsi="Times New Roman" w:cs="Times New Roman"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6"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315BAF"/>
    <w:multiLevelType w:val="hybridMultilevel"/>
    <w:tmpl w:val="30163204"/>
    <w:lvl w:ilvl="0" w:tplc="48BA73E0">
      <w:start w:val="1"/>
      <w:numFmt w:val="upperLetter"/>
      <w:pStyle w:val="Heading3PDSProposedDataShe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283158"/>
    <w:multiLevelType w:val="multilevel"/>
    <w:tmpl w:val="CB7AAED8"/>
    <w:lvl w:ilvl="0">
      <w:start w:val="1"/>
      <w:numFmt w:val="decimal"/>
      <w:pStyle w:val="Heading4GCC"/>
      <w:lvlText w:val="%1."/>
      <w:lvlJc w:val="left"/>
      <w:pPr>
        <w:ind w:left="360" w:hanging="360"/>
      </w:pPr>
    </w:lvl>
    <w:lvl w:ilvl="1">
      <w:start w:val="1"/>
      <w:numFmt w:val="decimal"/>
      <w:pStyle w:val="Heading5GC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DB2F37"/>
    <w:multiLevelType w:val="multilevel"/>
    <w:tmpl w:val="F27C2650"/>
    <w:lvl w:ilvl="0">
      <w:start w:val="1"/>
      <w:numFmt w:val="decimal"/>
      <w:pStyle w:val="Heading4GCC0"/>
      <w:lvlText w:val="%1."/>
      <w:lvlJc w:val="left"/>
      <w:pPr>
        <w:ind w:left="113" w:hanging="113"/>
      </w:pPr>
      <w:rPr>
        <w:rFonts w:hint="default"/>
      </w:rPr>
    </w:lvl>
    <w:lvl w:ilvl="1">
      <w:start w:val="1"/>
      <w:numFmt w:val="decimal"/>
      <w:pStyle w:val="Heading5GCC0"/>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EF2465D"/>
    <w:multiLevelType w:val="multilevel"/>
    <w:tmpl w:val="2C22601A"/>
    <w:lvl w:ilvl="0">
      <w:start w:val="1"/>
      <w:numFmt w:val="lowerLetter"/>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788" w:hanging="360"/>
      </w:pPr>
    </w:lvl>
    <w:lvl w:ilvl="2">
      <w:start w:val="1"/>
      <w:numFmt w:val="upperLetter"/>
      <w:lvlText w:val="%3."/>
      <w:lvlJc w:val="left"/>
      <w:pPr>
        <w:ind w:left="2688" w:hanging="360"/>
      </w:pPr>
      <w:rPr>
        <w:rFonts w:hint="default"/>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15:restartNumberingAfterBreak="0">
    <w:nsid w:val="604F6F61"/>
    <w:multiLevelType w:val="hybridMultilevel"/>
    <w:tmpl w:val="568CD2CC"/>
    <w:lvl w:ilvl="0" w:tplc="41DC1C92">
      <w:start w:val="1"/>
      <w:numFmt w:val="lowerRoman"/>
      <w:lvlText w:val="(%1)"/>
      <w:lvlJc w:val="left"/>
      <w:pPr>
        <w:ind w:left="1512" w:hanging="360"/>
      </w:pPr>
      <w:rPr>
        <w:rFonts w:hint="default"/>
        <w:b w:val="0"/>
        <w:i w:val="0"/>
        <w:color w:val="auto"/>
        <w:sz w:val="22"/>
        <w:szCs w:val="22"/>
        <w:u w:val="none"/>
      </w:rPr>
    </w:lvl>
    <w:lvl w:ilvl="1" w:tplc="FCA035EC">
      <w:start w:val="1"/>
      <w:numFmt w:val="lowerLetter"/>
      <w:lvlText w:val="(%2)"/>
      <w:lvlJc w:val="left"/>
      <w:pPr>
        <w:ind w:left="2232" w:hanging="360"/>
      </w:pPr>
      <w:rPr>
        <w:rFonts w:hint="default"/>
        <w:b w:val="0"/>
        <w:i w:val="0"/>
        <w:color w:val="auto"/>
        <w:sz w:val="22"/>
        <w:szCs w:val="22"/>
        <w:u w:val="none"/>
      </w:rPr>
    </w:lvl>
    <w:lvl w:ilvl="2" w:tplc="5AC822D2">
      <w:start w:val="1"/>
      <w:numFmt w:val="upperLetter"/>
      <w:lvlText w:val="(%3)"/>
      <w:lvlJc w:val="left"/>
      <w:pPr>
        <w:ind w:left="3132" w:hanging="36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2" w15:restartNumberingAfterBreak="0">
    <w:nsid w:val="62BF7662"/>
    <w:multiLevelType w:val="hybridMultilevel"/>
    <w:tmpl w:val="9F54C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B83C51"/>
    <w:multiLevelType w:val="hybridMultilevel"/>
    <w:tmpl w:val="4870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141B4B"/>
    <w:multiLevelType w:val="hybridMultilevel"/>
    <w:tmpl w:val="8048BCB6"/>
    <w:lvl w:ilvl="0" w:tplc="E46EF334">
      <w:start w:val="1"/>
      <w:numFmt w:val="lowerLetter"/>
      <w:lvlText w:val="(%1)"/>
      <w:lvlJc w:val="left"/>
      <w:pPr>
        <w:tabs>
          <w:tab w:val="num" w:pos="1170"/>
        </w:tabs>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C178D3"/>
    <w:multiLevelType w:val="multilevel"/>
    <w:tmpl w:val="F57A0E4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CA1DD4"/>
    <w:multiLevelType w:val="hybridMultilevel"/>
    <w:tmpl w:val="5F2A5E14"/>
    <w:lvl w:ilvl="0" w:tplc="BB764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8B578F"/>
    <w:multiLevelType w:val="hybridMultilevel"/>
    <w:tmpl w:val="9E1AF6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9" w15:restartNumberingAfterBreak="0">
    <w:nsid w:val="7ACD54A4"/>
    <w:multiLevelType w:val="hybridMultilevel"/>
    <w:tmpl w:val="2C22601A"/>
    <w:lvl w:ilvl="0" w:tplc="3FE2117C">
      <w:start w:val="1"/>
      <w:numFmt w:val="lowerLetter"/>
      <w:pStyle w:val="Lista"/>
      <w:lvlText w:val="(%1)"/>
      <w:lvlJc w:val="left"/>
      <w:pPr>
        <w:ind w:left="927"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88" w:hanging="360"/>
      </w:pPr>
    </w:lvl>
    <w:lvl w:ilvl="2" w:tplc="D3DEA874">
      <w:start w:val="1"/>
      <w:numFmt w:val="upperLetter"/>
      <w:lvlText w:val="%3."/>
      <w:lvlJc w:val="left"/>
      <w:pPr>
        <w:ind w:left="2688" w:hanging="3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0" w15:restartNumberingAfterBreak="0">
    <w:nsid w:val="7AF132D2"/>
    <w:multiLevelType w:val="hybridMultilevel"/>
    <w:tmpl w:val="CB981802"/>
    <w:lvl w:ilvl="0" w:tplc="034A7EC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005ACD"/>
    <w:multiLevelType w:val="multilevel"/>
    <w:tmpl w:val="72C0B3CE"/>
    <w:lvl w:ilvl="0">
      <w:start w:val="1"/>
      <w:numFmt w:val="decimal"/>
      <w:pStyle w:val="ColumnsLeft"/>
      <w:lvlText w:val="%1."/>
      <w:lvlJc w:val="left"/>
      <w:pPr>
        <w:ind w:left="720" w:hanging="720"/>
      </w:pPr>
      <w:rPr>
        <w:rFonts w:hint="default"/>
        <w:b/>
        <w:bCs w:val="0"/>
        <w:color w:val="000000" w:themeColor="text1"/>
        <w:sz w:val="24"/>
        <w:szCs w:val="24"/>
      </w:rPr>
    </w:lvl>
    <w:lvl w:ilvl="1">
      <w:start w:val="1"/>
      <w:numFmt w:val="decimal"/>
      <w:pStyle w:val="ColumnsRight"/>
      <w:lvlText w:val="%1.%2"/>
      <w:lvlJc w:val="left"/>
      <w:pPr>
        <w:tabs>
          <w:tab w:val="num" w:pos="576"/>
        </w:tabs>
        <w:ind w:left="576" w:hanging="576"/>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ColumnsRightSub"/>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C870DD6"/>
    <w:multiLevelType w:val="hybridMultilevel"/>
    <w:tmpl w:val="702A7ACC"/>
    <w:lvl w:ilvl="0" w:tplc="4EE05C8C">
      <w:start w:val="1"/>
      <w:numFmt w:val="decimal"/>
      <w:lvlText w:val="%1."/>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0289593">
    <w:abstractNumId w:val="24"/>
    <w:lvlOverride w:ilvl="0">
      <w:startOverride w:val="1"/>
    </w:lvlOverride>
  </w:num>
  <w:num w:numId="2" w16cid:durableId="2090038729">
    <w:abstractNumId w:val="10"/>
    <w:lvlOverride w:ilvl="0">
      <w:startOverride w:val="1"/>
    </w:lvlOverride>
  </w:num>
  <w:num w:numId="3" w16cid:durableId="593175919">
    <w:abstractNumId w:val="42"/>
    <w:lvlOverride w:ilvl="0">
      <w:startOverride w:val="1"/>
    </w:lvlOverride>
  </w:num>
  <w:num w:numId="4" w16cid:durableId="660741352">
    <w:abstractNumId w:val="42"/>
    <w:lvlOverride w:ilvl="0">
      <w:startOverride w:val="1"/>
    </w:lvlOverride>
  </w:num>
  <w:num w:numId="5" w16cid:durableId="1965232372">
    <w:abstractNumId w:val="42"/>
    <w:lvlOverride w:ilvl="0">
      <w:startOverride w:val="1"/>
    </w:lvlOverride>
  </w:num>
  <w:num w:numId="6" w16cid:durableId="1133909036">
    <w:abstractNumId w:val="42"/>
    <w:lvlOverride w:ilvl="0">
      <w:startOverride w:val="1"/>
    </w:lvlOverride>
  </w:num>
  <w:num w:numId="7" w16cid:durableId="214005300">
    <w:abstractNumId w:val="21"/>
  </w:num>
  <w:num w:numId="8" w16cid:durableId="1410695107">
    <w:abstractNumId w:val="25"/>
  </w:num>
  <w:num w:numId="9" w16cid:durableId="266235827">
    <w:abstractNumId w:val="7"/>
  </w:num>
  <w:num w:numId="10" w16cid:durableId="849416509">
    <w:abstractNumId w:val="38"/>
  </w:num>
  <w:num w:numId="11" w16cid:durableId="316883066">
    <w:abstractNumId w:val="16"/>
  </w:num>
  <w:num w:numId="12" w16cid:durableId="1003388357">
    <w:abstractNumId w:val="37"/>
  </w:num>
  <w:num w:numId="13" w16cid:durableId="2062247986">
    <w:abstractNumId w:val="33"/>
  </w:num>
  <w:num w:numId="14" w16cid:durableId="1475216035">
    <w:abstractNumId w:val="22"/>
  </w:num>
  <w:num w:numId="15" w16cid:durableId="407311733">
    <w:abstractNumId w:val="9"/>
  </w:num>
  <w:num w:numId="16" w16cid:durableId="1330985188">
    <w:abstractNumId w:val="4"/>
  </w:num>
  <w:num w:numId="17" w16cid:durableId="2129662016">
    <w:abstractNumId w:val="23"/>
  </w:num>
  <w:num w:numId="18" w16cid:durableId="939218211">
    <w:abstractNumId w:val="39"/>
    <w:lvlOverride w:ilvl="0">
      <w:startOverride w:val="1"/>
    </w:lvlOverride>
  </w:num>
  <w:num w:numId="19" w16cid:durableId="562259266">
    <w:abstractNumId w:val="39"/>
    <w:lvlOverride w:ilvl="0">
      <w:startOverride w:val="1"/>
    </w:lvlOverride>
  </w:num>
  <w:num w:numId="20" w16cid:durableId="1180464701">
    <w:abstractNumId w:val="39"/>
    <w:lvlOverride w:ilvl="0">
      <w:startOverride w:val="1"/>
    </w:lvlOverride>
  </w:num>
  <w:num w:numId="21" w16cid:durableId="16742044">
    <w:abstractNumId w:val="39"/>
    <w:lvlOverride w:ilvl="0">
      <w:startOverride w:val="1"/>
    </w:lvlOverride>
  </w:num>
  <w:num w:numId="22" w16cid:durableId="722756780">
    <w:abstractNumId w:val="15"/>
  </w:num>
  <w:num w:numId="23" w16cid:durableId="1277256572">
    <w:abstractNumId w:val="15"/>
    <w:lvlOverride w:ilvl="0">
      <w:startOverride w:val="1"/>
    </w:lvlOverride>
  </w:num>
  <w:num w:numId="24" w16cid:durableId="144007926">
    <w:abstractNumId w:val="15"/>
    <w:lvlOverride w:ilvl="0">
      <w:startOverride w:val="1"/>
    </w:lvlOverride>
  </w:num>
  <w:num w:numId="25" w16cid:durableId="400106197">
    <w:abstractNumId w:val="29"/>
  </w:num>
  <w:num w:numId="26" w16cid:durableId="1323393565">
    <w:abstractNumId w:val="15"/>
    <w:lvlOverride w:ilvl="0">
      <w:startOverride w:val="1"/>
    </w:lvlOverride>
  </w:num>
  <w:num w:numId="27" w16cid:durableId="716975421">
    <w:abstractNumId w:val="39"/>
    <w:lvlOverride w:ilvl="0">
      <w:startOverride w:val="1"/>
    </w:lvlOverride>
  </w:num>
  <w:num w:numId="28" w16cid:durableId="169562321">
    <w:abstractNumId w:val="39"/>
    <w:lvlOverride w:ilvl="0">
      <w:startOverride w:val="1"/>
    </w:lvlOverride>
  </w:num>
  <w:num w:numId="29" w16cid:durableId="450826545">
    <w:abstractNumId w:val="39"/>
    <w:lvlOverride w:ilvl="0">
      <w:startOverride w:val="1"/>
    </w:lvlOverride>
  </w:num>
  <w:num w:numId="30" w16cid:durableId="1989550361">
    <w:abstractNumId w:val="39"/>
    <w:lvlOverride w:ilvl="0">
      <w:startOverride w:val="1"/>
    </w:lvlOverride>
  </w:num>
  <w:num w:numId="31" w16cid:durableId="255098099">
    <w:abstractNumId w:val="39"/>
    <w:lvlOverride w:ilvl="0">
      <w:startOverride w:val="1"/>
    </w:lvlOverride>
  </w:num>
  <w:num w:numId="32" w16cid:durableId="491140761">
    <w:abstractNumId w:val="39"/>
    <w:lvlOverride w:ilvl="0">
      <w:startOverride w:val="1"/>
    </w:lvlOverride>
  </w:num>
  <w:num w:numId="33" w16cid:durableId="431630603">
    <w:abstractNumId w:val="39"/>
    <w:lvlOverride w:ilvl="0">
      <w:startOverride w:val="1"/>
    </w:lvlOverride>
  </w:num>
  <w:num w:numId="34" w16cid:durableId="320548739">
    <w:abstractNumId w:val="39"/>
    <w:lvlOverride w:ilvl="0">
      <w:startOverride w:val="1"/>
    </w:lvlOverride>
  </w:num>
  <w:num w:numId="35" w16cid:durableId="1083799196">
    <w:abstractNumId w:val="15"/>
    <w:lvlOverride w:ilvl="0">
      <w:startOverride w:val="1"/>
    </w:lvlOverride>
  </w:num>
  <w:num w:numId="36" w16cid:durableId="1881168038">
    <w:abstractNumId w:val="39"/>
  </w:num>
  <w:num w:numId="37" w16cid:durableId="1049452730">
    <w:abstractNumId w:val="15"/>
    <w:lvlOverride w:ilvl="0">
      <w:startOverride w:val="1"/>
    </w:lvlOverride>
  </w:num>
  <w:num w:numId="38" w16cid:durableId="1203056627">
    <w:abstractNumId w:val="39"/>
    <w:lvlOverride w:ilvl="0">
      <w:startOverride w:val="1"/>
    </w:lvlOverride>
  </w:num>
  <w:num w:numId="39" w16cid:durableId="1754203593">
    <w:abstractNumId w:val="15"/>
    <w:lvlOverride w:ilvl="0">
      <w:startOverride w:val="1"/>
    </w:lvlOverride>
  </w:num>
  <w:num w:numId="40" w16cid:durableId="1547065947">
    <w:abstractNumId w:val="39"/>
    <w:lvlOverride w:ilvl="0">
      <w:startOverride w:val="1"/>
    </w:lvlOverride>
  </w:num>
  <w:num w:numId="41" w16cid:durableId="2097095362">
    <w:abstractNumId w:val="39"/>
    <w:lvlOverride w:ilvl="0">
      <w:startOverride w:val="1"/>
    </w:lvlOverride>
  </w:num>
  <w:num w:numId="42" w16cid:durableId="1279023333">
    <w:abstractNumId w:val="39"/>
    <w:lvlOverride w:ilvl="0">
      <w:startOverride w:val="1"/>
    </w:lvlOverride>
  </w:num>
  <w:num w:numId="43" w16cid:durableId="1053037592">
    <w:abstractNumId w:val="15"/>
    <w:lvlOverride w:ilvl="0">
      <w:startOverride w:val="1"/>
    </w:lvlOverride>
  </w:num>
  <w:num w:numId="44" w16cid:durableId="377240782">
    <w:abstractNumId w:val="39"/>
    <w:lvlOverride w:ilvl="0">
      <w:startOverride w:val="1"/>
    </w:lvlOverride>
  </w:num>
  <w:num w:numId="45" w16cid:durableId="288585692">
    <w:abstractNumId w:val="27"/>
  </w:num>
  <w:num w:numId="46" w16cid:durableId="1885559919">
    <w:abstractNumId w:val="11"/>
  </w:num>
  <w:num w:numId="47" w16cid:durableId="1588465951">
    <w:abstractNumId w:val="17"/>
  </w:num>
  <w:num w:numId="48" w16cid:durableId="1562865753">
    <w:abstractNumId w:val="39"/>
    <w:lvlOverride w:ilvl="0">
      <w:startOverride w:val="1"/>
    </w:lvlOverride>
  </w:num>
  <w:num w:numId="49" w16cid:durableId="1255167454">
    <w:abstractNumId w:val="13"/>
  </w:num>
  <w:num w:numId="50" w16cid:durableId="2110849768">
    <w:abstractNumId w:val="19"/>
  </w:num>
  <w:num w:numId="51" w16cid:durableId="828407355">
    <w:abstractNumId w:val="39"/>
    <w:lvlOverride w:ilvl="0">
      <w:startOverride w:val="1"/>
    </w:lvlOverride>
  </w:num>
  <w:num w:numId="52" w16cid:durableId="1114061394">
    <w:abstractNumId w:val="39"/>
    <w:lvlOverride w:ilvl="0">
      <w:startOverride w:val="1"/>
    </w:lvlOverride>
  </w:num>
  <w:num w:numId="53" w16cid:durableId="1120219897">
    <w:abstractNumId w:val="15"/>
    <w:lvlOverride w:ilvl="0">
      <w:startOverride w:val="1"/>
    </w:lvlOverride>
  </w:num>
  <w:num w:numId="54" w16cid:durableId="1356344077">
    <w:abstractNumId w:val="39"/>
    <w:lvlOverride w:ilvl="0">
      <w:startOverride w:val="1"/>
    </w:lvlOverride>
  </w:num>
  <w:num w:numId="55" w16cid:durableId="1711030640">
    <w:abstractNumId w:val="39"/>
    <w:lvlOverride w:ilvl="0">
      <w:startOverride w:val="1"/>
    </w:lvlOverride>
  </w:num>
  <w:num w:numId="56" w16cid:durableId="1714500946">
    <w:abstractNumId w:val="39"/>
    <w:lvlOverride w:ilvl="0">
      <w:startOverride w:val="1"/>
    </w:lvlOverride>
  </w:num>
  <w:num w:numId="57" w16cid:durableId="577205075">
    <w:abstractNumId w:val="14"/>
  </w:num>
  <w:num w:numId="58" w16cid:durableId="1609199796">
    <w:abstractNumId w:val="42"/>
  </w:num>
  <w:num w:numId="59" w16cid:durableId="1439180174">
    <w:abstractNumId w:val="28"/>
  </w:num>
  <w:num w:numId="60" w16cid:durableId="638877683">
    <w:abstractNumId w:val="41"/>
  </w:num>
  <w:num w:numId="61" w16cid:durableId="1933202339">
    <w:abstractNumId w:val="0"/>
  </w:num>
  <w:num w:numId="62" w16cid:durableId="770391737">
    <w:abstractNumId w:val="39"/>
    <w:lvlOverride w:ilvl="0">
      <w:startOverride w:val="1"/>
    </w:lvlOverride>
  </w:num>
  <w:num w:numId="63" w16cid:durableId="476654125">
    <w:abstractNumId w:val="26"/>
  </w:num>
  <w:num w:numId="64" w16cid:durableId="960764060">
    <w:abstractNumId w:val="8"/>
  </w:num>
  <w:num w:numId="65" w16cid:durableId="1193302091">
    <w:abstractNumId w:val="34"/>
  </w:num>
  <w:num w:numId="66" w16cid:durableId="640116387">
    <w:abstractNumId w:val="35"/>
    <w:lvlOverride w:ilvl="0">
      <w:startOverride w:val="1"/>
    </w:lvlOverride>
    <w:lvlOverride w:ilvl="1"/>
    <w:lvlOverride w:ilvl="2"/>
    <w:lvlOverride w:ilvl="3"/>
    <w:lvlOverride w:ilvl="4"/>
    <w:lvlOverride w:ilvl="5"/>
    <w:lvlOverride w:ilvl="6"/>
    <w:lvlOverride w:ilvl="7"/>
    <w:lvlOverride w:ilvl="8"/>
  </w:num>
  <w:num w:numId="67" w16cid:durableId="1723480871">
    <w:abstractNumId w:val="2"/>
  </w:num>
  <w:num w:numId="68" w16cid:durableId="842473494">
    <w:abstractNumId w:val="31"/>
  </w:num>
  <w:num w:numId="69" w16cid:durableId="1474367252">
    <w:abstractNumId w:val="12"/>
  </w:num>
  <w:num w:numId="70" w16cid:durableId="1187209066">
    <w:abstractNumId w:val="20"/>
  </w:num>
  <w:num w:numId="71" w16cid:durableId="399401369">
    <w:abstractNumId w:val="40"/>
  </w:num>
  <w:num w:numId="72" w16cid:durableId="1732800695">
    <w:abstractNumId w:val="6"/>
  </w:num>
  <w:num w:numId="73" w16cid:durableId="1039473104">
    <w:abstractNumId w:val="5"/>
  </w:num>
  <w:num w:numId="74" w16cid:durableId="700087412">
    <w:abstractNumId w:val="1"/>
  </w:num>
  <w:num w:numId="75" w16cid:durableId="826358463">
    <w:abstractNumId w:val="32"/>
  </w:num>
  <w:num w:numId="76" w16cid:durableId="1305310499">
    <w:abstractNumId w:val="36"/>
  </w:num>
  <w:num w:numId="77" w16cid:durableId="819809414">
    <w:abstractNumId w:val="18"/>
  </w:num>
  <w:num w:numId="78" w16cid:durableId="885680060">
    <w:abstractNumId w:val="30"/>
  </w:num>
  <w:num w:numId="79" w16cid:durableId="520434102">
    <w:abstractNumId w:val="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6E"/>
    <w:rsid w:val="00000D35"/>
    <w:rsid w:val="00001C58"/>
    <w:rsid w:val="00001E10"/>
    <w:rsid w:val="000021AC"/>
    <w:rsid w:val="00002BF2"/>
    <w:rsid w:val="00002F96"/>
    <w:rsid w:val="00003164"/>
    <w:rsid w:val="000033DE"/>
    <w:rsid w:val="0000345C"/>
    <w:rsid w:val="00003A50"/>
    <w:rsid w:val="00003CFD"/>
    <w:rsid w:val="00004A8A"/>
    <w:rsid w:val="00005BC7"/>
    <w:rsid w:val="0000650D"/>
    <w:rsid w:val="000068A4"/>
    <w:rsid w:val="000071C6"/>
    <w:rsid w:val="00007415"/>
    <w:rsid w:val="000075B8"/>
    <w:rsid w:val="000075D1"/>
    <w:rsid w:val="00007A51"/>
    <w:rsid w:val="00007F7C"/>
    <w:rsid w:val="000100E6"/>
    <w:rsid w:val="000101F9"/>
    <w:rsid w:val="000118E5"/>
    <w:rsid w:val="00011D88"/>
    <w:rsid w:val="00011DA4"/>
    <w:rsid w:val="00013222"/>
    <w:rsid w:val="0001335D"/>
    <w:rsid w:val="000137DE"/>
    <w:rsid w:val="000144D7"/>
    <w:rsid w:val="000149B8"/>
    <w:rsid w:val="00015C54"/>
    <w:rsid w:val="00015E4F"/>
    <w:rsid w:val="000171AB"/>
    <w:rsid w:val="00017A0B"/>
    <w:rsid w:val="00017B2F"/>
    <w:rsid w:val="00017B4E"/>
    <w:rsid w:val="000203B8"/>
    <w:rsid w:val="00020AB1"/>
    <w:rsid w:val="0002189F"/>
    <w:rsid w:val="00022BD6"/>
    <w:rsid w:val="00022F4A"/>
    <w:rsid w:val="00023862"/>
    <w:rsid w:val="00023A88"/>
    <w:rsid w:val="00024C79"/>
    <w:rsid w:val="00026152"/>
    <w:rsid w:val="000267BA"/>
    <w:rsid w:val="00026911"/>
    <w:rsid w:val="00026C7A"/>
    <w:rsid w:val="00027732"/>
    <w:rsid w:val="000279B7"/>
    <w:rsid w:val="00027A78"/>
    <w:rsid w:val="0003008B"/>
    <w:rsid w:val="000309E2"/>
    <w:rsid w:val="00031E2C"/>
    <w:rsid w:val="00032C0A"/>
    <w:rsid w:val="0003477D"/>
    <w:rsid w:val="000354FD"/>
    <w:rsid w:val="0003553A"/>
    <w:rsid w:val="00035F76"/>
    <w:rsid w:val="00036225"/>
    <w:rsid w:val="00036EDE"/>
    <w:rsid w:val="000378EA"/>
    <w:rsid w:val="0004064F"/>
    <w:rsid w:val="00041B7D"/>
    <w:rsid w:val="00041D60"/>
    <w:rsid w:val="00043BD7"/>
    <w:rsid w:val="000442C0"/>
    <w:rsid w:val="00044395"/>
    <w:rsid w:val="0004482E"/>
    <w:rsid w:val="000449D4"/>
    <w:rsid w:val="00044AD1"/>
    <w:rsid w:val="0004511E"/>
    <w:rsid w:val="00046620"/>
    <w:rsid w:val="000469E9"/>
    <w:rsid w:val="00046A59"/>
    <w:rsid w:val="0004725D"/>
    <w:rsid w:val="0004727E"/>
    <w:rsid w:val="000477D2"/>
    <w:rsid w:val="0005141D"/>
    <w:rsid w:val="00052831"/>
    <w:rsid w:val="00052B84"/>
    <w:rsid w:val="00053013"/>
    <w:rsid w:val="0005370A"/>
    <w:rsid w:val="00054BAD"/>
    <w:rsid w:val="00054DCF"/>
    <w:rsid w:val="00055077"/>
    <w:rsid w:val="0005595E"/>
    <w:rsid w:val="00055A26"/>
    <w:rsid w:val="00055C35"/>
    <w:rsid w:val="00055E83"/>
    <w:rsid w:val="000572B3"/>
    <w:rsid w:val="00061F8F"/>
    <w:rsid w:val="00062153"/>
    <w:rsid w:val="00062684"/>
    <w:rsid w:val="00062CA1"/>
    <w:rsid w:val="0006351B"/>
    <w:rsid w:val="0006364D"/>
    <w:rsid w:val="000636F3"/>
    <w:rsid w:val="00064615"/>
    <w:rsid w:val="00064D36"/>
    <w:rsid w:val="00065D8F"/>
    <w:rsid w:val="000664E0"/>
    <w:rsid w:val="00070143"/>
    <w:rsid w:val="000719AF"/>
    <w:rsid w:val="00071A75"/>
    <w:rsid w:val="00073392"/>
    <w:rsid w:val="00073D44"/>
    <w:rsid w:val="00074068"/>
    <w:rsid w:val="0007427A"/>
    <w:rsid w:val="00074ABD"/>
    <w:rsid w:val="00075223"/>
    <w:rsid w:val="000757B9"/>
    <w:rsid w:val="00075F73"/>
    <w:rsid w:val="00077760"/>
    <w:rsid w:val="00077AD8"/>
    <w:rsid w:val="00081DCE"/>
    <w:rsid w:val="00082611"/>
    <w:rsid w:val="00082943"/>
    <w:rsid w:val="000832B7"/>
    <w:rsid w:val="00083992"/>
    <w:rsid w:val="00083B53"/>
    <w:rsid w:val="00084209"/>
    <w:rsid w:val="00084A94"/>
    <w:rsid w:val="000857AA"/>
    <w:rsid w:val="00085810"/>
    <w:rsid w:val="00087716"/>
    <w:rsid w:val="00087BD5"/>
    <w:rsid w:val="00087FE0"/>
    <w:rsid w:val="00090075"/>
    <w:rsid w:val="00090BFA"/>
    <w:rsid w:val="000913EC"/>
    <w:rsid w:val="00091AFE"/>
    <w:rsid w:val="00092064"/>
    <w:rsid w:val="00094B59"/>
    <w:rsid w:val="00094C54"/>
    <w:rsid w:val="00094CA1"/>
    <w:rsid w:val="0009583C"/>
    <w:rsid w:val="00095BBD"/>
    <w:rsid w:val="00096008"/>
    <w:rsid w:val="000966A2"/>
    <w:rsid w:val="00096832"/>
    <w:rsid w:val="000978D0"/>
    <w:rsid w:val="00097BE9"/>
    <w:rsid w:val="000A00EB"/>
    <w:rsid w:val="000A0D1F"/>
    <w:rsid w:val="000A1AF5"/>
    <w:rsid w:val="000A1F89"/>
    <w:rsid w:val="000A20C3"/>
    <w:rsid w:val="000A2582"/>
    <w:rsid w:val="000A364A"/>
    <w:rsid w:val="000A3CC2"/>
    <w:rsid w:val="000A4348"/>
    <w:rsid w:val="000A4421"/>
    <w:rsid w:val="000A4FC4"/>
    <w:rsid w:val="000A577C"/>
    <w:rsid w:val="000A5A2D"/>
    <w:rsid w:val="000A639D"/>
    <w:rsid w:val="000A6757"/>
    <w:rsid w:val="000B073E"/>
    <w:rsid w:val="000B08FF"/>
    <w:rsid w:val="000B0DD4"/>
    <w:rsid w:val="000B12CA"/>
    <w:rsid w:val="000B145C"/>
    <w:rsid w:val="000B168A"/>
    <w:rsid w:val="000B241C"/>
    <w:rsid w:val="000B27C1"/>
    <w:rsid w:val="000B34E1"/>
    <w:rsid w:val="000B375B"/>
    <w:rsid w:val="000B4723"/>
    <w:rsid w:val="000B4D38"/>
    <w:rsid w:val="000B5B8D"/>
    <w:rsid w:val="000B5C77"/>
    <w:rsid w:val="000B7D48"/>
    <w:rsid w:val="000C0C6D"/>
    <w:rsid w:val="000C165C"/>
    <w:rsid w:val="000C1A53"/>
    <w:rsid w:val="000C2191"/>
    <w:rsid w:val="000C23EF"/>
    <w:rsid w:val="000C275F"/>
    <w:rsid w:val="000C2BD2"/>
    <w:rsid w:val="000C3126"/>
    <w:rsid w:val="000C3A42"/>
    <w:rsid w:val="000C415E"/>
    <w:rsid w:val="000C4298"/>
    <w:rsid w:val="000C5122"/>
    <w:rsid w:val="000C547D"/>
    <w:rsid w:val="000C60ED"/>
    <w:rsid w:val="000C64B9"/>
    <w:rsid w:val="000C6E4C"/>
    <w:rsid w:val="000D0D50"/>
    <w:rsid w:val="000D0E13"/>
    <w:rsid w:val="000D18FC"/>
    <w:rsid w:val="000D1C0E"/>
    <w:rsid w:val="000D21AC"/>
    <w:rsid w:val="000D254E"/>
    <w:rsid w:val="000D296E"/>
    <w:rsid w:val="000D3291"/>
    <w:rsid w:val="000D3326"/>
    <w:rsid w:val="000D3F56"/>
    <w:rsid w:val="000D42C2"/>
    <w:rsid w:val="000D4A85"/>
    <w:rsid w:val="000D4BA5"/>
    <w:rsid w:val="000D5B39"/>
    <w:rsid w:val="000D5DF1"/>
    <w:rsid w:val="000D6F28"/>
    <w:rsid w:val="000D7078"/>
    <w:rsid w:val="000E03E1"/>
    <w:rsid w:val="000E06C2"/>
    <w:rsid w:val="000E089C"/>
    <w:rsid w:val="000E1176"/>
    <w:rsid w:val="000E3312"/>
    <w:rsid w:val="000E389A"/>
    <w:rsid w:val="000E38DF"/>
    <w:rsid w:val="000E44CF"/>
    <w:rsid w:val="000E46B3"/>
    <w:rsid w:val="000E6077"/>
    <w:rsid w:val="000E632D"/>
    <w:rsid w:val="000E6926"/>
    <w:rsid w:val="000E7A7F"/>
    <w:rsid w:val="000E7CB3"/>
    <w:rsid w:val="000F03BA"/>
    <w:rsid w:val="000F08F6"/>
    <w:rsid w:val="000F0B07"/>
    <w:rsid w:val="000F0C4A"/>
    <w:rsid w:val="000F1905"/>
    <w:rsid w:val="000F2080"/>
    <w:rsid w:val="000F21CF"/>
    <w:rsid w:val="000F258C"/>
    <w:rsid w:val="000F2813"/>
    <w:rsid w:val="000F2DA1"/>
    <w:rsid w:val="000F3FE3"/>
    <w:rsid w:val="000F4D69"/>
    <w:rsid w:val="000F5F75"/>
    <w:rsid w:val="000F65B8"/>
    <w:rsid w:val="000F6BD7"/>
    <w:rsid w:val="000F6CD6"/>
    <w:rsid w:val="000F7AD4"/>
    <w:rsid w:val="000F7E03"/>
    <w:rsid w:val="00100B43"/>
    <w:rsid w:val="00100BF3"/>
    <w:rsid w:val="0010393B"/>
    <w:rsid w:val="001040A0"/>
    <w:rsid w:val="001047B5"/>
    <w:rsid w:val="0010481C"/>
    <w:rsid w:val="00105E79"/>
    <w:rsid w:val="00105F74"/>
    <w:rsid w:val="001060CE"/>
    <w:rsid w:val="00106531"/>
    <w:rsid w:val="00106675"/>
    <w:rsid w:val="00106864"/>
    <w:rsid w:val="00107324"/>
    <w:rsid w:val="001075D2"/>
    <w:rsid w:val="0011031D"/>
    <w:rsid w:val="00110A82"/>
    <w:rsid w:val="00110F12"/>
    <w:rsid w:val="00111785"/>
    <w:rsid w:val="0011180E"/>
    <w:rsid w:val="00111D64"/>
    <w:rsid w:val="00112905"/>
    <w:rsid w:val="00112982"/>
    <w:rsid w:val="00112CAE"/>
    <w:rsid w:val="00113464"/>
    <w:rsid w:val="00113F00"/>
    <w:rsid w:val="0011453E"/>
    <w:rsid w:val="00114540"/>
    <w:rsid w:val="00114D06"/>
    <w:rsid w:val="00115030"/>
    <w:rsid w:val="001152CB"/>
    <w:rsid w:val="00116342"/>
    <w:rsid w:val="00116EA0"/>
    <w:rsid w:val="001171A4"/>
    <w:rsid w:val="00117B37"/>
    <w:rsid w:val="001211D1"/>
    <w:rsid w:val="001218F5"/>
    <w:rsid w:val="00121B7A"/>
    <w:rsid w:val="00122226"/>
    <w:rsid w:val="0012364E"/>
    <w:rsid w:val="0012498E"/>
    <w:rsid w:val="00124B87"/>
    <w:rsid w:val="001256BE"/>
    <w:rsid w:val="00125EE6"/>
    <w:rsid w:val="001262C3"/>
    <w:rsid w:val="00126CAD"/>
    <w:rsid w:val="00126F27"/>
    <w:rsid w:val="00126F61"/>
    <w:rsid w:val="001273A6"/>
    <w:rsid w:val="001274B8"/>
    <w:rsid w:val="00127590"/>
    <w:rsid w:val="00127C22"/>
    <w:rsid w:val="0013064D"/>
    <w:rsid w:val="00132743"/>
    <w:rsid w:val="00132BB1"/>
    <w:rsid w:val="00132F83"/>
    <w:rsid w:val="00133A6F"/>
    <w:rsid w:val="001344D9"/>
    <w:rsid w:val="00134AAC"/>
    <w:rsid w:val="00135B22"/>
    <w:rsid w:val="00137E13"/>
    <w:rsid w:val="00137FCE"/>
    <w:rsid w:val="00140239"/>
    <w:rsid w:val="001409A3"/>
    <w:rsid w:val="00141C9B"/>
    <w:rsid w:val="00141D89"/>
    <w:rsid w:val="00141F01"/>
    <w:rsid w:val="00143460"/>
    <w:rsid w:val="00144215"/>
    <w:rsid w:val="00144E63"/>
    <w:rsid w:val="00145863"/>
    <w:rsid w:val="00145A8E"/>
    <w:rsid w:val="00146C5C"/>
    <w:rsid w:val="001470EE"/>
    <w:rsid w:val="00147267"/>
    <w:rsid w:val="001503E4"/>
    <w:rsid w:val="001507B2"/>
    <w:rsid w:val="00150AB7"/>
    <w:rsid w:val="00150DB2"/>
    <w:rsid w:val="00151DFB"/>
    <w:rsid w:val="0015206E"/>
    <w:rsid w:val="001521E4"/>
    <w:rsid w:val="001524E5"/>
    <w:rsid w:val="00152E03"/>
    <w:rsid w:val="0015334B"/>
    <w:rsid w:val="001543B9"/>
    <w:rsid w:val="001544FE"/>
    <w:rsid w:val="0015557F"/>
    <w:rsid w:val="001556CE"/>
    <w:rsid w:val="00155701"/>
    <w:rsid w:val="00155D79"/>
    <w:rsid w:val="00156C46"/>
    <w:rsid w:val="0015772A"/>
    <w:rsid w:val="00161378"/>
    <w:rsid w:val="00161545"/>
    <w:rsid w:val="00161E42"/>
    <w:rsid w:val="00162C29"/>
    <w:rsid w:val="00163848"/>
    <w:rsid w:val="00163C39"/>
    <w:rsid w:val="00164140"/>
    <w:rsid w:val="00164A90"/>
    <w:rsid w:val="00164EB7"/>
    <w:rsid w:val="00164F89"/>
    <w:rsid w:val="00165AAA"/>
    <w:rsid w:val="00165FCB"/>
    <w:rsid w:val="00167078"/>
    <w:rsid w:val="00167119"/>
    <w:rsid w:val="001672A1"/>
    <w:rsid w:val="00167433"/>
    <w:rsid w:val="00167BE5"/>
    <w:rsid w:val="0017227B"/>
    <w:rsid w:val="00172771"/>
    <w:rsid w:val="00174601"/>
    <w:rsid w:val="0017490A"/>
    <w:rsid w:val="00174F7C"/>
    <w:rsid w:val="00175127"/>
    <w:rsid w:val="001754D4"/>
    <w:rsid w:val="00175E04"/>
    <w:rsid w:val="00176633"/>
    <w:rsid w:val="00176E56"/>
    <w:rsid w:val="00177FB2"/>
    <w:rsid w:val="00177FBA"/>
    <w:rsid w:val="001802B8"/>
    <w:rsid w:val="00180825"/>
    <w:rsid w:val="00180F33"/>
    <w:rsid w:val="00181DDA"/>
    <w:rsid w:val="0018317B"/>
    <w:rsid w:val="00184408"/>
    <w:rsid w:val="001846E0"/>
    <w:rsid w:val="00184A31"/>
    <w:rsid w:val="00185D0E"/>
    <w:rsid w:val="00186685"/>
    <w:rsid w:val="00186ACF"/>
    <w:rsid w:val="00186B5B"/>
    <w:rsid w:val="00186E32"/>
    <w:rsid w:val="001901DB"/>
    <w:rsid w:val="00190CBF"/>
    <w:rsid w:val="00191157"/>
    <w:rsid w:val="00191FD4"/>
    <w:rsid w:val="001934CE"/>
    <w:rsid w:val="001936A2"/>
    <w:rsid w:val="00193956"/>
    <w:rsid w:val="00193A5E"/>
    <w:rsid w:val="00193B72"/>
    <w:rsid w:val="00195044"/>
    <w:rsid w:val="0019532C"/>
    <w:rsid w:val="00195A3D"/>
    <w:rsid w:val="00195C91"/>
    <w:rsid w:val="00195D41"/>
    <w:rsid w:val="00195F20"/>
    <w:rsid w:val="0019671B"/>
    <w:rsid w:val="001A0620"/>
    <w:rsid w:val="001A0743"/>
    <w:rsid w:val="001A0A3B"/>
    <w:rsid w:val="001A0D7B"/>
    <w:rsid w:val="001A135F"/>
    <w:rsid w:val="001A160F"/>
    <w:rsid w:val="001A1CDE"/>
    <w:rsid w:val="001A20A3"/>
    <w:rsid w:val="001A2142"/>
    <w:rsid w:val="001A2AFF"/>
    <w:rsid w:val="001A39C2"/>
    <w:rsid w:val="001A39FE"/>
    <w:rsid w:val="001A49AA"/>
    <w:rsid w:val="001A563E"/>
    <w:rsid w:val="001A586C"/>
    <w:rsid w:val="001A5D59"/>
    <w:rsid w:val="001A72CF"/>
    <w:rsid w:val="001A7BDA"/>
    <w:rsid w:val="001B06BF"/>
    <w:rsid w:val="001B07F8"/>
    <w:rsid w:val="001B10EF"/>
    <w:rsid w:val="001B1516"/>
    <w:rsid w:val="001B1741"/>
    <w:rsid w:val="001B1D36"/>
    <w:rsid w:val="001B2028"/>
    <w:rsid w:val="001B29F2"/>
    <w:rsid w:val="001B333C"/>
    <w:rsid w:val="001B37C0"/>
    <w:rsid w:val="001B3919"/>
    <w:rsid w:val="001B3B48"/>
    <w:rsid w:val="001B4258"/>
    <w:rsid w:val="001B568C"/>
    <w:rsid w:val="001B5AA0"/>
    <w:rsid w:val="001B5AE1"/>
    <w:rsid w:val="001B5B69"/>
    <w:rsid w:val="001B62F7"/>
    <w:rsid w:val="001B6A2B"/>
    <w:rsid w:val="001B7207"/>
    <w:rsid w:val="001B7280"/>
    <w:rsid w:val="001C062D"/>
    <w:rsid w:val="001C0A01"/>
    <w:rsid w:val="001C0C17"/>
    <w:rsid w:val="001C0C9C"/>
    <w:rsid w:val="001C1229"/>
    <w:rsid w:val="001C2349"/>
    <w:rsid w:val="001C31D4"/>
    <w:rsid w:val="001C3A8D"/>
    <w:rsid w:val="001C3FFF"/>
    <w:rsid w:val="001C45BA"/>
    <w:rsid w:val="001C6568"/>
    <w:rsid w:val="001C65EF"/>
    <w:rsid w:val="001C6FFE"/>
    <w:rsid w:val="001C73CD"/>
    <w:rsid w:val="001C7544"/>
    <w:rsid w:val="001C755B"/>
    <w:rsid w:val="001C7AB8"/>
    <w:rsid w:val="001D0B79"/>
    <w:rsid w:val="001D1187"/>
    <w:rsid w:val="001D1FCE"/>
    <w:rsid w:val="001D36DE"/>
    <w:rsid w:val="001D3D58"/>
    <w:rsid w:val="001D4526"/>
    <w:rsid w:val="001D47AE"/>
    <w:rsid w:val="001D4CF1"/>
    <w:rsid w:val="001D4FA1"/>
    <w:rsid w:val="001D5174"/>
    <w:rsid w:val="001D5200"/>
    <w:rsid w:val="001D557C"/>
    <w:rsid w:val="001D66D7"/>
    <w:rsid w:val="001D6B80"/>
    <w:rsid w:val="001D7AB3"/>
    <w:rsid w:val="001D7C3C"/>
    <w:rsid w:val="001E0684"/>
    <w:rsid w:val="001E07A2"/>
    <w:rsid w:val="001E09A5"/>
    <w:rsid w:val="001E0E93"/>
    <w:rsid w:val="001E13D9"/>
    <w:rsid w:val="001E231B"/>
    <w:rsid w:val="001E2CA5"/>
    <w:rsid w:val="001E3066"/>
    <w:rsid w:val="001E3FD0"/>
    <w:rsid w:val="001E4B4D"/>
    <w:rsid w:val="001E5314"/>
    <w:rsid w:val="001E5974"/>
    <w:rsid w:val="001E5CC8"/>
    <w:rsid w:val="001E6641"/>
    <w:rsid w:val="001E7B4E"/>
    <w:rsid w:val="001E7FC3"/>
    <w:rsid w:val="001F0194"/>
    <w:rsid w:val="001F0321"/>
    <w:rsid w:val="001F0A88"/>
    <w:rsid w:val="001F0DA0"/>
    <w:rsid w:val="001F0E3D"/>
    <w:rsid w:val="001F0FAA"/>
    <w:rsid w:val="001F1103"/>
    <w:rsid w:val="001F1246"/>
    <w:rsid w:val="001F1B95"/>
    <w:rsid w:val="001F1C2C"/>
    <w:rsid w:val="001F257C"/>
    <w:rsid w:val="001F2B1F"/>
    <w:rsid w:val="001F2E67"/>
    <w:rsid w:val="001F31A4"/>
    <w:rsid w:val="001F42AD"/>
    <w:rsid w:val="001F4506"/>
    <w:rsid w:val="001F4C35"/>
    <w:rsid w:val="001F4CF1"/>
    <w:rsid w:val="001F4E19"/>
    <w:rsid w:val="001F517C"/>
    <w:rsid w:val="001F56C6"/>
    <w:rsid w:val="001F6476"/>
    <w:rsid w:val="001F68E5"/>
    <w:rsid w:val="001F6B33"/>
    <w:rsid w:val="001F6F53"/>
    <w:rsid w:val="002007F4"/>
    <w:rsid w:val="00201A9D"/>
    <w:rsid w:val="00201B82"/>
    <w:rsid w:val="00201F65"/>
    <w:rsid w:val="00202239"/>
    <w:rsid w:val="002030D5"/>
    <w:rsid w:val="00203830"/>
    <w:rsid w:val="00203B28"/>
    <w:rsid w:val="00204455"/>
    <w:rsid w:val="002045D4"/>
    <w:rsid w:val="00204A4D"/>
    <w:rsid w:val="00205290"/>
    <w:rsid w:val="00205DF4"/>
    <w:rsid w:val="00206E08"/>
    <w:rsid w:val="002071A0"/>
    <w:rsid w:val="00210301"/>
    <w:rsid w:val="00210334"/>
    <w:rsid w:val="00210DCB"/>
    <w:rsid w:val="0021134D"/>
    <w:rsid w:val="002118FD"/>
    <w:rsid w:val="00211E3D"/>
    <w:rsid w:val="00211FC7"/>
    <w:rsid w:val="0021203C"/>
    <w:rsid w:val="002126E4"/>
    <w:rsid w:val="00212826"/>
    <w:rsid w:val="002132D8"/>
    <w:rsid w:val="00213A7D"/>
    <w:rsid w:val="00214E21"/>
    <w:rsid w:val="00214ECF"/>
    <w:rsid w:val="00215F8C"/>
    <w:rsid w:val="00216EF1"/>
    <w:rsid w:val="00217E47"/>
    <w:rsid w:val="0022058E"/>
    <w:rsid w:val="00221CAB"/>
    <w:rsid w:val="002226E1"/>
    <w:rsid w:val="002226E4"/>
    <w:rsid w:val="0022290C"/>
    <w:rsid w:val="00222DBB"/>
    <w:rsid w:val="00222E4D"/>
    <w:rsid w:val="002234C9"/>
    <w:rsid w:val="002238B6"/>
    <w:rsid w:val="00224311"/>
    <w:rsid w:val="00224EB1"/>
    <w:rsid w:val="00225323"/>
    <w:rsid w:val="002258D3"/>
    <w:rsid w:val="0022682E"/>
    <w:rsid w:val="002269B3"/>
    <w:rsid w:val="00226CAE"/>
    <w:rsid w:val="002279FD"/>
    <w:rsid w:val="00227D8C"/>
    <w:rsid w:val="0023023A"/>
    <w:rsid w:val="00230EA8"/>
    <w:rsid w:val="00231B0D"/>
    <w:rsid w:val="00232445"/>
    <w:rsid w:val="0023260B"/>
    <w:rsid w:val="00232A23"/>
    <w:rsid w:val="00233F3C"/>
    <w:rsid w:val="00233FAF"/>
    <w:rsid w:val="0023406A"/>
    <w:rsid w:val="00234308"/>
    <w:rsid w:val="00234F50"/>
    <w:rsid w:val="002356E3"/>
    <w:rsid w:val="00235D16"/>
    <w:rsid w:val="0023763C"/>
    <w:rsid w:val="00240019"/>
    <w:rsid w:val="00240420"/>
    <w:rsid w:val="00240BFD"/>
    <w:rsid w:val="00240EE9"/>
    <w:rsid w:val="00240F1A"/>
    <w:rsid w:val="00241532"/>
    <w:rsid w:val="00241751"/>
    <w:rsid w:val="00241791"/>
    <w:rsid w:val="00241863"/>
    <w:rsid w:val="0024219F"/>
    <w:rsid w:val="00242257"/>
    <w:rsid w:val="002439C3"/>
    <w:rsid w:val="00243D43"/>
    <w:rsid w:val="002450F3"/>
    <w:rsid w:val="00245441"/>
    <w:rsid w:val="00246479"/>
    <w:rsid w:val="002465D6"/>
    <w:rsid w:val="0024677C"/>
    <w:rsid w:val="00246CFC"/>
    <w:rsid w:val="00247A21"/>
    <w:rsid w:val="00247AA9"/>
    <w:rsid w:val="00250459"/>
    <w:rsid w:val="002513F1"/>
    <w:rsid w:val="00251C9A"/>
    <w:rsid w:val="00251E8D"/>
    <w:rsid w:val="00252AEB"/>
    <w:rsid w:val="0025301E"/>
    <w:rsid w:val="00253AAF"/>
    <w:rsid w:val="00254647"/>
    <w:rsid w:val="00254768"/>
    <w:rsid w:val="00254B5B"/>
    <w:rsid w:val="00254BA8"/>
    <w:rsid w:val="0025565F"/>
    <w:rsid w:val="0025704E"/>
    <w:rsid w:val="00257927"/>
    <w:rsid w:val="00257B45"/>
    <w:rsid w:val="002609BE"/>
    <w:rsid w:val="00261A57"/>
    <w:rsid w:val="00261BA5"/>
    <w:rsid w:val="00261DF8"/>
    <w:rsid w:val="00262EAD"/>
    <w:rsid w:val="00263934"/>
    <w:rsid w:val="00263F7D"/>
    <w:rsid w:val="00265120"/>
    <w:rsid w:val="002660D6"/>
    <w:rsid w:val="00271EF4"/>
    <w:rsid w:val="00272A7F"/>
    <w:rsid w:val="00272F95"/>
    <w:rsid w:val="00273732"/>
    <w:rsid w:val="00273785"/>
    <w:rsid w:val="00273FCD"/>
    <w:rsid w:val="00274761"/>
    <w:rsid w:val="00274D28"/>
    <w:rsid w:val="002750FF"/>
    <w:rsid w:val="00275145"/>
    <w:rsid w:val="00275989"/>
    <w:rsid w:val="00275EF6"/>
    <w:rsid w:val="002760BE"/>
    <w:rsid w:val="002778C5"/>
    <w:rsid w:val="002805AC"/>
    <w:rsid w:val="00281623"/>
    <w:rsid w:val="002818A8"/>
    <w:rsid w:val="00281945"/>
    <w:rsid w:val="00281991"/>
    <w:rsid w:val="00281DA8"/>
    <w:rsid w:val="002820B3"/>
    <w:rsid w:val="00282F94"/>
    <w:rsid w:val="00283E56"/>
    <w:rsid w:val="002849F1"/>
    <w:rsid w:val="00284B1D"/>
    <w:rsid w:val="0028527B"/>
    <w:rsid w:val="00285D9F"/>
    <w:rsid w:val="002865D5"/>
    <w:rsid w:val="00286B45"/>
    <w:rsid w:val="00286CFB"/>
    <w:rsid w:val="0028785F"/>
    <w:rsid w:val="00287AFE"/>
    <w:rsid w:val="00287E8D"/>
    <w:rsid w:val="002900AC"/>
    <w:rsid w:val="00290576"/>
    <w:rsid w:val="00291789"/>
    <w:rsid w:val="002924D9"/>
    <w:rsid w:val="00292F00"/>
    <w:rsid w:val="00293793"/>
    <w:rsid w:val="00293AF8"/>
    <w:rsid w:val="00293EB7"/>
    <w:rsid w:val="00294544"/>
    <w:rsid w:val="0029494E"/>
    <w:rsid w:val="002949A2"/>
    <w:rsid w:val="00294B6F"/>
    <w:rsid w:val="002953B4"/>
    <w:rsid w:val="00295B71"/>
    <w:rsid w:val="00296723"/>
    <w:rsid w:val="002976EC"/>
    <w:rsid w:val="00297F77"/>
    <w:rsid w:val="002A0B03"/>
    <w:rsid w:val="002A168B"/>
    <w:rsid w:val="002A21B9"/>
    <w:rsid w:val="002A3F72"/>
    <w:rsid w:val="002A43D5"/>
    <w:rsid w:val="002A4513"/>
    <w:rsid w:val="002A46CF"/>
    <w:rsid w:val="002A48E0"/>
    <w:rsid w:val="002A492A"/>
    <w:rsid w:val="002A4D27"/>
    <w:rsid w:val="002A537C"/>
    <w:rsid w:val="002A5AD8"/>
    <w:rsid w:val="002A5D88"/>
    <w:rsid w:val="002A75FC"/>
    <w:rsid w:val="002A762D"/>
    <w:rsid w:val="002A7829"/>
    <w:rsid w:val="002A7AAF"/>
    <w:rsid w:val="002B0079"/>
    <w:rsid w:val="002B01A9"/>
    <w:rsid w:val="002B072E"/>
    <w:rsid w:val="002B14B8"/>
    <w:rsid w:val="002B1900"/>
    <w:rsid w:val="002B2124"/>
    <w:rsid w:val="002B264B"/>
    <w:rsid w:val="002B37DC"/>
    <w:rsid w:val="002B4686"/>
    <w:rsid w:val="002B4971"/>
    <w:rsid w:val="002B65C0"/>
    <w:rsid w:val="002B7A05"/>
    <w:rsid w:val="002B7AEA"/>
    <w:rsid w:val="002C0CA0"/>
    <w:rsid w:val="002C127A"/>
    <w:rsid w:val="002C44CF"/>
    <w:rsid w:val="002C4C8C"/>
    <w:rsid w:val="002C50DF"/>
    <w:rsid w:val="002C5471"/>
    <w:rsid w:val="002C59BC"/>
    <w:rsid w:val="002C5B48"/>
    <w:rsid w:val="002C5E73"/>
    <w:rsid w:val="002C62FD"/>
    <w:rsid w:val="002C6404"/>
    <w:rsid w:val="002C6630"/>
    <w:rsid w:val="002C714C"/>
    <w:rsid w:val="002D0034"/>
    <w:rsid w:val="002D07E9"/>
    <w:rsid w:val="002D0AF1"/>
    <w:rsid w:val="002D0DC8"/>
    <w:rsid w:val="002D0E0D"/>
    <w:rsid w:val="002D1396"/>
    <w:rsid w:val="002D1470"/>
    <w:rsid w:val="002D180E"/>
    <w:rsid w:val="002D2000"/>
    <w:rsid w:val="002D27AC"/>
    <w:rsid w:val="002D29BC"/>
    <w:rsid w:val="002D2A04"/>
    <w:rsid w:val="002D2FBF"/>
    <w:rsid w:val="002D381D"/>
    <w:rsid w:val="002D44F2"/>
    <w:rsid w:val="002D4597"/>
    <w:rsid w:val="002D501E"/>
    <w:rsid w:val="002D564A"/>
    <w:rsid w:val="002D6353"/>
    <w:rsid w:val="002D647E"/>
    <w:rsid w:val="002D785B"/>
    <w:rsid w:val="002D7A22"/>
    <w:rsid w:val="002E0176"/>
    <w:rsid w:val="002E0184"/>
    <w:rsid w:val="002E0484"/>
    <w:rsid w:val="002E0F12"/>
    <w:rsid w:val="002E10D9"/>
    <w:rsid w:val="002E161F"/>
    <w:rsid w:val="002E205A"/>
    <w:rsid w:val="002E20F3"/>
    <w:rsid w:val="002E2434"/>
    <w:rsid w:val="002E2445"/>
    <w:rsid w:val="002E26FB"/>
    <w:rsid w:val="002E308F"/>
    <w:rsid w:val="002E4E78"/>
    <w:rsid w:val="002E4EB9"/>
    <w:rsid w:val="002E581D"/>
    <w:rsid w:val="002E5ED0"/>
    <w:rsid w:val="002E6110"/>
    <w:rsid w:val="002E6CA2"/>
    <w:rsid w:val="002E746C"/>
    <w:rsid w:val="002E7487"/>
    <w:rsid w:val="002E7E22"/>
    <w:rsid w:val="002E7E54"/>
    <w:rsid w:val="002F0723"/>
    <w:rsid w:val="002F12EA"/>
    <w:rsid w:val="002F1647"/>
    <w:rsid w:val="002F3AC1"/>
    <w:rsid w:val="002F3CC6"/>
    <w:rsid w:val="002F537A"/>
    <w:rsid w:val="002F5D82"/>
    <w:rsid w:val="002F6785"/>
    <w:rsid w:val="002F797E"/>
    <w:rsid w:val="002F79A5"/>
    <w:rsid w:val="002F79F9"/>
    <w:rsid w:val="002F7A24"/>
    <w:rsid w:val="003010C0"/>
    <w:rsid w:val="00301365"/>
    <w:rsid w:val="003014F4"/>
    <w:rsid w:val="00301D06"/>
    <w:rsid w:val="003023EB"/>
    <w:rsid w:val="00302C7A"/>
    <w:rsid w:val="00304C55"/>
    <w:rsid w:val="00304D70"/>
    <w:rsid w:val="00305886"/>
    <w:rsid w:val="003059D5"/>
    <w:rsid w:val="00306819"/>
    <w:rsid w:val="0030745D"/>
    <w:rsid w:val="0031092E"/>
    <w:rsid w:val="0031130C"/>
    <w:rsid w:val="003114E7"/>
    <w:rsid w:val="003133C5"/>
    <w:rsid w:val="003144FF"/>
    <w:rsid w:val="00314935"/>
    <w:rsid w:val="0031527A"/>
    <w:rsid w:val="00315341"/>
    <w:rsid w:val="00316E85"/>
    <w:rsid w:val="003176EE"/>
    <w:rsid w:val="003178A3"/>
    <w:rsid w:val="003178C9"/>
    <w:rsid w:val="003178EA"/>
    <w:rsid w:val="003179A7"/>
    <w:rsid w:val="00317F72"/>
    <w:rsid w:val="0032191D"/>
    <w:rsid w:val="00321C8D"/>
    <w:rsid w:val="00321F5A"/>
    <w:rsid w:val="0032219B"/>
    <w:rsid w:val="003243FB"/>
    <w:rsid w:val="00324646"/>
    <w:rsid w:val="00325591"/>
    <w:rsid w:val="00325FDF"/>
    <w:rsid w:val="00326690"/>
    <w:rsid w:val="0032679C"/>
    <w:rsid w:val="00326C74"/>
    <w:rsid w:val="00327333"/>
    <w:rsid w:val="00330639"/>
    <w:rsid w:val="00330964"/>
    <w:rsid w:val="00330D19"/>
    <w:rsid w:val="00330F4E"/>
    <w:rsid w:val="003316B7"/>
    <w:rsid w:val="00331BD9"/>
    <w:rsid w:val="00332E32"/>
    <w:rsid w:val="0033321A"/>
    <w:rsid w:val="00334FFB"/>
    <w:rsid w:val="00335A46"/>
    <w:rsid w:val="00335B60"/>
    <w:rsid w:val="00335E98"/>
    <w:rsid w:val="003365E1"/>
    <w:rsid w:val="00336935"/>
    <w:rsid w:val="00337986"/>
    <w:rsid w:val="00340429"/>
    <w:rsid w:val="00340511"/>
    <w:rsid w:val="003406D3"/>
    <w:rsid w:val="00340C37"/>
    <w:rsid w:val="00340D1B"/>
    <w:rsid w:val="003416DE"/>
    <w:rsid w:val="00341A78"/>
    <w:rsid w:val="00345C64"/>
    <w:rsid w:val="00346D21"/>
    <w:rsid w:val="00347CF5"/>
    <w:rsid w:val="003500DC"/>
    <w:rsid w:val="003500F0"/>
    <w:rsid w:val="00350347"/>
    <w:rsid w:val="00350660"/>
    <w:rsid w:val="003506BA"/>
    <w:rsid w:val="00350EE9"/>
    <w:rsid w:val="00350F8E"/>
    <w:rsid w:val="00350FEE"/>
    <w:rsid w:val="003515F9"/>
    <w:rsid w:val="00351AB8"/>
    <w:rsid w:val="0035294B"/>
    <w:rsid w:val="003533B9"/>
    <w:rsid w:val="00355030"/>
    <w:rsid w:val="0035507F"/>
    <w:rsid w:val="0035539C"/>
    <w:rsid w:val="00355585"/>
    <w:rsid w:val="00355D11"/>
    <w:rsid w:val="00355EA6"/>
    <w:rsid w:val="00356201"/>
    <w:rsid w:val="00356795"/>
    <w:rsid w:val="00357221"/>
    <w:rsid w:val="00357563"/>
    <w:rsid w:val="0035777C"/>
    <w:rsid w:val="00357876"/>
    <w:rsid w:val="00357F8B"/>
    <w:rsid w:val="00360037"/>
    <w:rsid w:val="003606E0"/>
    <w:rsid w:val="0036079E"/>
    <w:rsid w:val="00360BE2"/>
    <w:rsid w:val="00360D74"/>
    <w:rsid w:val="00360DC7"/>
    <w:rsid w:val="00361FA3"/>
    <w:rsid w:val="003630B4"/>
    <w:rsid w:val="00363843"/>
    <w:rsid w:val="003640D3"/>
    <w:rsid w:val="003661E7"/>
    <w:rsid w:val="00366606"/>
    <w:rsid w:val="00366871"/>
    <w:rsid w:val="003668FD"/>
    <w:rsid w:val="00367797"/>
    <w:rsid w:val="0037150A"/>
    <w:rsid w:val="003716A0"/>
    <w:rsid w:val="00372080"/>
    <w:rsid w:val="00373967"/>
    <w:rsid w:val="00374780"/>
    <w:rsid w:val="00374A89"/>
    <w:rsid w:val="00375363"/>
    <w:rsid w:val="00375BDE"/>
    <w:rsid w:val="00375BEA"/>
    <w:rsid w:val="00376190"/>
    <w:rsid w:val="003764CC"/>
    <w:rsid w:val="00376824"/>
    <w:rsid w:val="00376832"/>
    <w:rsid w:val="003769C1"/>
    <w:rsid w:val="003772BD"/>
    <w:rsid w:val="00377D0C"/>
    <w:rsid w:val="00380837"/>
    <w:rsid w:val="003811CC"/>
    <w:rsid w:val="00381598"/>
    <w:rsid w:val="003819D8"/>
    <w:rsid w:val="00381D48"/>
    <w:rsid w:val="003834CB"/>
    <w:rsid w:val="00384FDF"/>
    <w:rsid w:val="00385D3D"/>
    <w:rsid w:val="00385E97"/>
    <w:rsid w:val="003866A5"/>
    <w:rsid w:val="003867DE"/>
    <w:rsid w:val="00386B7C"/>
    <w:rsid w:val="00386C75"/>
    <w:rsid w:val="00386CF5"/>
    <w:rsid w:val="00386CFF"/>
    <w:rsid w:val="00386D22"/>
    <w:rsid w:val="0038707E"/>
    <w:rsid w:val="00387265"/>
    <w:rsid w:val="00387902"/>
    <w:rsid w:val="0039051B"/>
    <w:rsid w:val="00392777"/>
    <w:rsid w:val="00392C03"/>
    <w:rsid w:val="00392F06"/>
    <w:rsid w:val="00393FAD"/>
    <w:rsid w:val="00394007"/>
    <w:rsid w:val="00394357"/>
    <w:rsid w:val="00395812"/>
    <w:rsid w:val="00395EE5"/>
    <w:rsid w:val="0039634F"/>
    <w:rsid w:val="003963FB"/>
    <w:rsid w:val="003979C2"/>
    <w:rsid w:val="003979D2"/>
    <w:rsid w:val="003A03B8"/>
    <w:rsid w:val="003A0B6B"/>
    <w:rsid w:val="003A18BD"/>
    <w:rsid w:val="003A1AEA"/>
    <w:rsid w:val="003A1B49"/>
    <w:rsid w:val="003A32C2"/>
    <w:rsid w:val="003A381F"/>
    <w:rsid w:val="003A3CB0"/>
    <w:rsid w:val="003A3D64"/>
    <w:rsid w:val="003A453B"/>
    <w:rsid w:val="003A4B36"/>
    <w:rsid w:val="003A5937"/>
    <w:rsid w:val="003A62FC"/>
    <w:rsid w:val="003A65EE"/>
    <w:rsid w:val="003A6895"/>
    <w:rsid w:val="003B044C"/>
    <w:rsid w:val="003B122D"/>
    <w:rsid w:val="003B1549"/>
    <w:rsid w:val="003B18B0"/>
    <w:rsid w:val="003B1983"/>
    <w:rsid w:val="003B2641"/>
    <w:rsid w:val="003B2A2C"/>
    <w:rsid w:val="003B2C14"/>
    <w:rsid w:val="003B3987"/>
    <w:rsid w:val="003B4C31"/>
    <w:rsid w:val="003B5337"/>
    <w:rsid w:val="003B5362"/>
    <w:rsid w:val="003B623A"/>
    <w:rsid w:val="003B6680"/>
    <w:rsid w:val="003B7175"/>
    <w:rsid w:val="003B7BEC"/>
    <w:rsid w:val="003B7DBD"/>
    <w:rsid w:val="003C0A90"/>
    <w:rsid w:val="003C0C49"/>
    <w:rsid w:val="003C0E0E"/>
    <w:rsid w:val="003C11E4"/>
    <w:rsid w:val="003C1319"/>
    <w:rsid w:val="003C1941"/>
    <w:rsid w:val="003C1D84"/>
    <w:rsid w:val="003C35D4"/>
    <w:rsid w:val="003C3899"/>
    <w:rsid w:val="003C43CB"/>
    <w:rsid w:val="003C4F59"/>
    <w:rsid w:val="003C5741"/>
    <w:rsid w:val="003C5831"/>
    <w:rsid w:val="003C6D71"/>
    <w:rsid w:val="003C7DB2"/>
    <w:rsid w:val="003D06C7"/>
    <w:rsid w:val="003D0B48"/>
    <w:rsid w:val="003D0BF5"/>
    <w:rsid w:val="003D0E30"/>
    <w:rsid w:val="003D0F9B"/>
    <w:rsid w:val="003D1E06"/>
    <w:rsid w:val="003D2BC0"/>
    <w:rsid w:val="003D2DA9"/>
    <w:rsid w:val="003D3223"/>
    <w:rsid w:val="003D4211"/>
    <w:rsid w:val="003D4CA2"/>
    <w:rsid w:val="003D560A"/>
    <w:rsid w:val="003D5E58"/>
    <w:rsid w:val="003D602D"/>
    <w:rsid w:val="003D6421"/>
    <w:rsid w:val="003D7C5B"/>
    <w:rsid w:val="003D7E70"/>
    <w:rsid w:val="003D7F9D"/>
    <w:rsid w:val="003E2320"/>
    <w:rsid w:val="003E2C0F"/>
    <w:rsid w:val="003E2E0D"/>
    <w:rsid w:val="003E2E19"/>
    <w:rsid w:val="003E2F69"/>
    <w:rsid w:val="003E34B4"/>
    <w:rsid w:val="003E3B90"/>
    <w:rsid w:val="003E3F7F"/>
    <w:rsid w:val="003E42C0"/>
    <w:rsid w:val="003E5544"/>
    <w:rsid w:val="003E70E4"/>
    <w:rsid w:val="003E77E1"/>
    <w:rsid w:val="003E7B47"/>
    <w:rsid w:val="003F0224"/>
    <w:rsid w:val="003F03C4"/>
    <w:rsid w:val="003F0730"/>
    <w:rsid w:val="003F07FC"/>
    <w:rsid w:val="003F25BD"/>
    <w:rsid w:val="003F2F87"/>
    <w:rsid w:val="003F4777"/>
    <w:rsid w:val="003F4854"/>
    <w:rsid w:val="003F6317"/>
    <w:rsid w:val="003F6372"/>
    <w:rsid w:val="003F6B79"/>
    <w:rsid w:val="004005CA"/>
    <w:rsid w:val="00402369"/>
    <w:rsid w:val="00402BF2"/>
    <w:rsid w:val="00403BA7"/>
    <w:rsid w:val="0040456D"/>
    <w:rsid w:val="00404ADD"/>
    <w:rsid w:val="004053A7"/>
    <w:rsid w:val="00405756"/>
    <w:rsid w:val="00405F9E"/>
    <w:rsid w:val="0040636E"/>
    <w:rsid w:val="00406AE5"/>
    <w:rsid w:val="00407AA0"/>
    <w:rsid w:val="00410665"/>
    <w:rsid w:val="00412209"/>
    <w:rsid w:val="00412216"/>
    <w:rsid w:val="0041242B"/>
    <w:rsid w:val="00412A50"/>
    <w:rsid w:val="00413196"/>
    <w:rsid w:val="0041378D"/>
    <w:rsid w:val="00413EFC"/>
    <w:rsid w:val="0041417D"/>
    <w:rsid w:val="0041446A"/>
    <w:rsid w:val="00415284"/>
    <w:rsid w:val="004163E4"/>
    <w:rsid w:val="004166A6"/>
    <w:rsid w:val="00420F84"/>
    <w:rsid w:val="0042138E"/>
    <w:rsid w:val="00421444"/>
    <w:rsid w:val="00422E49"/>
    <w:rsid w:val="00423869"/>
    <w:rsid w:val="004240FE"/>
    <w:rsid w:val="00424B81"/>
    <w:rsid w:val="00424FC4"/>
    <w:rsid w:val="004257AB"/>
    <w:rsid w:val="00425B55"/>
    <w:rsid w:val="004272ED"/>
    <w:rsid w:val="004301AF"/>
    <w:rsid w:val="004305B1"/>
    <w:rsid w:val="004308EC"/>
    <w:rsid w:val="00430A92"/>
    <w:rsid w:val="00430EDC"/>
    <w:rsid w:val="00431D49"/>
    <w:rsid w:val="00432533"/>
    <w:rsid w:val="00432CC5"/>
    <w:rsid w:val="00433629"/>
    <w:rsid w:val="0043387E"/>
    <w:rsid w:val="0043513B"/>
    <w:rsid w:val="004351B5"/>
    <w:rsid w:val="00435DA6"/>
    <w:rsid w:val="004367A9"/>
    <w:rsid w:val="0043711B"/>
    <w:rsid w:val="004376F9"/>
    <w:rsid w:val="00437805"/>
    <w:rsid w:val="00441B6C"/>
    <w:rsid w:val="00441F83"/>
    <w:rsid w:val="004447FF"/>
    <w:rsid w:val="00444F39"/>
    <w:rsid w:val="00445604"/>
    <w:rsid w:val="004456A6"/>
    <w:rsid w:val="00445ED2"/>
    <w:rsid w:val="00445FC9"/>
    <w:rsid w:val="00447401"/>
    <w:rsid w:val="00447873"/>
    <w:rsid w:val="00447F92"/>
    <w:rsid w:val="00451A20"/>
    <w:rsid w:val="00451DFB"/>
    <w:rsid w:val="004527DB"/>
    <w:rsid w:val="004533B2"/>
    <w:rsid w:val="00453D18"/>
    <w:rsid w:val="004565A5"/>
    <w:rsid w:val="00456788"/>
    <w:rsid w:val="00460A71"/>
    <w:rsid w:val="004614C8"/>
    <w:rsid w:val="0046183B"/>
    <w:rsid w:val="0046315A"/>
    <w:rsid w:val="004641C9"/>
    <w:rsid w:val="0046621D"/>
    <w:rsid w:val="0046675E"/>
    <w:rsid w:val="00467117"/>
    <w:rsid w:val="0046724F"/>
    <w:rsid w:val="004704DC"/>
    <w:rsid w:val="00471B83"/>
    <w:rsid w:val="00471EA8"/>
    <w:rsid w:val="00471FCD"/>
    <w:rsid w:val="0047246E"/>
    <w:rsid w:val="00473567"/>
    <w:rsid w:val="004740C1"/>
    <w:rsid w:val="00474E7C"/>
    <w:rsid w:val="00475450"/>
    <w:rsid w:val="00475C59"/>
    <w:rsid w:val="00475EE5"/>
    <w:rsid w:val="00476634"/>
    <w:rsid w:val="00476AAA"/>
    <w:rsid w:val="00477645"/>
    <w:rsid w:val="004777A9"/>
    <w:rsid w:val="00477A82"/>
    <w:rsid w:val="004814DC"/>
    <w:rsid w:val="00483367"/>
    <w:rsid w:val="00483748"/>
    <w:rsid w:val="00483EF0"/>
    <w:rsid w:val="00483EFC"/>
    <w:rsid w:val="004840FF"/>
    <w:rsid w:val="0048474C"/>
    <w:rsid w:val="00485812"/>
    <w:rsid w:val="00485977"/>
    <w:rsid w:val="004863AA"/>
    <w:rsid w:val="00487354"/>
    <w:rsid w:val="0049005C"/>
    <w:rsid w:val="00490195"/>
    <w:rsid w:val="0049053C"/>
    <w:rsid w:val="00490BE3"/>
    <w:rsid w:val="004914CF"/>
    <w:rsid w:val="0049226F"/>
    <w:rsid w:val="00492B7D"/>
    <w:rsid w:val="004931A3"/>
    <w:rsid w:val="00493281"/>
    <w:rsid w:val="00493B00"/>
    <w:rsid w:val="00494B62"/>
    <w:rsid w:val="00494DE5"/>
    <w:rsid w:val="004952A1"/>
    <w:rsid w:val="00495D35"/>
    <w:rsid w:val="00496F03"/>
    <w:rsid w:val="00497E8A"/>
    <w:rsid w:val="004A00E7"/>
    <w:rsid w:val="004A0CF7"/>
    <w:rsid w:val="004A1078"/>
    <w:rsid w:val="004A1480"/>
    <w:rsid w:val="004A2101"/>
    <w:rsid w:val="004A3248"/>
    <w:rsid w:val="004A34E6"/>
    <w:rsid w:val="004A37C8"/>
    <w:rsid w:val="004A41F5"/>
    <w:rsid w:val="004A4408"/>
    <w:rsid w:val="004A4CF7"/>
    <w:rsid w:val="004A5597"/>
    <w:rsid w:val="004A5850"/>
    <w:rsid w:val="004A60D3"/>
    <w:rsid w:val="004A673A"/>
    <w:rsid w:val="004A7099"/>
    <w:rsid w:val="004A73F0"/>
    <w:rsid w:val="004A7FBD"/>
    <w:rsid w:val="004B0397"/>
    <w:rsid w:val="004B07D7"/>
    <w:rsid w:val="004B0863"/>
    <w:rsid w:val="004B0FBD"/>
    <w:rsid w:val="004B0FC1"/>
    <w:rsid w:val="004B1170"/>
    <w:rsid w:val="004B1462"/>
    <w:rsid w:val="004B1A7D"/>
    <w:rsid w:val="004B1AAF"/>
    <w:rsid w:val="004B3162"/>
    <w:rsid w:val="004B47CD"/>
    <w:rsid w:val="004B4A11"/>
    <w:rsid w:val="004B5311"/>
    <w:rsid w:val="004B5489"/>
    <w:rsid w:val="004B58D7"/>
    <w:rsid w:val="004B66C1"/>
    <w:rsid w:val="004B6BFE"/>
    <w:rsid w:val="004B6FE7"/>
    <w:rsid w:val="004B7189"/>
    <w:rsid w:val="004B732B"/>
    <w:rsid w:val="004B73AB"/>
    <w:rsid w:val="004B7AD1"/>
    <w:rsid w:val="004C174F"/>
    <w:rsid w:val="004C1A86"/>
    <w:rsid w:val="004C1E43"/>
    <w:rsid w:val="004C2094"/>
    <w:rsid w:val="004C23A3"/>
    <w:rsid w:val="004C24F9"/>
    <w:rsid w:val="004C2BE4"/>
    <w:rsid w:val="004C2ED0"/>
    <w:rsid w:val="004C34C2"/>
    <w:rsid w:val="004C3AD8"/>
    <w:rsid w:val="004C3AE2"/>
    <w:rsid w:val="004C3CFD"/>
    <w:rsid w:val="004C3EFA"/>
    <w:rsid w:val="004C3F9F"/>
    <w:rsid w:val="004C436C"/>
    <w:rsid w:val="004C4A15"/>
    <w:rsid w:val="004C4D2B"/>
    <w:rsid w:val="004C4FB6"/>
    <w:rsid w:val="004C578D"/>
    <w:rsid w:val="004C6125"/>
    <w:rsid w:val="004C61D5"/>
    <w:rsid w:val="004C6AFC"/>
    <w:rsid w:val="004C6CE4"/>
    <w:rsid w:val="004C6EFF"/>
    <w:rsid w:val="004C74ED"/>
    <w:rsid w:val="004D0143"/>
    <w:rsid w:val="004D0491"/>
    <w:rsid w:val="004D0A49"/>
    <w:rsid w:val="004D1622"/>
    <w:rsid w:val="004D2038"/>
    <w:rsid w:val="004D2C46"/>
    <w:rsid w:val="004D2C7E"/>
    <w:rsid w:val="004D2C9B"/>
    <w:rsid w:val="004D3228"/>
    <w:rsid w:val="004D3C80"/>
    <w:rsid w:val="004D418E"/>
    <w:rsid w:val="004D476F"/>
    <w:rsid w:val="004D4F1D"/>
    <w:rsid w:val="004D59CF"/>
    <w:rsid w:val="004D5A76"/>
    <w:rsid w:val="004D5FC0"/>
    <w:rsid w:val="004D652D"/>
    <w:rsid w:val="004D6DBF"/>
    <w:rsid w:val="004D710A"/>
    <w:rsid w:val="004D710F"/>
    <w:rsid w:val="004D7747"/>
    <w:rsid w:val="004E047D"/>
    <w:rsid w:val="004E0BB7"/>
    <w:rsid w:val="004E0C4A"/>
    <w:rsid w:val="004E12D0"/>
    <w:rsid w:val="004E1F27"/>
    <w:rsid w:val="004E2314"/>
    <w:rsid w:val="004E3B68"/>
    <w:rsid w:val="004E47AD"/>
    <w:rsid w:val="004E4D36"/>
    <w:rsid w:val="004E5462"/>
    <w:rsid w:val="004E5A82"/>
    <w:rsid w:val="004E5BED"/>
    <w:rsid w:val="004E68AE"/>
    <w:rsid w:val="004F02D7"/>
    <w:rsid w:val="004F07DC"/>
    <w:rsid w:val="004F07F2"/>
    <w:rsid w:val="004F1AE7"/>
    <w:rsid w:val="004F1C7F"/>
    <w:rsid w:val="004F2060"/>
    <w:rsid w:val="004F2A27"/>
    <w:rsid w:val="004F31F4"/>
    <w:rsid w:val="004F379B"/>
    <w:rsid w:val="004F3C40"/>
    <w:rsid w:val="004F4C5B"/>
    <w:rsid w:val="004F6D2E"/>
    <w:rsid w:val="004F775F"/>
    <w:rsid w:val="004F7B60"/>
    <w:rsid w:val="004F7E55"/>
    <w:rsid w:val="004F7F6B"/>
    <w:rsid w:val="00502738"/>
    <w:rsid w:val="00503533"/>
    <w:rsid w:val="00503633"/>
    <w:rsid w:val="0050372F"/>
    <w:rsid w:val="00503B17"/>
    <w:rsid w:val="00504217"/>
    <w:rsid w:val="00505176"/>
    <w:rsid w:val="005051DD"/>
    <w:rsid w:val="00506D12"/>
    <w:rsid w:val="00507054"/>
    <w:rsid w:val="00507EE7"/>
    <w:rsid w:val="00507F92"/>
    <w:rsid w:val="00510EE9"/>
    <w:rsid w:val="00510FF9"/>
    <w:rsid w:val="005112D1"/>
    <w:rsid w:val="005117A3"/>
    <w:rsid w:val="00512D20"/>
    <w:rsid w:val="005131ED"/>
    <w:rsid w:val="0051377E"/>
    <w:rsid w:val="00513BEB"/>
    <w:rsid w:val="00513E23"/>
    <w:rsid w:val="00514B3D"/>
    <w:rsid w:val="00514CA3"/>
    <w:rsid w:val="00514EF2"/>
    <w:rsid w:val="00515054"/>
    <w:rsid w:val="005158BD"/>
    <w:rsid w:val="00515A82"/>
    <w:rsid w:val="00515CB4"/>
    <w:rsid w:val="00515FC6"/>
    <w:rsid w:val="00520495"/>
    <w:rsid w:val="00520682"/>
    <w:rsid w:val="00521094"/>
    <w:rsid w:val="00521322"/>
    <w:rsid w:val="00521821"/>
    <w:rsid w:val="00521BDA"/>
    <w:rsid w:val="00521DBB"/>
    <w:rsid w:val="00521E57"/>
    <w:rsid w:val="00522825"/>
    <w:rsid w:val="005229A5"/>
    <w:rsid w:val="00522D5B"/>
    <w:rsid w:val="00522EC9"/>
    <w:rsid w:val="00523067"/>
    <w:rsid w:val="0052344F"/>
    <w:rsid w:val="005234FD"/>
    <w:rsid w:val="00523590"/>
    <w:rsid w:val="005247F5"/>
    <w:rsid w:val="005261E6"/>
    <w:rsid w:val="00526C82"/>
    <w:rsid w:val="005309DF"/>
    <w:rsid w:val="00531C2E"/>
    <w:rsid w:val="00531F88"/>
    <w:rsid w:val="00532A8C"/>
    <w:rsid w:val="005337B7"/>
    <w:rsid w:val="00533E30"/>
    <w:rsid w:val="00533F2D"/>
    <w:rsid w:val="00534BF6"/>
    <w:rsid w:val="00535529"/>
    <w:rsid w:val="005357C6"/>
    <w:rsid w:val="00535919"/>
    <w:rsid w:val="00535B52"/>
    <w:rsid w:val="0053617F"/>
    <w:rsid w:val="005361BB"/>
    <w:rsid w:val="00536D51"/>
    <w:rsid w:val="00536F49"/>
    <w:rsid w:val="00537F21"/>
    <w:rsid w:val="00541135"/>
    <w:rsid w:val="00541B96"/>
    <w:rsid w:val="00541FC2"/>
    <w:rsid w:val="00541FCE"/>
    <w:rsid w:val="00542C8D"/>
    <w:rsid w:val="00543085"/>
    <w:rsid w:val="005435E9"/>
    <w:rsid w:val="00543994"/>
    <w:rsid w:val="00543D17"/>
    <w:rsid w:val="00543FE5"/>
    <w:rsid w:val="00544875"/>
    <w:rsid w:val="005460B8"/>
    <w:rsid w:val="005462EA"/>
    <w:rsid w:val="00547251"/>
    <w:rsid w:val="005477D6"/>
    <w:rsid w:val="0054780B"/>
    <w:rsid w:val="00550279"/>
    <w:rsid w:val="00550352"/>
    <w:rsid w:val="00551559"/>
    <w:rsid w:val="00552909"/>
    <w:rsid w:val="00552EE3"/>
    <w:rsid w:val="005535F1"/>
    <w:rsid w:val="00553EB8"/>
    <w:rsid w:val="005544DB"/>
    <w:rsid w:val="00554CDC"/>
    <w:rsid w:val="00555118"/>
    <w:rsid w:val="0055539B"/>
    <w:rsid w:val="0055544E"/>
    <w:rsid w:val="00555DF5"/>
    <w:rsid w:val="00556808"/>
    <w:rsid w:val="00556AF4"/>
    <w:rsid w:val="00556BD0"/>
    <w:rsid w:val="00556F80"/>
    <w:rsid w:val="00557247"/>
    <w:rsid w:val="00557B9A"/>
    <w:rsid w:val="0056013C"/>
    <w:rsid w:val="00560657"/>
    <w:rsid w:val="005607FE"/>
    <w:rsid w:val="005616E4"/>
    <w:rsid w:val="005619D7"/>
    <w:rsid w:val="005627FB"/>
    <w:rsid w:val="005629E9"/>
    <w:rsid w:val="005630C0"/>
    <w:rsid w:val="00564808"/>
    <w:rsid w:val="00564E73"/>
    <w:rsid w:val="00564FB3"/>
    <w:rsid w:val="005650B8"/>
    <w:rsid w:val="0056525F"/>
    <w:rsid w:val="00565690"/>
    <w:rsid w:val="00571991"/>
    <w:rsid w:val="005726F3"/>
    <w:rsid w:val="00572D66"/>
    <w:rsid w:val="00572E09"/>
    <w:rsid w:val="00572E24"/>
    <w:rsid w:val="00573B9A"/>
    <w:rsid w:val="00573C68"/>
    <w:rsid w:val="00573C99"/>
    <w:rsid w:val="00574A6C"/>
    <w:rsid w:val="005752F7"/>
    <w:rsid w:val="005755A0"/>
    <w:rsid w:val="00575E26"/>
    <w:rsid w:val="00577473"/>
    <w:rsid w:val="00580D5A"/>
    <w:rsid w:val="00581FF9"/>
    <w:rsid w:val="00583148"/>
    <w:rsid w:val="005837B0"/>
    <w:rsid w:val="0058390C"/>
    <w:rsid w:val="00583A66"/>
    <w:rsid w:val="00583D25"/>
    <w:rsid w:val="00583E76"/>
    <w:rsid w:val="00584D2A"/>
    <w:rsid w:val="005851AF"/>
    <w:rsid w:val="0058527F"/>
    <w:rsid w:val="00585942"/>
    <w:rsid w:val="00585F47"/>
    <w:rsid w:val="00586896"/>
    <w:rsid w:val="00586B13"/>
    <w:rsid w:val="00586CE3"/>
    <w:rsid w:val="005904A4"/>
    <w:rsid w:val="00590552"/>
    <w:rsid w:val="0059235E"/>
    <w:rsid w:val="0059312C"/>
    <w:rsid w:val="005932BA"/>
    <w:rsid w:val="005940CE"/>
    <w:rsid w:val="00594788"/>
    <w:rsid w:val="0059562A"/>
    <w:rsid w:val="00596ADB"/>
    <w:rsid w:val="005972B6"/>
    <w:rsid w:val="005974A7"/>
    <w:rsid w:val="005A0373"/>
    <w:rsid w:val="005A0D8C"/>
    <w:rsid w:val="005A1338"/>
    <w:rsid w:val="005A195E"/>
    <w:rsid w:val="005A2053"/>
    <w:rsid w:val="005A2255"/>
    <w:rsid w:val="005A2922"/>
    <w:rsid w:val="005A2A1F"/>
    <w:rsid w:val="005A2B01"/>
    <w:rsid w:val="005A331A"/>
    <w:rsid w:val="005A3B74"/>
    <w:rsid w:val="005A4416"/>
    <w:rsid w:val="005A5AFB"/>
    <w:rsid w:val="005A5B05"/>
    <w:rsid w:val="005A5ECD"/>
    <w:rsid w:val="005A635F"/>
    <w:rsid w:val="005A7A8F"/>
    <w:rsid w:val="005A7C96"/>
    <w:rsid w:val="005B00D4"/>
    <w:rsid w:val="005B0893"/>
    <w:rsid w:val="005B1059"/>
    <w:rsid w:val="005B2254"/>
    <w:rsid w:val="005B2867"/>
    <w:rsid w:val="005B299F"/>
    <w:rsid w:val="005B2A2B"/>
    <w:rsid w:val="005B3022"/>
    <w:rsid w:val="005B35A9"/>
    <w:rsid w:val="005B46F8"/>
    <w:rsid w:val="005B5A1B"/>
    <w:rsid w:val="005B6A9F"/>
    <w:rsid w:val="005B6B3E"/>
    <w:rsid w:val="005B6CD2"/>
    <w:rsid w:val="005B7544"/>
    <w:rsid w:val="005B7DD8"/>
    <w:rsid w:val="005B7EA8"/>
    <w:rsid w:val="005C00A0"/>
    <w:rsid w:val="005C06F6"/>
    <w:rsid w:val="005C3045"/>
    <w:rsid w:val="005C3473"/>
    <w:rsid w:val="005C3B6B"/>
    <w:rsid w:val="005C3FB6"/>
    <w:rsid w:val="005C477D"/>
    <w:rsid w:val="005C4811"/>
    <w:rsid w:val="005C4C42"/>
    <w:rsid w:val="005C611B"/>
    <w:rsid w:val="005C62F0"/>
    <w:rsid w:val="005C6467"/>
    <w:rsid w:val="005C65A6"/>
    <w:rsid w:val="005C661C"/>
    <w:rsid w:val="005C7F0F"/>
    <w:rsid w:val="005C7FBD"/>
    <w:rsid w:val="005D0667"/>
    <w:rsid w:val="005D1601"/>
    <w:rsid w:val="005D2A17"/>
    <w:rsid w:val="005D3A61"/>
    <w:rsid w:val="005D4971"/>
    <w:rsid w:val="005D4EC9"/>
    <w:rsid w:val="005D6307"/>
    <w:rsid w:val="005D68DE"/>
    <w:rsid w:val="005D6DEA"/>
    <w:rsid w:val="005D6F34"/>
    <w:rsid w:val="005D71F6"/>
    <w:rsid w:val="005D7273"/>
    <w:rsid w:val="005E0311"/>
    <w:rsid w:val="005E12F4"/>
    <w:rsid w:val="005E1D96"/>
    <w:rsid w:val="005E1E0D"/>
    <w:rsid w:val="005E2892"/>
    <w:rsid w:val="005E35C6"/>
    <w:rsid w:val="005E3873"/>
    <w:rsid w:val="005E41C9"/>
    <w:rsid w:val="005E5202"/>
    <w:rsid w:val="005E5380"/>
    <w:rsid w:val="005E546A"/>
    <w:rsid w:val="005E5ABE"/>
    <w:rsid w:val="005E5D29"/>
    <w:rsid w:val="005E5FF0"/>
    <w:rsid w:val="005E6218"/>
    <w:rsid w:val="005E6414"/>
    <w:rsid w:val="005E654E"/>
    <w:rsid w:val="005E6855"/>
    <w:rsid w:val="005E774B"/>
    <w:rsid w:val="005E77C7"/>
    <w:rsid w:val="005F0955"/>
    <w:rsid w:val="005F1B25"/>
    <w:rsid w:val="005F1D9A"/>
    <w:rsid w:val="005F2337"/>
    <w:rsid w:val="005F4276"/>
    <w:rsid w:val="005F42B7"/>
    <w:rsid w:val="005F4C31"/>
    <w:rsid w:val="005F4EDA"/>
    <w:rsid w:val="005F561D"/>
    <w:rsid w:val="005F56C7"/>
    <w:rsid w:val="005F62C9"/>
    <w:rsid w:val="005F6777"/>
    <w:rsid w:val="005F6A1D"/>
    <w:rsid w:val="005F6C02"/>
    <w:rsid w:val="005F777C"/>
    <w:rsid w:val="005F7D72"/>
    <w:rsid w:val="00601324"/>
    <w:rsid w:val="00601512"/>
    <w:rsid w:val="006021CD"/>
    <w:rsid w:val="006027D6"/>
    <w:rsid w:val="006039E5"/>
    <w:rsid w:val="0060464F"/>
    <w:rsid w:val="00604DC5"/>
    <w:rsid w:val="00604FC0"/>
    <w:rsid w:val="0060602A"/>
    <w:rsid w:val="00607A65"/>
    <w:rsid w:val="0061007C"/>
    <w:rsid w:val="00610251"/>
    <w:rsid w:val="00610340"/>
    <w:rsid w:val="00610F0E"/>
    <w:rsid w:val="00610F49"/>
    <w:rsid w:val="00612222"/>
    <w:rsid w:val="0061236A"/>
    <w:rsid w:val="006130F1"/>
    <w:rsid w:val="0061351E"/>
    <w:rsid w:val="00613723"/>
    <w:rsid w:val="006137A5"/>
    <w:rsid w:val="00613C03"/>
    <w:rsid w:val="006146A8"/>
    <w:rsid w:val="00614749"/>
    <w:rsid w:val="00614753"/>
    <w:rsid w:val="00615C90"/>
    <w:rsid w:val="00615F8B"/>
    <w:rsid w:val="006160E9"/>
    <w:rsid w:val="0061722D"/>
    <w:rsid w:val="00617394"/>
    <w:rsid w:val="00617A42"/>
    <w:rsid w:val="0062149B"/>
    <w:rsid w:val="00621587"/>
    <w:rsid w:val="00621B9A"/>
    <w:rsid w:val="00622929"/>
    <w:rsid w:val="00623A7F"/>
    <w:rsid w:val="00623D75"/>
    <w:rsid w:val="0062420F"/>
    <w:rsid w:val="00624689"/>
    <w:rsid w:val="00624A02"/>
    <w:rsid w:val="00625340"/>
    <w:rsid w:val="00625509"/>
    <w:rsid w:val="00625E13"/>
    <w:rsid w:val="0062605A"/>
    <w:rsid w:val="006268A6"/>
    <w:rsid w:val="00626CE6"/>
    <w:rsid w:val="00627816"/>
    <w:rsid w:val="00627913"/>
    <w:rsid w:val="00627C5E"/>
    <w:rsid w:val="00627D90"/>
    <w:rsid w:val="00630394"/>
    <w:rsid w:val="00630912"/>
    <w:rsid w:val="00631D6E"/>
    <w:rsid w:val="00632189"/>
    <w:rsid w:val="00632588"/>
    <w:rsid w:val="00632B1F"/>
    <w:rsid w:val="00632FD0"/>
    <w:rsid w:val="00633FEA"/>
    <w:rsid w:val="0063411C"/>
    <w:rsid w:val="00634B98"/>
    <w:rsid w:val="00634F0D"/>
    <w:rsid w:val="00637D92"/>
    <w:rsid w:val="0064013E"/>
    <w:rsid w:val="00640697"/>
    <w:rsid w:val="006410FB"/>
    <w:rsid w:val="00645E62"/>
    <w:rsid w:val="0064627A"/>
    <w:rsid w:val="00646CA2"/>
    <w:rsid w:val="00646E47"/>
    <w:rsid w:val="00647B85"/>
    <w:rsid w:val="00650F22"/>
    <w:rsid w:val="00651041"/>
    <w:rsid w:val="006511A1"/>
    <w:rsid w:val="006513E6"/>
    <w:rsid w:val="00651FCD"/>
    <w:rsid w:val="00652370"/>
    <w:rsid w:val="00652F40"/>
    <w:rsid w:val="0065312F"/>
    <w:rsid w:val="00654366"/>
    <w:rsid w:val="00655BC0"/>
    <w:rsid w:val="0065601B"/>
    <w:rsid w:val="006564CC"/>
    <w:rsid w:val="00656607"/>
    <w:rsid w:val="0065779D"/>
    <w:rsid w:val="0066085B"/>
    <w:rsid w:val="00660D9E"/>
    <w:rsid w:val="0066197A"/>
    <w:rsid w:val="0066223E"/>
    <w:rsid w:val="00662347"/>
    <w:rsid w:val="006625D0"/>
    <w:rsid w:val="0066268A"/>
    <w:rsid w:val="00662754"/>
    <w:rsid w:val="00663E7C"/>
    <w:rsid w:val="00664446"/>
    <w:rsid w:val="006650B5"/>
    <w:rsid w:val="00665363"/>
    <w:rsid w:val="00665B89"/>
    <w:rsid w:val="00666882"/>
    <w:rsid w:val="0066718B"/>
    <w:rsid w:val="00667B69"/>
    <w:rsid w:val="00670358"/>
    <w:rsid w:val="00670A01"/>
    <w:rsid w:val="00670EFA"/>
    <w:rsid w:val="00672808"/>
    <w:rsid w:val="006729E7"/>
    <w:rsid w:val="00673382"/>
    <w:rsid w:val="0067394E"/>
    <w:rsid w:val="00675783"/>
    <w:rsid w:val="0067645D"/>
    <w:rsid w:val="00676533"/>
    <w:rsid w:val="00676F07"/>
    <w:rsid w:val="00677352"/>
    <w:rsid w:val="006775A2"/>
    <w:rsid w:val="00677D35"/>
    <w:rsid w:val="00680792"/>
    <w:rsid w:val="00680E02"/>
    <w:rsid w:val="0068138F"/>
    <w:rsid w:val="00681FAD"/>
    <w:rsid w:val="006821B0"/>
    <w:rsid w:val="0068233B"/>
    <w:rsid w:val="0068323A"/>
    <w:rsid w:val="0068611C"/>
    <w:rsid w:val="00686C06"/>
    <w:rsid w:val="00686E3B"/>
    <w:rsid w:val="00687398"/>
    <w:rsid w:val="006876A1"/>
    <w:rsid w:val="00687F13"/>
    <w:rsid w:val="0069052C"/>
    <w:rsid w:val="006907A1"/>
    <w:rsid w:val="006934F2"/>
    <w:rsid w:val="0069423B"/>
    <w:rsid w:val="006942FA"/>
    <w:rsid w:val="0069725E"/>
    <w:rsid w:val="00697494"/>
    <w:rsid w:val="006A0093"/>
    <w:rsid w:val="006A0523"/>
    <w:rsid w:val="006A0539"/>
    <w:rsid w:val="006A0786"/>
    <w:rsid w:val="006A08C7"/>
    <w:rsid w:val="006A16ED"/>
    <w:rsid w:val="006A20F4"/>
    <w:rsid w:val="006A2159"/>
    <w:rsid w:val="006A2406"/>
    <w:rsid w:val="006A254B"/>
    <w:rsid w:val="006A272B"/>
    <w:rsid w:val="006A5BC4"/>
    <w:rsid w:val="006A6926"/>
    <w:rsid w:val="006A7D42"/>
    <w:rsid w:val="006B09AF"/>
    <w:rsid w:val="006B0CCC"/>
    <w:rsid w:val="006B1820"/>
    <w:rsid w:val="006B37DE"/>
    <w:rsid w:val="006B38FE"/>
    <w:rsid w:val="006B3D7F"/>
    <w:rsid w:val="006B4ABA"/>
    <w:rsid w:val="006B5181"/>
    <w:rsid w:val="006B5D1F"/>
    <w:rsid w:val="006B61AC"/>
    <w:rsid w:val="006B6291"/>
    <w:rsid w:val="006B6C3E"/>
    <w:rsid w:val="006B6C4F"/>
    <w:rsid w:val="006C0B86"/>
    <w:rsid w:val="006C3E1E"/>
    <w:rsid w:val="006C4070"/>
    <w:rsid w:val="006C41D2"/>
    <w:rsid w:val="006C4309"/>
    <w:rsid w:val="006C4402"/>
    <w:rsid w:val="006C4FA6"/>
    <w:rsid w:val="006C5D70"/>
    <w:rsid w:val="006C5E3B"/>
    <w:rsid w:val="006C5E9D"/>
    <w:rsid w:val="006C66E0"/>
    <w:rsid w:val="006C6CD5"/>
    <w:rsid w:val="006C7458"/>
    <w:rsid w:val="006C77A1"/>
    <w:rsid w:val="006D0028"/>
    <w:rsid w:val="006D095A"/>
    <w:rsid w:val="006D0C64"/>
    <w:rsid w:val="006D0EB5"/>
    <w:rsid w:val="006D1142"/>
    <w:rsid w:val="006D1490"/>
    <w:rsid w:val="006D20CB"/>
    <w:rsid w:val="006D297D"/>
    <w:rsid w:val="006D2EAC"/>
    <w:rsid w:val="006D2EC8"/>
    <w:rsid w:val="006D4029"/>
    <w:rsid w:val="006D4159"/>
    <w:rsid w:val="006D541C"/>
    <w:rsid w:val="006D5BB4"/>
    <w:rsid w:val="006D613A"/>
    <w:rsid w:val="006D62B1"/>
    <w:rsid w:val="006D6B6F"/>
    <w:rsid w:val="006D6D4E"/>
    <w:rsid w:val="006D6F36"/>
    <w:rsid w:val="006D728C"/>
    <w:rsid w:val="006D79B2"/>
    <w:rsid w:val="006D7BA0"/>
    <w:rsid w:val="006E0A66"/>
    <w:rsid w:val="006E0BBA"/>
    <w:rsid w:val="006E1596"/>
    <w:rsid w:val="006E1AA8"/>
    <w:rsid w:val="006E1FAC"/>
    <w:rsid w:val="006E20A7"/>
    <w:rsid w:val="006E2894"/>
    <w:rsid w:val="006E3074"/>
    <w:rsid w:val="006E5B2D"/>
    <w:rsid w:val="006E7076"/>
    <w:rsid w:val="006E7571"/>
    <w:rsid w:val="006E7658"/>
    <w:rsid w:val="006F0E5A"/>
    <w:rsid w:val="006F130F"/>
    <w:rsid w:val="006F1EB4"/>
    <w:rsid w:val="006F238A"/>
    <w:rsid w:val="006F2636"/>
    <w:rsid w:val="006F348D"/>
    <w:rsid w:val="006F3CBC"/>
    <w:rsid w:val="006F4761"/>
    <w:rsid w:val="006F587C"/>
    <w:rsid w:val="006F5CDE"/>
    <w:rsid w:val="006F5DA7"/>
    <w:rsid w:val="006F61D1"/>
    <w:rsid w:val="006F67F9"/>
    <w:rsid w:val="006F7770"/>
    <w:rsid w:val="006F7D7A"/>
    <w:rsid w:val="007001A4"/>
    <w:rsid w:val="007004CC"/>
    <w:rsid w:val="00701F37"/>
    <w:rsid w:val="007031D7"/>
    <w:rsid w:val="0070342E"/>
    <w:rsid w:val="007034A1"/>
    <w:rsid w:val="0070383B"/>
    <w:rsid w:val="00705200"/>
    <w:rsid w:val="007055EA"/>
    <w:rsid w:val="0070619B"/>
    <w:rsid w:val="00706C72"/>
    <w:rsid w:val="0070705E"/>
    <w:rsid w:val="007105A3"/>
    <w:rsid w:val="007108C4"/>
    <w:rsid w:val="007110E0"/>
    <w:rsid w:val="00711497"/>
    <w:rsid w:val="00712290"/>
    <w:rsid w:val="00712C5E"/>
    <w:rsid w:val="00712F92"/>
    <w:rsid w:val="007137BB"/>
    <w:rsid w:val="00713F33"/>
    <w:rsid w:val="007168C1"/>
    <w:rsid w:val="00716989"/>
    <w:rsid w:val="00716ADD"/>
    <w:rsid w:val="00716DDD"/>
    <w:rsid w:val="007170C4"/>
    <w:rsid w:val="0072053C"/>
    <w:rsid w:val="00720F33"/>
    <w:rsid w:val="00721576"/>
    <w:rsid w:val="007216DE"/>
    <w:rsid w:val="0072183D"/>
    <w:rsid w:val="00722161"/>
    <w:rsid w:val="0072376E"/>
    <w:rsid w:val="00724272"/>
    <w:rsid w:val="007243B2"/>
    <w:rsid w:val="007250CA"/>
    <w:rsid w:val="00726152"/>
    <w:rsid w:val="007261D9"/>
    <w:rsid w:val="0072787F"/>
    <w:rsid w:val="00727A4A"/>
    <w:rsid w:val="007302B8"/>
    <w:rsid w:val="007305D2"/>
    <w:rsid w:val="007313CC"/>
    <w:rsid w:val="00731FD8"/>
    <w:rsid w:val="00732747"/>
    <w:rsid w:val="0073322B"/>
    <w:rsid w:val="00733B17"/>
    <w:rsid w:val="00733BB4"/>
    <w:rsid w:val="00735AFA"/>
    <w:rsid w:val="00736A66"/>
    <w:rsid w:val="007407A8"/>
    <w:rsid w:val="007416FB"/>
    <w:rsid w:val="0074176D"/>
    <w:rsid w:val="00741EA0"/>
    <w:rsid w:val="00742D87"/>
    <w:rsid w:val="0074303C"/>
    <w:rsid w:val="0074358B"/>
    <w:rsid w:val="007440B3"/>
    <w:rsid w:val="0074448E"/>
    <w:rsid w:val="00744578"/>
    <w:rsid w:val="007450EC"/>
    <w:rsid w:val="0075007F"/>
    <w:rsid w:val="00750D1D"/>
    <w:rsid w:val="00750E79"/>
    <w:rsid w:val="007511DC"/>
    <w:rsid w:val="007513C5"/>
    <w:rsid w:val="00751BE9"/>
    <w:rsid w:val="00751F8C"/>
    <w:rsid w:val="007525FA"/>
    <w:rsid w:val="00752716"/>
    <w:rsid w:val="00753747"/>
    <w:rsid w:val="00753EEE"/>
    <w:rsid w:val="007548CB"/>
    <w:rsid w:val="00754D06"/>
    <w:rsid w:val="00755A1A"/>
    <w:rsid w:val="00755CC0"/>
    <w:rsid w:val="00756171"/>
    <w:rsid w:val="00756375"/>
    <w:rsid w:val="00756E33"/>
    <w:rsid w:val="00756EA7"/>
    <w:rsid w:val="00757E6C"/>
    <w:rsid w:val="00760207"/>
    <w:rsid w:val="00760518"/>
    <w:rsid w:val="00760F0A"/>
    <w:rsid w:val="007620E7"/>
    <w:rsid w:val="0076392B"/>
    <w:rsid w:val="00763B7F"/>
    <w:rsid w:val="00764632"/>
    <w:rsid w:val="00764708"/>
    <w:rsid w:val="0076476B"/>
    <w:rsid w:val="0076494E"/>
    <w:rsid w:val="00764B90"/>
    <w:rsid w:val="00765088"/>
    <w:rsid w:val="00765FD1"/>
    <w:rsid w:val="00766632"/>
    <w:rsid w:val="00766831"/>
    <w:rsid w:val="00766E4F"/>
    <w:rsid w:val="00766FC1"/>
    <w:rsid w:val="0076756C"/>
    <w:rsid w:val="0077044D"/>
    <w:rsid w:val="0077086C"/>
    <w:rsid w:val="00771244"/>
    <w:rsid w:val="0077288C"/>
    <w:rsid w:val="00772B03"/>
    <w:rsid w:val="007732AC"/>
    <w:rsid w:val="00773829"/>
    <w:rsid w:val="00773916"/>
    <w:rsid w:val="00773B27"/>
    <w:rsid w:val="00773BF7"/>
    <w:rsid w:val="00773EF6"/>
    <w:rsid w:val="00774C25"/>
    <w:rsid w:val="00774CDA"/>
    <w:rsid w:val="00774E99"/>
    <w:rsid w:val="00774F4C"/>
    <w:rsid w:val="0077557A"/>
    <w:rsid w:val="007757F9"/>
    <w:rsid w:val="007765A9"/>
    <w:rsid w:val="0077729B"/>
    <w:rsid w:val="0077743E"/>
    <w:rsid w:val="0077766F"/>
    <w:rsid w:val="00780E18"/>
    <w:rsid w:val="007810E4"/>
    <w:rsid w:val="007814F4"/>
    <w:rsid w:val="007815C3"/>
    <w:rsid w:val="007818EF"/>
    <w:rsid w:val="00781D4C"/>
    <w:rsid w:val="00781D93"/>
    <w:rsid w:val="00781FB1"/>
    <w:rsid w:val="00782293"/>
    <w:rsid w:val="00782851"/>
    <w:rsid w:val="007843F6"/>
    <w:rsid w:val="00784886"/>
    <w:rsid w:val="00784DF9"/>
    <w:rsid w:val="00785400"/>
    <w:rsid w:val="00786002"/>
    <w:rsid w:val="00786214"/>
    <w:rsid w:val="00786E0B"/>
    <w:rsid w:val="00790359"/>
    <w:rsid w:val="0079069A"/>
    <w:rsid w:val="0079143A"/>
    <w:rsid w:val="00791805"/>
    <w:rsid w:val="007925FD"/>
    <w:rsid w:val="0079349D"/>
    <w:rsid w:val="0079412B"/>
    <w:rsid w:val="00794392"/>
    <w:rsid w:val="007950B1"/>
    <w:rsid w:val="00795B3D"/>
    <w:rsid w:val="007964A2"/>
    <w:rsid w:val="0079709B"/>
    <w:rsid w:val="00797E2E"/>
    <w:rsid w:val="007A00A8"/>
    <w:rsid w:val="007A02E3"/>
    <w:rsid w:val="007A056E"/>
    <w:rsid w:val="007A091B"/>
    <w:rsid w:val="007A09B7"/>
    <w:rsid w:val="007A0A2D"/>
    <w:rsid w:val="007A0C55"/>
    <w:rsid w:val="007A198F"/>
    <w:rsid w:val="007A1BB3"/>
    <w:rsid w:val="007A1BE6"/>
    <w:rsid w:val="007A1DFE"/>
    <w:rsid w:val="007A30C8"/>
    <w:rsid w:val="007A32C7"/>
    <w:rsid w:val="007A3879"/>
    <w:rsid w:val="007A3AE2"/>
    <w:rsid w:val="007A3EA5"/>
    <w:rsid w:val="007A4105"/>
    <w:rsid w:val="007A4387"/>
    <w:rsid w:val="007A5CFD"/>
    <w:rsid w:val="007A6534"/>
    <w:rsid w:val="007B0A15"/>
    <w:rsid w:val="007B0A8C"/>
    <w:rsid w:val="007B0C44"/>
    <w:rsid w:val="007B14E1"/>
    <w:rsid w:val="007B263E"/>
    <w:rsid w:val="007B3E4A"/>
    <w:rsid w:val="007B490F"/>
    <w:rsid w:val="007B5494"/>
    <w:rsid w:val="007B549A"/>
    <w:rsid w:val="007B5645"/>
    <w:rsid w:val="007B593F"/>
    <w:rsid w:val="007B594B"/>
    <w:rsid w:val="007B5F0D"/>
    <w:rsid w:val="007B6798"/>
    <w:rsid w:val="007B67C8"/>
    <w:rsid w:val="007B6D80"/>
    <w:rsid w:val="007B7AB2"/>
    <w:rsid w:val="007C00CE"/>
    <w:rsid w:val="007C0741"/>
    <w:rsid w:val="007C0D99"/>
    <w:rsid w:val="007C1211"/>
    <w:rsid w:val="007C1478"/>
    <w:rsid w:val="007C2579"/>
    <w:rsid w:val="007C4370"/>
    <w:rsid w:val="007C4D55"/>
    <w:rsid w:val="007C4E69"/>
    <w:rsid w:val="007C58D0"/>
    <w:rsid w:val="007C5CDC"/>
    <w:rsid w:val="007C62F1"/>
    <w:rsid w:val="007C66CE"/>
    <w:rsid w:val="007C6783"/>
    <w:rsid w:val="007C6D54"/>
    <w:rsid w:val="007C78CE"/>
    <w:rsid w:val="007D05CB"/>
    <w:rsid w:val="007D0E4C"/>
    <w:rsid w:val="007D1364"/>
    <w:rsid w:val="007D1738"/>
    <w:rsid w:val="007D174F"/>
    <w:rsid w:val="007D17EE"/>
    <w:rsid w:val="007D1F7F"/>
    <w:rsid w:val="007D3401"/>
    <w:rsid w:val="007D3BAF"/>
    <w:rsid w:val="007D4642"/>
    <w:rsid w:val="007D4BF1"/>
    <w:rsid w:val="007D4F18"/>
    <w:rsid w:val="007D5372"/>
    <w:rsid w:val="007D594A"/>
    <w:rsid w:val="007D61FB"/>
    <w:rsid w:val="007D6F3E"/>
    <w:rsid w:val="007D72FB"/>
    <w:rsid w:val="007D76C0"/>
    <w:rsid w:val="007D7FCF"/>
    <w:rsid w:val="007E07B1"/>
    <w:rsid w:val="007E098B"/>
    <w:rsid w:val="007E2191"/>
    <w:rsid w:val="007E3A14"/>
    <w:rsid w:val="007E51B5"/>
    <w:rsid w:val="007E5F19"/>
    <w:rsid w:val="007E6369"/>
    <w:rsid w:val="007E6689"/>
    <w:rsid w:val="007E6C68"/>
    <w:rsid w:val="007E7082"/>
    <w:rsid w:val="007E7089"/>
    <w:rsid w:val="007E76EF"/>
    <w:rsid w:val="007E7ADC"/>
    <w:rsid w:val="007E7F3C"/>
    <w:rsid w:val="007F18D2"/>
    <w:rsid w:val="007F1A2F"/>
    <w:rsid w:val="007F1BED"/>
    <w:rsid w:val="007F1EA2"/>
    <w:rsid w:val="007F22FD"/>
    <w:rsid w:val="007F3782"/>
    <w:rsid w:val="007F3A2D"/>
    <w:rsid w:val="007F4288"/>
    <w:rsid w:val="007F4571"/>
    <w:rsid w:val="007F4B2B"/>
    <w:rsid w:val="007F4B6A"/>
    <w:rsid w:val="007F5372"/>
    <w:rsid w:val="007F57A1"/>
    <w:rsid w:val="007F594E"/>
    <w:rsid w:val="007F65A1"/>
    <w:rsid w:val="0080058D"/>
    <w:rsid w:val="0080099E"/>
    <w:rsid w:val="00800BD6"/>
    <w:rsid w:val="00800C2A"/>
    <w:rsid w:val="00800F99"/>
    <w:rsid w:val="00801637"/>
    <w:rsid w:val="00804D8F"/>
    <w:rsid w:val="00805405"/>
    <w:rsid w:val="00805770"/>
    <w:rsid w:val="00805B78"/>
    <w:rsid w:val="00805D90"/>
    <w:rsid w:val="00805EF3"/>
    <w:rsid w:val="008068D4"/>
    <w:rsid w:val="00811409"/>
    <w:rsid w:val="008118C5"/>
    <w:rsid w:val="00811B51"/>
    <w:rsid w:val="00811D95"/>
    <w:rsid w:val="00811E35"/>
    <w:rsid w:val="00811E66"/>
    <w:rsid w:val="00812DA1"/>
    <w:rsid w:val="00812E4C"/>
    <w:rsid w:val="00813822"/>
    <w:rsid w:val="008156DB"/>
    <w:rsid w:val="008158DB"/>
    <w:rsid w:val="00815D43"/>
    <w:rsid w:val="00815F0F"/>
    <w:rsid w:val="0081616E"/>
    <w:rsid w:val="00816306"/>
    <w:rsid w:val="00816379"/>
    <w:rsid w:val="00816ECF"/>
    <w:rsid w:val="0081730D"/>
    <w:rsid w:val="00817431"/>
    <w:rsid w:val="00817724"/>
    <w:rsid w:val="0081789A"/>
    <w:rsid w:val="0082023B"/>
    <w:rsid w:val="00820500"/>
    <w:rsid w:val="0082098E"/>
    <w:rsid w:val="00820F4A"/>
    <w:rsid w:val="008210DF"/>
    <w:rsid w:val="00821150"/>
    <w:rsid w:val="00822366"/>
    <w:rsid w:val="0082261C"/>
    <w:rsid w:val="00822858"/>
    <w:rsid w:val="00822CF2"/>
    <w:rsid w:val="00823813"/>
    <w:rsid w:val="00823A27"/>
    <w:rsid w:val="00823B38"/>
    <w:rsid w:val="00823B96"/>
    <w:rsid w:val="00823D62"/>
    <w:rsid w:val="00823E1E"/>
    <w:rsid w:val="00823F4B"/>
    <w:rsid w:val="00824432"/>
    <w:rsid w:val="0082582B"/>
    <w:rsid w:val="00825B1E"/>
    <w:rsid w:val="00826257"/>
    <w:rsid w:val="008265CD"/>
    <w:rsid w:val="00826B59"/>
    <w:rsid w:val="00827071"/>
    <w:rsid w:val="00827219"/>
    <w:rsid w:val="00827BAA"/>
    <w:rsid w:val="008303A8"/>
    <w:rsid w:val="008316BD"/>
    <w:rsid w:val="00831A78"/>
    <w:rsid w:val="00831C66"/>
    <w:rsid w:val="008328E6"/>
    <w:rsid w:val="00833128"/>
    <w:rsid w:val="00833144"/>
    <w:rsid w:val="00833EB6"/>
    <w:rsid w:val="00835A39"/>
    <w:rsid w:val="00836C9B"/>
    <w:rsid w:val="0083754E"/>
    <w:rsid w:val="00837930"/>
    <w:rsid w:val="00837C08"/>
    <w:rsid w:val="00837F1A"/>
    <w:rsid w:val="00840549"/>
    <w:rsid w:val="00840D49"/>
    <w:rsid w:val="0084159A"/>
    <w:rsid w:val="00841D67"/>
    <w:rsid w:val="00842AAD"/>
    <w:rsid w:val="00842B0C"/>
    <w:rsid w:val="0084314A"/>
    <w:rsid w:val="00843177"/>
    <w:rsid w:val="00843A04"/>
    <w:rsid w:val="0084601D"/>
    <w:rsid w:val="008463A9"/>
    <w:rsid w:val="00846E13"/>
    <w:rsid w:val="00846EA9"/>
    <w:rsid w:val="00847F5B"/>
    <w:rsid w:val="00850210"/>
    <w:rsid w:val="0085183B"/>
    <w:rsid w:val="0085237C"/>
    <w:rsid w:val="00852981"/>
    <w:rsid w:val="00852D7E"/>
    <w:rsid w:val="0085382A"/>
    <w:rsid w:val="008546AF"/>
    <w:rsid w:val="008547CB"/>
    <w:rsid w:val="008548CA"/>
    <w:rsid w:val="008549EA"/>
    <w:rsid w:val="00854C79"/>
    <w:rsid w:val="00854D0E"/>
    <w:rsid w:val="00855065"/>
    <w:rsid w:val="00855BEC"/>
    <w:rsid w:val="0085719E"/>
    <w:rsid w:val="0085787A"/>
    <w:rsid w:val="00860545"/>
    <w:rsid w:val="00860F60"/>
    <w:rsid w:val="008611A5"/>
    <w:rsid w:val="008614A1"/>
    <w:rsid w:val="00862029"/>
    <w:rsid w:val="00862CC2"/>
    <w:rsid w:val="00862F65"/>
    <w:rsid w:val="0086300D"/>
    <w:rsid w:val="00863342"/>
    <w:rsid w:val="00863363"/>
    <w:rsid w:val="008633FB"/>
    <w:rsid w:val="00863516"/>
    <w:rsid w:val="00863B4A"/>
    <w:rsid w:val="00865723"/>
    <w:rsid w:val="00865FD8"/>
    <w:rsid w:val="00865FF1"/>
    <w:rsid w:val="008669F3"/>
    <w:rsid w:val="00866A00"/>
    <w:rsid w:val="00866CBE"/>
    <w:rsid w:val="0086760C"/>
    <w:rsid w:val="00867687"/>
    <w:rsid w:val="008704AF"/>
    <w:rsid w:val="008711C8"/>
    <w:rsid w:val="008729FE"/>
    <w:rsid w:val="00872DFC"/>
    <w:rsid w:val="0087371A"/>
    <w:rsid w:val="00873914"/>
    <w:rsid w:val="00873A0D"/>
    <w:rsid w:val="00873E81"/>
    <w:rsid w:val="0087403D"/>
    <w:rsid w:val="00874285"/>
    <w:rsid w:val="008745B7"/>
    <w:rsid w:val="008746E8"/>
    <w:rsid w:val="00874ADB"/>
    <w:rsid w:val="00875407"/>
    <w:rsid w:val="00875B9C"/>
    <w:rsid w:val="00875E1A"/>
    <w:rsid w:val="00876DBB"/>
    <w:rsid w:val="00877782"/>
    <w:rsid w:val="0088064D"/>
    <w:rsid w:val="00880DFB"/>
    <w:rsid w:val="00881AE8"/>
    <w:rsid w:val="008825B5"/>
    <w:rsid w:val="008829DF"/>
    <w:rsid w:val="00882A29"/>
    <w:rsid w:val="00883C7C"/>
    <w:rsid w:val="00884119"/>
    <w:rsid w:val="0088449C"/>
    <w:rsid w:val="00884617"/>
    <w:rsid w:val="008847D7"/>
    <w:rsid w:val="00884864"/>
    <w:rsid w:val="00884B73"/>
    <w:rsid w:val="00884B7D"/>
    <w:rsid w:val="00884C17"/>
    <w:rsid w:val="00884F3F"/>
    <w:rsid w:val="0088574A"/>
    <w:rsid w:val="008858AF"/>
    <w:rsid w:val="00885932"/>
    <w:rsid w:val="00886A26"/>
    <w:rsid w:val="00886F2B"/>
    <w:rsid w:val="00887E88"/>
    <w:rsid w:val="0089009E"/>
    <w:rsid w:val="008901AC"/>
    <w:rsid w:val="00891388"/>
    <w:rsid w:val="008916EB"/>
    <w:rsid w:val="008919AA"/>
    <w:rsid w:val="008937B5"/>
    <w:rsid w:val="0089402C"/>
    <w:rsid w:val="00894486"/>
    <w:rsid w:val="00894C75"/>
    <w:rsid w:val="00895288"/>
    <w:rsid w:val="008960D6"/>
    <w:rsid w:val="00896205"/>
    <w:rsid w:val="00896D31"/>
    <w:rsid w:val="00897383"/>
    <w:rsid w:val="008A1703"/>
    <w:rsid w:val="008A21F4"/>
    <w:rsid w:val="008A3000"/>
    <w:rsid w:val="008A317A"/>
    <w:rsid w:val="008A3DF9"/>
    <w:rsid w:val="008A42C1"/>
    <w:rsid w:val="008A4ABB"/>
    <w:rsid w:val="008A5172"/>
    <w:rsid w:val="008A5DF1"/>
    <w:rsid w:val="008A669D"/>
    <w:rsid w:val="008A6729"/>
    <w:rsid w:val="008A6A5B"/>
    <w:rsid w:val="008B028B"/>
    <w:rsid w:val="008B0C9D"/>
    <w:rsid w:val="008B1005"/>
    <w:rsid w:val="008B113F"/>
    <w:rsid w:val="008B180A"/>
    <w:rsid w:val="008B1C28"/>
    <w:rsid w:val="008B2EB5"/>
    <w:rsid w:val="008B3659"/>
    <w:rsid w:val="008B3C2D"/>
    <w:rsid w:val="008B449B"/>
    <w:rsid w:val="008B4925"/>
    <w:rsid w:val="008B4E23"/>
    <w:rsid w:val="008B65C1"/>
    <w:rsid w:val="008B68C0"/>
    <w:rsid w:val="008B71F5"/>
    <w:rsid w:val="008B746F"/>
    <w:rsid w:val="008C07CB"/>
    <w:rsid w:val="008C0940"/>
    <w:rsid w:val="008C0C9F"/>
    <w:rsid w:val="008C18BB"/>
    <w:rsid w:val="008C1BF5"/>
    <w:rsid w:val="008C2008"/>
    <w:rsid w:val="008C2AAA"/>
    <w:rsid w:val="008C37C8"/>
    <w:rsid w:val="008C3D4F"/>
    <w:rsid w:val="008C409C"/>
    <w:rsid w:val="008C4580"/>
    <w:rsid w:val="008C4A04"/>
    <w:rsid w:val="008C510B"/>
    <w:rsid w:val="008C5B2F"/>
    <w:rsid w:val="008C63AB"/>
    <w:rsid w:val="008C64BE"/>
    <w:rsid w:val="008C6ADA"/>
    <w:rsid w:val="008C748C"/>
    <w:rsid w:val="008C76FA"/>
    <w:rsid w:val="008C7A6D"/>
    <w:rsid w:val="008C7AB3"/>
    <w:rsid w:val="008D01FB"/>
    <w:rsid w:val="008D0B1E"/>
    <w:rsid w:val="008D16D8"/>
    <w:rsid w:val="008D21D4"/>
    <w:rsid w:val="008D2EF6"/>
    <w:rsid w:val="008D3170"/>
    <w:rsid w:val="008D3D08"/>
    <w:rsid w:val="008D3F6B"/>
    <w:rsid w:val="008D41F3"/>
    <w:rsid w:val="008D4345"/>
    <w:rsid w:val="008D4D9E"/>
    <w:rsid w:val="008D4E1F"/>
    <w:rsid w:val="008D53F9"/>
    <w:rsid w:val="008D5573"/>
    <w:rsid w:val="008D5FC4"/>
    <w:rsid w:val="008D60FA"/>
    <w:rsid w:val="008D6162"/>
    <w:rsid w:val="008D7A8B"/>
    <w:rsid w:val="008E12AE"/>
    <w:rsid w:val="008E1DA0"/>
    <w:rsid w:val="008E2606"/>
    <w:rsid w:val="008E263B"/>
    <w:rsid w:val="008E2DE0"/>
    <w:rsid w:val="008E3E22"/>
    <w:rsid w:val="008E4441"/>
    <w:rsid w:val="008E47E7"/>
    <w:rsid w:val="008E4985"/>
    <w:rsid w:val="008E4F71"/>
    <w:rsid w:val="008E5BF2"/>
    <w:rsid w:val="008E6AB8"/>
    <w:rsid w:val="008E77ED"/>
    <w:rsid w:val="008E7860"/>
    <w:rsid w:val="008E7875"/>
    <w:rsid w:val="008F0983"/>
    <w:rsid w:val="008F1966"/>
    <w:rsid w:val="008F1AB5"/>
    <w:rsid w:val="008F2620"/>
    <w:rsid w:val="008F2A70"/>
    <w:rsid w:val="008F2C54"/>
    <w:rsid w:val="008F41F3"/>
    <w:rsid w:val="008F452D"/>
    <w:rsid w:val="008F468B"/>
    <w:rsid w:val="008F46A0"/>
    <w:rsid w:val="008F4AD7"/>
    <w:rsid w:val="008F504A"/>
    <w:rsid w:val="008F634C"/>
    <w:rsid w:val="008F7F0C"/>
    <w:rsid w:val="00900870"/>
    <w:rsid w:val="00901125"/>
    <w:rsid w:val="0090295A"/>
    <w:rsid w:val="00903107"/>
    <w:rsid w:val="0090376D"/>
    <w:rsid w:val="00903B88"/>
    <w:rsid w:val="00905668"/>
    <w:rsid w:val="00905DFC"/>
    <w:rsid w:val="00905E69"/>
    <w:rsid w:val="00906338"/>
    <w:rsid w:val="00906706"/>
    <w:rsid w:val="00907010"/>
    <w:rsid w:val="009072B2"/>
    <w:rsid w:val="009072D4"/>
    <w:rsid w:val="00907505"/>
    <w:rsid w:val="009101E6"/>
    <w:rsid w:val="0091067C"/>
    <w:rsid w:val="0091183E"/>
    <w:rsid w:val="00911DB0"/>
    <w:rsid w:val="0091238C"/>
    <w:rsid w:val="00912997"/>
    <w:rsid w:val="00912E27"/>
    <w:rsid w:val="00913658"/>
    <w:rsid w:val="00913DBE"/>
    <w:rsid w:val="00913FC0"/>
    <w:rsid w:val="0091424A"/>
    <w:rsid w:val="00914A83"/>
    <w:rsid w:val="00914A98"/>
    <w:rsid w:val="00914F8A"/>
    <w:rsid w:val="009156F9"/>
    <w:rsid w:val="0091587D"/>
    <w:rsid w:val="0091643B"/>
    <w:rsid w:val="00916F5B"/>
    <w:rsid w:val="009176AD"/>
    <w:rsid w:val="009206D5"/>
    <w:rsid w:val="00920C3B"/>
    <w:rsid w:val="00920D28"/>
    <w:rsid w:val="00920EDC"/>
    <w:rsid w:val="00921129"/>
    <w:rsid w:val="009211E0"/>
    <w:rsid w:val="0092146D"/>
    <w:rsid w:val="009215D1"/>
    <w:rsid w:val="00921B4C"/>
    <w:rsid w:val="0092216D"/>
    <w:rsid w:val="0092240B"/>
    <w:rsid w:val="00922728"/>
    <w:rsid w:val="00923471"/>
    <w:rsid w:val="0092383E"/>
    <w:rsid w:val="00923F27"/>
    <w:rsid w:val="00924EEA"/>
    <w:rsid w:val="00924F38"/>
    <w:rsid w:val="00925A94"/>
    <w:rsid w:val="00925AD8"/>
    <w:rsid w:val="009264B0"/>
    <w:rsid w:val="009274D9"/>
    <w:rsid w:val="00927D8F"/>
    <w:rsid w:val="009301F8"/>
    <w:rsid w:val="00930730"/>
    <w:rsid w:val="00930FA7"/>
    <w:rsid w:val="00932656"/>
    <w:rsid w:val="00932FA0"/>
    <w:rsid w:val="009330B9"/>
    <w:rsid w:val="00936EDB"/>
    <w:rsid w:val="00937439"/>
    <w:rsid w:val="009377B3"/>
    <w:rsid w:val="009378C0"/>
    <w:rsid w:val="0093793A"/>
    <w:rsid w:val="00937D99"/>
    <w:rsid w:val="0094024B"/>
    <w:rsid w:val="0094051C"/>
    <w:rsid w:val="00940A49"/>
    <w:rsid w:val="00940FB3"/>
    <w:rsid w:val="00941B4D"/>
    <w:rsid w:val="00942A0F"/>
    <w:rsid w:val="00942A98"/>
    <w:rsid w:val="009431F1"/>
    <w:rsid w:val="00943C49"/>
    <w:rsid w:val="00944193"/>
    <w:rsid w:val="00944A42"/>
    <w:rsid w:val="00945231"/>
    <w:rsid w:val="00945484"/>
    <w:rsid w:val="00945517"/>
    <w:rsid w:val="0094741E"/>
    <w:rsid w:val="00947966"/>
    <w:rsid w:val="00950218"/>
    <w:rsid w:val="00950A1B"/>
    <w:rsid w:val="00950C46"/>
    <w:rsid w:val="009511A0"/>
    <w:rsid w:val="00952E19"/>
    <w:rsid w:val="009530EC"/>
    <w:rsid w:val="00954D94"/>
    <w:rsid w:val="009551D4"/>
    <w:rsid w:val="0095530B"/>
    <w:rsid w:val="009559A7"/>
    <w:rsid w:val="0095691D"/>
    <w:rsid w:val="00956A96"/>
    <w:rsid w:val="009570F9"/>
    <w:rsid w:val="00960404"/>
    <w:rsid w:val="0096059D"/>
    <w:rsid w:val="009624A7"/>
    <w:rsid w:val="00962D09"/>
    <w:rsid w:val="009642B6"/>
    <w:rsid w:val="009647CA"/>
    <w:rsid w:val="009651A3"/>
    <w:rsid w:val="00965570"/>
    <w:rsid w:val="009661A7"/>
    <w:rsid w:val="00966368"/>
    <w:rsid w:val="00966519"/>
    <w:rsid w:val="00966881"/>
    <w:rsid w:val="0096764E"/>
    <w:rsid w:val="00970099"/>
    <w:rsid w:val="009701C2"/>
    <w:rsid w:val="0097031B"/>
    <w:rsid w:val="00970540"/>
    <w:rsid w:val="009709F4"/>
    <w:rsid w:val="00970E74"/>
    <w:rsid w:val="00971EDE"/>
    <w:rsid w:val="009721D6"/>
    <w:rsid w:val="00972A77"/>
    <w:rsid w:val="00973A99"/>
    <w:rsid w:val="00973B64"/>
    <w:rsid w:val="0097529E"/>
    <w:rsid w:val="009759F4"/>
    <w:rsid w:val="009759F5"/>
    <w:rsid w:val="00975BB3"/>
    <w:rsid w:val="00975FE4"/>
    <w:rsid w:val="0097637D"/>
    <w:rsid w:val="009763EB"/>
    <w:rsid w:val="0098024F"/>
    <w:rsid w:val="009802AE"/>
    <w:rsid w:val="0098046F"/>
    <w:rsid w:val="009804EB"/>
    <w:rsid w:val="00980960"/>
    <w:rsid w:val="00980DE3"/>
    <w:rsid w:val="009811E1"/>
    <w:rsid w:val="00981234"/>
    <w:rsid w:val="0098157F"/>
    <w:rsid w:val="0098177B"/>
    <w:rsid w:val="00983B21"/>
    <w:rsid w:val="00983BBA"/>
    <w:rsid w:val="0098458C"/>
    <w:rsid w:val="009861DC"/>
    <w:rsid w:val="00986E3E"/>
    <w:rsid w:val="009871AD"/>
    <w:rsid w:val="009903AB"/>
    <w:rsid w:val="00990EB8"/>
    <w:rsid w:val="00991B06"/>
    <w:rsid w:val="00991C73"/>
    <w:rsid w:val="0099205F"/>
    <w:rsid w:val="0099213D"/>
    <w:rsid w:val="00992549"/>
    <w:rsid w:val="009937E6"/>
    <w:rsid w:val="009946CA"/>
    <w:rsid w:val="009948FD"/>
    <w:rsid w:val="00994B62"/>
    <w:rsid w:val="009957DD"/>
    <w:rsid w:val="00996489"/>
    <w:rsid w:val="009965E5"/>
    <w:rsid w:val="00997DF7"/>
    <w:rsid w:val="009A02D5"/>
    <w:rsid w:val="009A0551"/>
    <w:rsid w:val="009A1080"/>
    <w:rsid w:val="009A1794"/>
    <w:rsid w:val="009A17BA"/>
    <w:rsid w:val="009A295A"/>
    <w:rsid w:val="009A2D8F"/>
    <w:rsid w:val="009A3D3D"/>
    <w:rsid w:val="009A41FE"/>
    <w:rsid w:val="009A43A5"/>
    <w:rsid w:val="009A554E"/>
    <w:rsid w:val="009A57FB"/>
    <w:rsid w:val="009A58E5"/>
    <w:rsid w:val="009A66FF"/>
    <w:rsid w:val="009A69B5"/>
    <w:rsid w:val="009A6CC2"/>
    <w:rsid w:val="009A7292"/>
    <w:rsid w:val="009A72A8"/>
    <w:rsid w:val="009A766F"/>
    <w:rsid w:val="009B0993"/>
    <w:rsid w:val="009B10CD"/>
    <w:rsid w:val="009B119B"/>
    <w:rsid w:val="009B1A3A"/>
    <w:rsid w:val="009B2D6E"/>
    <w:rsid w:val="009B4BAE"/>
    <w:rsid w:val="009B4F17"/>
    <w:rsid w:val="009B6517"/>
    <w:rsid w:val="009B65BB"/>
    <w:rsid w:val="009B65BC"/>
    <w:rsid w:val="009B67FF"/>
    <w:rsid w:val="009B692E"/>
    <w:rsid w:val="009B6962"/>
    <w:rsid w:val="009B76D4"/>
    <w:rsid w:val="009C033B"/>
    <w:rsid w:val="009C087F"/>
    <w:rsid w:val="009C0B4F"/>
    <w:rsid w:val="009C0F79"/>
    <w:rsid w:val="009C11C8"/>
    <w:rsid w:val="009C1ABD"/>
    <w:rsid w:val="009C1DCF"/>
    <w:rsid w:val="009C28B5"/>
    <w:rsid w:val="009C2CD0"/>
    <w:rsid w:val="009C2E53"/>
    <w:rsid w:val="009C30A3"/>
    <w:rsid w:val="009C3220"/>
    <w:rsid w:val="009C3DD8"/>
    <w:rsid w:val="009C42EE"/>
    <w:rsid w:val="009C50ED"/>
    <w:rsid w:val="009C5193"/>
    <w:rsid w:val="009C6941"/>
    <w:rsid w:val="009C6AFC"/>
    <w:rsid w:val="009C78D2"/>
    <w:rsid w:val="009D083D"/>
    <w:rsid w:val="009D0F5D"/>
    <w:rsid w:val="009D0F79"/>
    <w:rsid w:val="009D1F27"/>
    <w:rsid w:val="009D303C"/>
    <w:rsid w:val="009D33FA"/>
    <w:rsid w:val="009D3D5F"/>
    <w:rsid w:val="009D3D95"/>
    <w:rsid w:val="009D48EB"/>
    <w:rsid w:val="009D4B10"/>
    <w:rsid w:val="009D5594"/>
    <w:rsid w:val="009D57F5"/>
    <w:rsid w:val="009D5E78"/>
    <w:rsid w:val="009D64FD"/>
    <w:rsid w:val="009D6800"/>
    <w:rsid w:val="009D6EA6"/>
    <w:rsid w:val="009D771B"/>
    <w:rsid w:val="009D7942"/>
    <w:rsid w:val="009E080B"/>
    <w:rsid w:val="009E0CDB"/>
    <w:rsid w:val="009E0E32"/>
    <w:rsid w:val="009E1155"/>
    <w:rsid w:val="009E1493"/>
    <w:rsid w:val="009E1729"/>
    <w:rsid w:val="009E1847"/>
    <w:rsid w:val="009E18B9"/>
    <w:rsid w:val="009E2107"/>
    <w:rsid w:val="009E2282"/>
    <w:rsid w:val="009E29E2"/>
    <w:rsid w:val="009E2C52"/>
    <w:rsid w:val="009E2EC6"/>
    <w:rsid w:val="009E30F7"/>
    <w:rsid w:val="009E39B4"/>
    <w:rsid w:val="009E448D"/>
    <w:rsid w:val="009E498F"/>
    <w:rsid w:val="009E4B08"/>
    <w:rsid w:val="009E6260"/>
    <w:rsid w:val="009E628B"/>
    <w:rsid w:val="009E630C"/>
    <w:rsid w:val="009E69A7"/>
    <w:rsid w:val="009E6D76"/>
    <w:rsid w:val="009E7B46"/>
    <w:rsid w:val="009E7EB3"/>
    <w:rsid w:val="009F0453"/>
    <w:rsid w:val="009F0969"/>
    <w:rsid w:val="009F11C2"/>
    <w:rsid w:val="009F1462"/>
    <w:rsid w:val="009F1A16"/>
    <w:rsid w:val="009F2CEF"/>
    <w:rsid w:val="009F357F"/>
    <w:rsid w:val="009F3887"/>
    <w:rsid w:val="009F4806"/>
    <w:rsid w:val="009F4857"/>
    <w:rsid w:val="009F51BF"/>
    <w:rsid w:val="009F534D"/>
    <w:rsid w:val="009F58A1"/>
    <w:rsid w:val="009F5A40"/>
    <w:rsid w:val="009F6146"/>
    <w:rsid w:val="009F69FE"/>
    <w:rsid w:val="009F71B1"/>
    <w:rsid w:val="009F7EEC"/>
    <w:rsid w:val="009F7F21"/>
    <w:rsid w:val="00A00019"/>
    <w:rsid w:val="00A01AC4"/>
    <w:rsid w:val="00A01BAC"/>
    <w:rsid w:val="00A024C7"/>
    <w:rsid w:val="00A03BD4"/>
    <w:rsid w:val="00A05057"/>
    <w:rsid w:val="00A053DC"/>
    <w:rsid w:val="00A060D0"/>
    <w:rsid w:val="00A06545"/>
    <w:rsid w:val="00A07124"/>
    <w:rsid w:val="00A074FC"/>
    <w:rsid w:val="00A07ABB"/>
    <w:rsid w:val="00A07EB5"/>
    <w:rsid w:val="00A1189F"/>
    <w:rsid w:val="00A12122"/>
    <w:rsid w:val="00A121AD"/>
    <w:rsid w:val="00A12597"/>
    <w:rsid w:val="00A12627"/>
    <w:rsid w:val="00A1269F"/>
    <w:rsid w:val="00A12AA0"/>
    <w:rsid w:val="00A130B8"/>
    <w:rsid w:val="00A1357E"/>
    <w:rsid w:val="00A141DA"/>
    <w:rsid w:val="00A1522A"/>
    <w:rsid w:val="00A1570B"/>
    <w:rsid w:val="00A15AA1"/>
    <w:rsid w:val="00A166DA"/>
    <w:rsid w:val="00A21ECE"/>
    <w:rsid w:val="00A2241B"/>
    <w:rsid w:val="00A22747"/>
    <w:rsid w:val="00A22860"/>
    <w:rsid w:val="00A22D2F"/>
    <w:rsid w:val="00A23BED"/>
    <w:rsid w:val="00A24334"/>
    <w:rsid w:val="00A246B0"/>
    <w:rsid w:val="00A24709"/>
    <w:rsid w:val="00A24AD1"/>
    <w:rsid w:val="00A2506C"/>
    <w:rsid w:val="00A2543E"/>
    <w:rsid w:val="00A257BF"/>
    <w:rsid w:val="00A26310"/>
    <w:rsid w:val="00A26CA6"/>
    <w:rsid w:val="00A2757C"/>
    <w:rsid w:val="00A275C4"/>
    <w:rsid w:val="00A31104"/>
    <w:rsid w:val="00A32543"/>
    <w:rsid w:val="00A32CF2"/>
    <w:rsid w:val="00A32E5D"/>
    <w:rsid w:val="00A3383D"/>
    <w:rsid w:val="00A351A1"/>
    <w:rsid w:val="00A35868"/>
    <w:rsid w:val="00A35E4B"/>
    <w:rsid w:val="00A36316"/>
    <w:rsid w:val="00A36972"/>
    <w:rsid w:val="00A371B1"/>
    <w:rsid w:val="00A37646"/>
    <w:rsid w:val="00A377BD"/>
    <w:rsid w:val="00A37D23"/>
    <w:rsid w:val="00A405A1"/>
    <w:rsid w:val="00A408F5"/>
    <w:rsid w:val="00A427DF"/>
    <w:rsid w:val="00A428D9"/>
    <w:rsid w:val="00A4321C"/>
    <w:rsid w:val="00A43E50"/>
    <w:rsid w:val="00A4445F"/>
    <w:rsid w:val="00A45627"/>
    <w:rsid w:val="00A45A02"/>
    <w:rsid w:val="00A460F5"/>
    <w:rsid w:val="00A464E0"/>
    <w:rsid w:val="00A46D23"/>
    <w:rsid w:val="00A47D70"/>
    <w:rsid w:val="00A50739"/>
    <w:rsid w:val="00A50E50"/>
    <w:rsid w:val="00A52073"/>
    <w:rsid w:val="00A5214C"/>
    <w:rsid w:val="00A523C4"/>
    <w:rsid w:val="00A52607"/>
    <w:rsid w:val="00A535E0"/>
    <w:rsid w:val="00A53BCE"/>
    <w:rsid w:val="00A53DB8"/>
    <w:rsid w:val="00A5413B"/>
    <w:rsid w:val="00A54347"/>
    <w:rsid w:val="00A5472D"/>
    <w:rsid w:val="00A5473B"/>
    <w:rsid w:val="00A54B68"/>
    <w:rsid w:val="00A550BA"/>
    <w:rsid w:val="00A555A2"/>
    <w:rsid w:val="00A55C7D"/>
    <w:rsid w:val="00A5656A"/>
    <w:rsid w:val="00A5692E"/>
    <w:rsid w:val="00A575E6"/>
    <w:rsid w:val="00A57797"/>
    <w:rsid w:val="00A6130E"/>
    <w:rsid w:val="00A617EB"/>
    <w:rsid w:val="00A61F03"/>
    <w:rsid w:val="00A62882"/>
    <w:rsid w:val="00A634DD"/>
    <w:rsid w:val="00A63916"/>
    <w:rsid w:val="00A63C4E"/>
    <w:rsid w:val="00A64499"/>
    <w:rsid w:val="00A64BE7"/>
    <w:rsid w:val="00A64D55"/>
    <w:rsid w:val="00A64DF0"/>
    <w:rsid w:val="00A657FC"/>
    <w:rsid w:val="00A65996"/>
    <w:rsid w:val="00A659FB"/>
    <w:rsid w:val="00A65F68"/>
    <w:rsid w:val="00A66501"/>
    <w:rsid w:val="00A6652D"/>
    <w:rsid w:val="00A670D4"/>
    <w:rsid w:val="00A67146"/>
    <w:rsid w:val="00A674E1"/>
    <w:rsid w:val="00A67DC1"/>
    <w:rsid w:val="00A67E70"/>
    <w:rsid w:val="00A70789"/>
    <w:rsid w:val="00A70EFF"/>
    <w:rsid w:val="00A71403"/>
    <w:rsid w:val="00A718BC"/>
    <w:rsid w:val="00A72603"/>
    <w:rsid w:val="00A72B3C"/>
    <w:rsid w:val="00A73821"/>
    <w:rsid w:val="00A73D95"/>
    <w:rsid w:val="00A7432D"/>
    <w:rsid w:val="00A74849"/>
    <w:rsid w:val="00A74DAA"/>
    <w:rsid w:val="00A750EB"/>
    <w:rsid w:val="00A75302"/>
    <w:rsid w:val="00A75B8D"/>
    <w:rsid w:val="00A75D1B"/>
    <w:rsid w:val="00A761A6"/>
    <w:rsid w:val="00A76CEE"/>
    <w:rsid w:val="00A7719D"/>
    <w:rsid w:val="00A7758E"/>
    <w:rsid w:val="00A77891"/>
    <w:rsid w:val="00A77B86"/>
    <w:rsid w:val="00A8008C"/>
    <w:rsid w:val="00A80113"/>
    <w:rsid w:val="00A82EAB"/>
    <w:rsid w:val="00A83EA8"/>
    <w:rsid w:val="00A84A37"/>
    <w:rsid w:val="00A85021"/>
    <w:rsid w:val="00A8548C"/>
    <w:rsid w:val="00A858F3"/>
    <w:rsid w:val="00A862ED"/>
    <w:rsid w:val="00A86C8F"/>
    <w:rsid w:val="00A87586"/>
    <w:rsid w:val="00A87F12"/>
    <w:rsid w:val="00A91182"/>
    <w:rsid w:val="00A92FE6"/>
    <w:rsid w:val="00A93533"/>
    <w:rsid w:val="00A93A30"/>
    <w:rsid w:val="00A93A59"/>
    <w:rsid w:val="00A93D49"/>
    <w:rsid w:val="00A94453"/>
    <w:rsid w:val="00A9472A"/>
    <w:rsid w:val="00A95287"/>
    <w:rsid w:val="00A95602"/>
    <w:rsid w:val="00A96E7F"/>
    <w:rsid w:val="00A96FD8"/>
    <w:rsid w:val="00A97EC5"/>
    <w:rsid w:val="00AA08AB"/>
    <w:rsid w:val="00AA0DE3"/>
    <w:rsid w:val="00AA14D2"/>
    <w:rsid w:val="00AA2CBB"/>
    <w:rsid w:val="00AA3D1D"/>
    <w:rsid w:val="00AA3EED"/>
    <w:rsid w:val="00AA4107"/>
    <w:rsid w:val="00AA4253"/>
    <w:rsid w:val="00AA5648"/>
    <w:rsid w:val="00AA5A11"/>
    <w:rsid w:val="00AA5ABF"/>
    <w:rsid w:val="00AA5E17"/>
    <w:rsid w:val="00AA64A4"/>
    <w:rsid w:val="00AA67EC"/>
    <w:rsid w:val="00AA6CF3"/>
    <w:rsid w:val="00AA700A"/>
    <w:rsid w:val="00AA7998"/>
    <w:rsid w:val="00AB00DE"/>
    <w:rsid w:val="00AB0E84"/>
    <w:rsid w:val="00AB1288"/>
    <w:rsid w:val="00AB1537"/>
    <w:rsid w:val="00AB1AB4"/>
    <w:rsid w:val="00AB227B"/>
    <w:rsid w:val="00AB2FC3"/>
    <w:rsid w:val="00AB3272"/>
    <w:rsid w:val="00AB3B49"/>
    <w:rsid w:val="00AB4055"/>
    <w:rsid w:val="00AB47FE"/>
    <w:rsid w:val="00AB50EC"/>
    <w:rsid w:val="00AB51AC"/>
    <w:rsid w:val="00AB5950"/>
    <w:rsid w:val="00AB61E6"/>
    <w:rsid w:val="00AB746E"/>
    <w:rsid w:val="00AC009E"/>
    <w:rsid w:val="00AC01FA"/>
    <w:rsid w:val="00AC079A"/>
    <w:rsid w:val="00AC0965"/>
    <w:rsid w:val="00AC0B51"/>
    <w:rsid w:val="00AC0EC3"/>
    <w:rsid w:val="00AC0FE5"/>
    <w:rsid w:val="00AC1444"/>
    <w:rsid w:val="00AC173C"/>
    <w:rsid w:val="00AC1CB3"/>
    <w:rsid w:val="00AC2C70"/>
    <w:rsid w:val="00AC2D14"/>
    <w:rsid w:val="00AC2E3C"/>
    <w:rsid w:val="00AC3168"/>
    <w:rsid w:val="00AC333B"/>
    <w:rsid w:val="00AC3A6D"/>
    <w:rsid w:val="00AC407C"/>
    <w:rsid w:val="00AC538C"/>
    <w:rsid w:val="00AC54CB"/>
    <w:rsid w:val="00AC6547"/>
    <w:rsid w:val="00AC68C8"/>
    <w:rsid w:val="00AC73B0"/>
    <w:rsid w:val="00AC79CD"/>
    <w:rsid w:val="00AC7DB4"/>
    <w:rsid w:val="00AC7FA1"/>
    <w:rsid w:val="00AD066D"/>
    <w:rsid w:val="00AD0B0F"/>
    <w:rsid w:val="00AD1812"/>
    <w:rsid w:val="00AD1C53"/>
    <w:rsid w:val="00AD1ECF"/>
    <w:rsid w:val="00AD3B3B"/>
    <w:rsid w:val="00AD42C7"/>
    <w:rsid w:val="00AD442C"/>
    <w:rsid w:val="00AD4BD8"/>
    <w:rsid w:val="00AD5873"/>
    <w:rsid w:val="00AD5AB8"/>
    <w:rsid w:val="00AD67AB"/>
    <w:rsid w:val="00AD6FFA"/>
    <w:rsid w:val="00AD7C85"/>
    <w:rsid w:val="00AD7EBA"/>
    <w:rsid w:val="00AE13E0"/>
    <w:rsid w:val="00AE26A6"/>
    <w:rsid w:val="00AE2985"/>
    <w:rsid w:val="00AE4CA5"/>
    <w:rsid w:val="00AE51DD"/>
    <w:rsid w:val="00AE5997"/>
    <w:rsid w:val="00AE6100"/>
    <w:rsid w:val="00AE707B"/>
    <w:rsid w:val="00AE74E1"/>
    <w:rsid w:val="00AF0683"/>
    <w:rsid w:val="00AF0807"/>
    <w:rsid w:val="00AF0AFA"/>
    <w:rsid w:val="00AF1ABB"/>
    <w:rsid w:val="00AF25EC"/>
    <w:rsid w:val="00AF367F"/>
    <w:rsid w:val="00AF3C5A"/>
    <w:rsid w:val="00AF3FFC"/>
    <w:rsid w:val="00AF4019"/>
    <w:rsid w:val="00AF4650"/>
    <w:rsid w:val="00AF4E26"/>
    <w:rsid w:val="00AF50FE"/>
    <w:rsid w:val="00AF58AD"/>
    <w:rsid w:val="00AF6FCF"/>
    <w:rsid w:val="00AF76E6"/>
    <w:rsid w:val="00AF7B11"/>
    <w:rsid w:val="00AF7FB0"/>
    <w:rsid w:val="00B000CC"/>
    <w:rsid w:val="00B003CE"/>
    <w:rsid w:val="00B014DF"/>
    <w:rsid w:val="00B01DBA"/>
    <w:rsid w:val="00B030CB"/>
    <w:rsid w:val="00B030E8"/>
    <w:rsid w:val="00B03559"/>
    <w:rsid w:val="00B036F5"/>
    <w:rsid w:val="00B03FAF"/>
    <w:rsid w:val="00B0436F"/>
    <w:rsid w:val="00B046B7"/>
    <w:rsid w:val="00B048D8"/>
    <w:rsid w:val="00B04AC6"/>
    <w:rsid w:val="00B051A1"/>
    <w:rsid w:val="00B05476"/>
    <w:rsid w:val="00B06975"/>
    <w:rsid w:val="00B07F5A"/>
    <w:rsid w:val="00B10041"/>
    <w:rsid w:val="00B105B0"/>
    <w:rsid w:val="00B10794"/>
    <w:rsid w:val="00B126D2"/>
    <w:rsid w:val="00B13ADB"/>
    <w:rsid w:val="00B1443C"/>
    <w:rsid w:val="00B1446D"/>
    <w:rsid w:val="00B14E28"/>
    <w:rsid w:val="00B15552"/>
    <w:rsid w:val="00B16258"/>
    <w:rsid w:val="00B163BB"/>
    <w:rsid w:val="00B16522"/>
    <w:rsid w:val="00B16668"/>
    <w:rsid w:val="00B17644"/>
    <w:rsid w:val="00B17971"/>
    <w:rsid w:val="00B209CA"/>
    <w:rsid w:val="00B2103A"/>
    <w:rsid w:val="00B2165E"/>
    <w:rsid w:val="00B216B7"/>
    <w:rsid w:val="00B21A11"/>
    <w:rsid w:val="00B222D0"/>
    <w:rsid w:val="00B22721"/>
    <w:rsid w:val="00B22D82"/>
    <w:rsid w:val="00B2319B"/>
    <w:rsid w:val="00B23380"/>
    <w:rsid w:val="00B23425"/>
    <w:rsid w:val="00B23BF3"/>
    <w:rsid w:val="00B23F4D"/>
    <w:rsid w:val="00B23F9D"/>
    <w:rsid w:val="00B240B0"/>
    <w:rsid w:val="00B252BE"/>
    <w:rsid w:val="00B26675"/>
    <w:rsid w:val="00B267C4"/>
    <w:rsid w:val="00B26C23"/>
    <w:rsid w:val="00B27851"/>
    <w:rsid w:val="00B3013F"/>
    <w:rsid w:val="00B321D2"/>
    <w:rsid w:val="00B32EDD"/>
    <w:rsid w:val="00B33599"/>
    <w:rsid w:val="00B33DF6"/>
    <w:rsid w:val="00B355C3"/>
    <w:rsid w:val="00B3599B"/>
    <w:rsid w:val="00B36E9D"/>
    <w:rsid w:val="00B40347"/>
    <w:rsid w:val="00B40FBB"/>
    <w:rsid w:val="00B41317"/>
    <w:rsid w:val="00B419D6"/>
    <w:rsid w:val="00B41AD4"/>
    <w:rsid w:val="00B41C1D"/>
    <w:rsid w:val="00B420FF"/>
    <w:rsid w:val="00B4280C"/>
    <w:rsid w:val="00B42B2D"/>
    <w:rsid w:val="00B43AE2"/>
    <w:rsid w:val="00B43C3A"/>
    <w:rsid w:val="00B442E4"/>
    <w:rsid w:val="00B444F5"/>
    <w:rsid w:val="00B44BD5"/>
    <w:rsid w:val="00B452EE"/>
    <w:rsid w:val="00B4566D"/>
    <w:rsid w:val="00B45C29"/>
    <w:rsid w:val="00B45E1A"/>
    <w:rsid w:val="00B50899"/>
    <w:rsid w:val="00B51923"/>
    <w:rsid w:val="00B525E9"/>
    <w:rsid w:val="00B528F8"/>
    <w:rsid w:val="00B52C90"/>
    <w:rsid w:val="00B52F88"/>
    <w:rsid w:val="00B530F3"/>
    <w:rsid w:val="00B533E3"/>
    <w:rsid w:val="00B53510"/>
    <w:rsid w:val="00B5364C"/>
    <w:rsid w:val="00B536D6"/>
    <w:rsid w:val="00B541F2"/>
    <w:rsid w:val="00B5425E"/>
    <w:rsid w:val="00B547CA"/>
    <w:rsid w:val="00B554C1"/>
    <w:rsid w:val="00B56354"/>
    <w:rsid w:val="00B56D2B"/>
    <w:rsid w:val="00B56D58"/>
    <w:rsid w:val="00B601B3"/>
    <w:rsid w:val="00B60837"/>
    <w:rsid w:val="00B608D9"/>
    <w:rsid w:val="00B60D37"/>
    <w:rsid w:val="00B61149"/>
    <w:rsid w:val="00B616E0"/>
    <w:rsid w:val="00B633CA"/>
    <w:rsid w:val="00B64A55"/>
    <w:rsid w:val="00B64D06"/>
    <w:rsid w:val="00B65199"/>
    <w:rsid w:val="00B663B0"/>
    <w:rsid w:val="00B6716F"/>
    <w:rsid w:val="00B67F18"/>
    <w:rsid w:val="00B712B2"/>
    <w:rsid w:val="00B714AA"/>
    <w:rsid w:val="00B7154C"/>
    <w:rsid w:val="00B719BA"/>
    <w:rsid w:val="00B71C9E"/>
    <w:rsid w:val="00B71DF3"/>
    <w:rsid w:val="00B72053"/>
    <w:rsid w:val="00B72BEB"/>
    <w:rsid w:val="00B73EBB"/>
    <w:rsid w:val="00B74385"/>
    <w:rsid w:val="00B7483C"/>
    <w:rsid w:val="00B752F7"/>
    <w:rsid w:val="00B757B2"/>
    <w:rsid w:val="00B75DA7"/>
    <w:rsid w:val="00B76081"/>
    <w:rsid w:val="00B76684"/>
    <w:rsid w:val="00B77192"/>
    <w:rsid w:val="00B77697"/>
    <w:rsid w:val="00B77C19"/>
    <w:rsid w:val="00B77C1E"/>
    <w:rsid w:val="00B77D79"/>
    <w:rsid w:val="00B80025"/>
    <w:rsid w:val="00B8039D"/>
    <w:rsid w:val="00B8118F"/>
    <w:rsid w:val="00B8167D"/>
    <w:rsid w:val="00B816F8"/>
    <w:rsid w:val="00B81A86"/>
    <w:rsid w:val="00B821AA"/>
    <w:rsid w:val="00B84050"/>
    <w:rsid w:val="00B84D09"/>
    <w:rsid w:val="00B84D5A"/>
    <w:rsid w:val="00B867BC"/>
    <w:rsid w:val="00B86B73"/>
    <w:rsid w:val="00B8714D"/>
    <w:rsid w:val="00B871D0"/>
    <w:rsid w:val="00B8723D"/>
    <w:rsid w:val="00B8754D"/>
    <w:rsid w:val="00B87EBC"/>
    <w:rsid w:val="00B900BB"/>
    <w:rsid w:val="00B907A9"/>
    <w:rsid w:val="00B90B0B"/>
    <w:rsid w:val="00B90E3A"/>
    <w:rsid w:val="00B91104"/>
    <w:rsid w:val="00B918A9"/>
    <w:rsid w:val="00B927ED"/>
    <w:rsid w:val="00B92B75"/>
    <w:rsid w:val="00B92DF7"/>
    <w:rsid w:val="00B92E74"/>
    <w:rsid w:val="00B93130"/>
    <w:rsid w:val="00B9344F"/>
    <w:rsid w:val="00B9354D"/>
    <w:rsid w:val="00B93B49"/>
    <w:rsid w:val="00B93BCC"/>
    <w:rsid w:val="00B93F1E"/>
    <w:rsid w:val="00B93FCE"/>
    <w:rsid w:val="00B95A7D"/>
    <w:rsid w:val="00B96FC4"/>
    <w:rsid w:val="00BA2838"/>
    <w:rsid w:val="00BA3172"/>
    <w:rsid w:val="00BA425D"/>
    <w:rsid w:val="00BA4F46"/>
    <w:rsid w:val="00BA52A9"/>
    <w:rsid w:val="00BA5B3A"/>
    <w:rsid w:val="00BA5B4D"/>
    <w:rsid w:val="00BA5B72"/>
    <w:rsid w:val="00BA5EF4"/>
    <w:rsid w:val="00BA5F8C"/>
    <w:rsid w:val="00BA6466"/>
    <w:rsid w:val="00BA691E"/>
    <w:rsid w:val="00BA7532"/>
    <w:rsid w:val="00BB01D3"/>
    <w:rsid w:val="00BB0779"/>
    <w:rsid w:val="00BB0852"/>
    <w:rsid w:val="00BB0A29"/>
    <w:rsid w:val="00BB1A5A"/>
    <w:rsid w:val="00BB35A3"/>
    <w:rsid w:val="00BB37A0"/>
    <w:rsid w:val="00BB3AA5"/>
    <w:rsid w:val="00BB4B53"/>
    <w:rsid w:val="00BB52D5"/>
    <w:rsid w:val="00BB6A83"/>
    <w:rsid w:val="00BB6B84"/>
    <w:rsid w:val="00BB6C39"/>
    <w:rsid w:val="00BB70D2"/>
    <w:rsid w:val="00BB7C69"/>
    <w:rsid w:val="00BC06E1"/>
    <w:rsid w:val="00BC08E2"/>
    <w:rsid w:val="00BC0DD3"/>
    <w:rsid w:val="00BC101A"/>
    <w:rsid w:val="00BC2964"/>
    <w:rsid w:val="00BC2A70"/>
    <w:rsid w:val="00BC2A85"/>
    <w:rsid w:val="00BC2DBE"/>
    <w:rsid w:val="00BC3974"/>
    <w:rsid w:val="00BC3D27"/>
    <w:rsid w:val="00BC4F40"/>
    <w:rsid w:val="00BC50C4"/>
    <w:rsid w:val="00BC572B"/>
    <w:rsid w:val="00BC57C8"/>
    <w:rsid w:val="00BC5E3E"/>
    <w:rsid w:val="00BC63BE"/>
    <w:rsid w:val="00BC65CF"/>
    <w:rsid w:val="00BC6AE6"/>
    <w:rsid w:val="00BC6C30"/>
    <w:rsid w:val="00BC6EE7"/>
    <w:rsid w:val="00BC6FA9"/>
    <w:rsid w:val="00BC78BE"/>
    <w:rsid w:val="00BC7922"/>
    <w:rsid w:val="00BD0725"/>
    <w:rsid w:val="00BD1007"/>
    <w:rsid w:val="00BD1149"/>
    <w:rsid w:val="00BD1E38"/>
    <w:rsid w:val="00BD1E72"/>
    <w:rsid w:val="00BD26EE"/>
    <w:rsid w:val="00BD2D2E"/>
    <w:rsid w:val="00BD30AC"/>
    <w:rsid w:val="00BD3397"/>
    <w:rsid w:val="00BD40CE"/>
    <w:rsid w:val="00BD4339"/>
    <w:rsid w:val="00BD47ED"/>
    <w:rsid w:val="00BD503E"/>
    <w:rsid w:val="00BD5385"/>
    <w:rsid w:val="00BD6AE3"/>
    <w:rsid w:val="00BD7A93"/>
    <w:rsid w:val="00BD7F5C"/>
    <w:rsid w:val="00BE0351"/>
    <w:rsid w:val="00BE0EF5"/>
    <w:rsid w:val="00BE1A91"/>
    <w:rsid w:val="00BE23B5"/>
    <w:rsid w:val="00BE3E9B"/>
    <w:rsid w:val="00BE415F"/>
    <w:rsid w:val="00BE42A4"/>
    <w:rsid w:val="00BE4308"/>
    <w:rsid w:val="00BE43D9"/>
    <w:rsid w:val="00BE4C8D"/>
    <w:rsid w:val="00BE4EB5"/>
    <w:rsid w:val="00BE5A12"/>
    <w:rsid w:val="00BE5B8F"/>
    <w:rsid w:val="00BE5E7E"/>
    <w:rsid w:val="00BE5FF3"/>
    <w:rsid w:val="00BE6754"/>
    <w:rsid w:val="00BE746C"/>
    <w:rsid w:val="00BF0029"/>
    <w:rsid w:val="00BF076A"/>
    <w:rsid w:val="00BF0D26"/>
    <w:rsid w:val="00BF1136"/>
    <w:rsid w:val="00BF29C7"/>
    <w:rsid w:val="00BF2B08"/>
    <w:rsid w:val="00BF33B7"/>
    <w:rsid w:val="00BF3FAC"/>
    <w:rsid w:val="00BF4655"/>
    <w:rsid w:val="00BF7196"/>
    <w:rsid w:val="00BF7352"/>
    <w:rsid w:val="00C01EC9"/>
    <w:rsid w:val="00C02475"/>
    <w:rsid w:val="00C035BC"/>
    <w:rsid w:val="00C03847"/>
    <w:rsid w:val="00C039DE"/>
    <w:rsid w:val="00C039F5"/>
    <w:rsid w:val="00C0421E"/>
    <w:rsid w:val="00C04E15"/>
    <w:rsid w:val="00C04FCD"/>
    <w:rsid w:val="00C05CF5"/>
    <w:rsid w:val="00C05E78"/>
    <w:rsid w:val="00C074B8"/>
    <w:rsid w:val="00C0755B"/>
    <w:rsid w:val="00C07688"/>
    <w:rsid w:val="00C1000A"/>
    <w:rsid w:val="00C10528"/>
    <w:rsid w:val="00C113B0"/>
    <w:rsid w:val="00C11D67"/>
    <w:rsid w:val="00C121E8"/>
    <w:rsid w:val="00C125EE"/>
    <w:rsid w:val="00C13211"/>
    <w:rsid w:val="00C13E11"/>
    <w:rsid w:val="00C14000"/>
    <w:rsid w:val="00C1446F"/>
    <w:rsid w:val="00C14A73"/>
    <w:rsid w:val="00C14E9A"/>
    <w:rsid w:val="00C16074"/>
    <w:rsid w:val="00C16202"/>
    <w:rsid w:val="00C1700D"/>
    <w:rsid w:val="00C1701C"/>
    <w:rsid w:val="00C170DD"/>
    <w:rsid w:val="00C20725"/>
    <w:rsid w:val="00C21A4A"/>
    <w:rsid w:val="00C22181"/>
    <w:rsid w:val="00C22E2D"/>
    <w:rsid w:val="00C23268"/>
    <w:rsid w:val="00C24970"/>
    <w:rsid w:val="00C24EEC"/>
    <w:rsid w:val="00C24FDC"/>
    <w:rsid w:val="00C2546B"/>
    <w:rsid w:val="00C25BAC"/>
    <w:rsid w:val="00C26240"/>
    <w:rsid w:val="00C26DA3"/>
    <w:rsid w:val="00C276E0"/>
    <w:rsid w:val="00C30D8A"/>
    <w:rsid w:val="00C30E7B"/>
    <w:rsid w:val="00C31767"/>
    <w:rsid w:val="00C31D5F"/>
    <w:rsid w:val="00C32218"/>
    <w:rsid w:val="00C327AD"/>
    <w:rsid w:val="00C32C53"/>
    <w:rsid w:val="00C34A5D"/>
    <w:rsid w:val="00C3500F"/>
    <w:rsid w:val="00C35B1E"/>
    <w:rsid w:val="00C36492"/>
    <w:rsid w:val="00C365D5"/>
    <w:rsid w:val="00C371D6"/>
    <w:rsid w:val="00C372CD"/>
    <w:rsid w:val="00C37507"/>
    <w:rsid w:val="00C376EA"/>
    <w:rsid w:val="00C40EF4"/>
    <w:rsid w:val="00C41219"/>
    <w:rsid w:val="00C421C1"/>
    <w:rsid w:val="00C423A9"/>
    <w:rsid w:val="00C428D8"/>
    <w:rsid w:val="00C431F6"/>
    <w:rsid w:val="00C43A69"/>
    <w:rsid w:val="00C44FFE"/>
    <w:rsid w:val="00C45096"/>
    <w:rsid w:val="00C45ED4"/>
    <w:rsid w:val="00C46711"/>
    <w:rsid w:val="00C4733C"/>
    <w:rsid w:val="00C478D1"/>
    <w:rsid w:val="00C47934"/>
    <w:rsid w:val="00C50931"/>
    <w:rsid w:val="00C5133A"/>
    <w:rsid w:val="00C51478"/>
    <w:rsid w:val="00C51D2F"/>
    <w:rsid w:val="00C523C9"/>
    <w:rsid w:val="00C527A2"/>
    <w:rsid w:val="00C52B58"/>
    <w:rsid w:val="00C5317A"/>
    <w:rsid w:val="00C53370"/>
    <w:rsid w:val="00C53C69"/>
    <w:rsid w:val="00C54296"/>
    <w:rsid w:val="00C55145"/>
    <w:rsid w:val="00C5757C"/>
    <w:rsid w:val="00C6173E"/>
    <w:rsid w:val="00C63543"/>
    <w:rsid w:val="00C63BB9"/>
    <w:rsid w:val="00C63CF6"/>
    <w:rsid w:val="00C64E39"/>
    <w:rsid w:val="00C64EC5"/>
    <w:rsid w:val="00C651FF"/>
    <w:rsid w:val="00C655C5"/>
    <w:rsid w:val="00C674C3"/>
    <w:rsid w:val="00C67513"/>
    <w:rsid w:val="00C70266"/>
    <w:rsid w:val="00C70651"/>
    <w:rsid w:val="00C70D8A"/>
    <w:rsid w:val="00C712D8"/>
    <w:rsid w:val="00C7199E"/>
    <w:rsid w:val="00C71F21"/>
    <w:rsid w:val="00C7229D"/>
    <w:rsid w:val="00C72CBB"/>
    <w:rsid w:val="00C733C7"/>
    <w:rsid w:val="00C73E85"/>
    <w:rsid w:val="00C74424"/>
    <w:rsid w:val="00C7586F"/>
    <w:rsid w:val="00C76884"/>
    <w:rsid w:val="00C76C72"/>
    <w:rsid w:val="00C778D9"/>
    <w:rsid w:val="00C77BD5"/>
    <w:rsid w:val="00C80462"/>
    <w:rsid w:val="00C80B48"/>
    <w:rsid w:val="00C81AD5"/>
    <w:rsid w:val="00C82B8E"/>
    <w:rsid w:val="00C8309C"/>
    <w:rsid w:val="00C833D3"/>
    <w:rsid w:val="00C835E5"/>
    <w:rsid w:val="00C84228"/>
    <w:rsid w:val="00C84257"/>
    <w:rsid w:val="00C8511B"/>
    <w:rsid w:val="00C85302"/>
    <w:rsid w:val="00C866FF"/>
    <w:rsid w:val="00C90097"/>
    <w:rsid w:val="00C90C00"/>
    <w:rsid w:val="00C911E2"/>
    <w:rsid w:val="00C9139E"/>
    <w:rsid w:val="00C917BD"/>
    <w:rsid w:val="00C91F96"/>
    <w:rsid w:val="00C92031"/>
    <w:rsid w:val="00C9287A"/>
    <w:rsid w:val="00C93EA3"/>
    <w:rsid w:val="00C9425B"/>
    <w:rsid w:val="00C94880"/>
    <w:rsid w:val="00C94A71"/>
    <w:rsid w:val="00C950AC"/>
    <w:rsid w:val="00C95139"/>
    <w:rsid w:val="00C95499"/>
    <w:rsid w:val="00C95850"/>
    <w:rsid w:val="00C95F51"/>
    <w:rsid w:val="00C9640D"/>
    <w:rsid w:val="00C96DEF"/>
    <w:rsid w:val="00C9736E"/>
    <w:rsid w:val="00C97684"/>
    <w:rsid w:val="00CA01AC"/>
    <w:rsid w:val="00CA072C"/>
    <w:rsid w:val="00CA0C0E"/>
    <w:rsid w:val="00CA1045"/>
    <w:rsid w:val="00CA3818"/>
    <w:rsid w:val="00CA4403"/>
    <w:rsid w:val="00CA4428"/>
    <w:rsid w:val="00CA5082"/>
    <w:rsid w:val="00CA57F6"/>
    <w:rsid w:val="00CA78A1"/>
    <w:rsid w:val="00CA7A4C"/>
    <w:rsid w:val="00CA7C20"/>
    <w:rsid w:val="00CA7DF4"/>
    <w:rsid w:val="00CB134C"/>
    <w:rsid w:val="00CB1A40"/>
    <w:rsid w:val="00CB1DD0"/>
    <w:rsid w:val="00CB2068"/>
    <w:rsid w:val="00CB2CB0"/>
    <w:rsid w:val="00CB2FF0"/>
    <w:rsid w:val="00CB3C19"/>
    <w:rsid w:val="00CB3CC9"/>
    <w:rsid w:val="00CB4AE1"/>
    <w:rsid w:val="00CB54DE"/>
    <w:rsid w:val="00CB57C9"/>
    <w:rsid w:val="00CB60F4"/>
    <w:rsid w:val="00CB6173"/>
    <w:rsid w:val="00CB6303"/>
    <w:rsid w:val="00CB634A"/>
    <w:rsid w:val="00CB6415"/>
    <w:rsid w:val="00CB6573"/>
    <w:rsid w:val="00CB7CBF"/>
    <w:rsid w:val="00CC08AB"/>
    <w:rsid w:val="00CC1B98"/>
    <w:rsid w:val="00CC1C7B"/>
    <w:rsid w:val="00CC24F9"/>
    <w:rsid w:val="00CC29ED"/>
    <w:rsid w:val="00CC3306"/>
    <w:rsid w:val="00CC3C81"/>
    <w:rsid w:val="00CC4980"/>
    <w:rsid w:val="00CC4EA7"/>
    <w:rsid w:val="00CC4EF9"/>
    <w:rsid w:val="00CC59DD"/>
    <w:rsid w:val="00CC5BD6"/>
    <w:rsid w:val="00CC682F"/>
    <w:rsid w:val="00CC721D"/>
    <w:rsid w:val="00CC723A"/>
    <w:rsid w:val="00CC789B"/>
    <w:rsid w:val="00CC7A0C"/>
    <w:rsid w:val="00CC7CF0"/>
    <w:rsid w:val="00CD010D"/>
    <w:rsid w:val="00CD068D"/>
    <w:rsid w:val="00CD28CF"/>
    <w:rsid w:val="00CD37B6"/>
    <w:rsid w:val="00CD3C1F"/>
    <w:rsid w:val="00CD42D7"/>
    <w:rsid w:val="00CD5151"/>
    <w:rsid w:val="00CD5ED8"/>
    <w:rsid w:val="00CD68F7"/>
    <w:rsid w:val="00CD77B5"/>
    <w:rsid w:val="00CD7A0E"/>
    <w:rsid w:val="00CD7B3E"/>
    <w:rsid w:val="00CE0013"/>
    <w:rsid w:val="00CE0474"/>
    <w:rsid w:val="00CE0525"/>
    <w:rsid w:val="00CE0CBB"/>
    <w:rsid w:val="00CE1361"/>
    <w:rsid w:val="00CE159C"/>
    <w:rsid w:val="00CE2487"/>
    <w:rsid w:val="00CE2B4B"/>
    <w:rsid w:val="00CE30A4"/>
    <w:rsid w:val="00CE3279"/>
    <w:rsid w:val="00CE34D5"/>
    <w:rsid w:val="00CE404D"/>
    <w:rsid w:val="00CE4240"/>
    <w:rsid w:val="00CE4EEA"/>
    <w:rsid w:val="00CE5B59"/>
    <w:rsid w:val="00CE5D3C"/>
    <w:rsid w:val="00CE5E6A"/>
    <w:rsid w:val="00CE5F54"/>
    <w:rsid w:val="00CE640F"/>
    <w:rsid w:val="00CF0637"/>
    <w:rsid w:val="00CF0E07"/>
    <w:rsid w:val="00CF12D8"/>
    <w:rsid w:val="00CF1CFC"/>
    <w:rsid w:val="00CF207F"/>
    <w:rsid w:val="00CF2C96"/>
    <w:rsid w:val="00CF4205"/>
    <w:rsid w:val="00CF4A09"/>
    <w:rsid w:val="00CF4BC5"/>
    <w:rsid w:val="00CF4FB3"/>
    <w:rsid w:val="00CF5DA7"/>
    <w:rsid w:val="00CF69D7"/>
    <w:rsid w:val="00CF6E51"/>
    <w:rsid w:val="00CF7D68"/>
    <w:rsid w:val="00D002A8"/>
    <w:rsid w:val="00D01137"/>
    <w:rsid w:val="00D0200E"/>
    <w:rsid w:val="00D03DD7"/>
    <w:rsid w:val="00D03FF3"/>
    <w:rsid w:val="00D0570E"/>
    <w:rsid w:val="00D05BCB"/>
    <w:rsid w:val="00D05DE4"/>
    <w:rsid w:val="00D06240"/>
    <w:rsid w:val="00D067B0"/>
    <w:rsid w:val="00D0746E"/>
    <w:rsid w:val="00D07BB9"/>
    <w:rsid w:val="00D10E62"/>
    <w:rsid w:val="00D117E3"/>
    <w:rsid w:val="00D11B1D"/>
    <w:rsid w:val="00D11B43"/>
    <w:rsid w:val="00D11F02"/>
    <w:rsid w:val="00D1344F"/>
    <w:rsid w:val="00D13A1B"/>
    <w:rsid w:val="00D13C11"/>
    <w:rsid w:val="00D13CCC"/>
    <w:rsid w:val="00D1469B"/>
    <w:rsid w:val="00D149E3"/>
    <w:rsid w:val="00D14A42"/>
    <w:rsid w:val="00D157B7"/>
    <w:rsid w:val="00D17B05"/>
    <w:rsid w:val="00D204E6"/>
    <w:rsid w:val="00D20A6E"/>
    <w:rsid w:val="00D21371"/>
    <w:rsid w:val="00D228EB"/>
    <w:rsid w:val="00D2346D"/>
    <w:rsid w:val="00D23741"/>
    <w:rsid w:val="00D23CB0"/>
    <w:rsid w:val="00D241CF"/>
    <w:rsid w:val="00D24E52"/>
    <w:rsid w:val="00D24EE2"/>
    <w:rsid w:val="00D25178"/>
    <w:rsid w:val="00D25EAC"/>
    <w:rsid w:val="00D2671E"/>
    <w:rsid w:val="00D2784D"/>
    <w:rsid w:val="00D27B88"/>
    <w:rsid w:val="00D30840"/>
    <w:rsid w:val="00D3099B"/>
    <w:rsid w:val="00D30E7D"/>
    <w:rsid w:val="00D3136F"/>
    <w:rsid w:val="00D31AE3"/>
    <w:rsid w:val="00D31F6E"/>
    <w:rsid w:val="00D31FC9"/>
    <w:rsid w:val="00D333B8"/>
    <w:rsid w:val="00D33996"/>
    <w:rsid w:val="00D339A5"/>
    <w:rsid w:val="00D34586"/>
    <w:rsid w:val="00D34C69"/>
    <w:rsid w:val="00D354CF"/>
    <w:rsid w:val="00D36716"/>
    <w:rsid w:val="00D36B96"/>
    <w:rsid w:val="00D37F72"/>
    <w:rsid w:val="00D40E4D"/>
    <w:rsid w:val="00D41048"/>
    <w:rsid w:val="00D43526"/>
    <w:rsid w:val="00D44161"/>
    <w:rsid w:val="00D442A1"/>
    <w:rsid w:val="00D44A69"/>
    <w:rsid w:val="00D45093"/>
    <w:rsid w:val="00D45A1D"/>
    <w:rsid w:val="00D45B2A"/>
    <w:rsid w:val="00D45D48"/>
    <w:rsid w:val="00D47129"/>
    <w:rsid w:val="00D47477"/>
    <w:rsid w:val="00D4779D"/>
    <w:rsid w:val="00D47BA7"/>
    <w:rsid w:val="00D50390"/>
    <w:rsid w:val="00D50A82"/>
    <w:rsid w:val="00D51404"/>
    <w:rsid w:val="00D5158A"/>
    <w:rsid w:val="00D5171A"/>
    <w:rsid w:val="00D52607"/>
    <w:rsid w:val="00D52C18"/>
    <w:rsid w:val="00D5363B"/>
    <w:rsid w:val="00D549B7"/>
    <w:rsid w:val="00D55524"/>
    <w:rsid w:val="00D55845"/>
    <w:rsid w:val="00D55B05"/>
    <w:rsid w:val="00D55B90"/>
    <w:rsid w:val="00D55EA1"/>
    <w:rsid w:val="00D55F87"/>
    <w:rsid w:val="00D56562"/>
    <w:rsid w:val="00D60343"/>
    <w:rsid w:val="00D6055E"/>
    <w:rsid w:val="00D607C6"/>
    <w:rsid w:val="00D60E3E"/>
    <w:rsid w:val="00D61032"/>
    <w:rsid w:val="00D6191D"/>
    <w:rsid w:val="00D61952"/>
    <w:rsid w:val="00D61982"/>
    <w:rsid w:val="00D62D7A"/>
    <w:rsid w:val="00D632AF"/>
    <w:rsid w:val="00D64643"/>
    <w:rsid w:val="00D651C7"/>
    <w:rsid w:val="00D65268"/>
    <w:rsid w:val="00D65BD4"/>
    <w:rsid w:val="00D65F0E"/>
    <w:rsid w:val="00D66A3C"/>
    <w:rsid w:val="00D66E88"/>
    <w:rsid w:val="00D671CF"/>
    <w:rsid w:val="00D6742B"/>
    <w:rsid w:val="00D67C76"/>
    <w:rsid w:val="00D7046F"/>
    <w:rsid w:val="00D70E65"/>
    <w:rsid w:val="00D70F37"/>
    <w:rsid w:val="00D73316"/>
    <w:rsid w:val="00D7435F"/>
    <w:rsid w:val="00D76A01"/>
    <w:rsid w:val="00D773CC"/>
    <w:rsid w:val="00D77949"/>
    <w:rsid w:val="00D77989"/>
    <w:rsid w:val="00D77C5A"/>
    <w:rsid w:val="00D77CE6"/>
    <w:rsid w:val="00D803D7"/>
    <w:rsid w:val="00D808C9"/>
    <w:rsid w:val="00D82668"/>
    <w:rsid w:val="00D826CF"/>
    <w:rsid w:val="00D82914"/>
    <w:rsid w:val="00D82CE4"/>
    <w:rsid w:val="00D840E0"/>
    <w:rsid w:val="00D851DD"/>
    <w:rsid w:val="00D8705C"/>
    <w:rsid w:val="00D8755B"/>
    <w:rsid w:val="00D87982"/>
    <w:rsid w:val="00D91011"/>
    <w:rsid w:val="00D9123E"/>
    <w:rsid w:val="00D914E0"/>
    <w:rsid w:val="00D92976"/>
    <w:rsid w:val="00D9373D"/>
    <w:rsid w:val="00D9374E"/>
    <w:rsid w:val="00D93C17"/>
    <w:rsid w:val="00D93CE4"/>
    <w:rsid w:val="00D946C0"/>
    <w:rsid w:val="00D949D8"/>
    <w:rsid w:val="00D94D6F"/>
    <w:rsid w:val="00D94F22"/>
    <w:rsid w:val="00D96D0D"/>
    <w:rsid w:val="00D96E03"/>
    <w:rsid w:val="00D96E6E"/>
    <w:rsid w:val="00D96F31"/>
    <w:rsid w:val="00D97010"/>
    <w:rsid w:val="00D970CE"/>
    <w:rsid w:val="00DA02AA"/>
    <w:rsid w:val="00DA0F4E"/>
    <w:rsid w:val="00DA0FAE"/>
    <w:rsid w:val="00DA116A"/>
    <w:rsid w:val="00DA1708"/>
    <w:rsid w:val="00DA1770"/>
    <w:rsid w:val="00DA1CB2"/>
    <w:rsid w:val="00DA1D41"/>
    <w:rsid w:val="00DA22F6"/>
    <w:rsid w:val="00DA35E2"/>
    <w:rsid w:val="00DA3F99"/>
    <w:rsid w:val="00DA4135"/>
    <w:rsid w:val="00DA45D6"/>
    <w:rsid w:val="00DA47E5"/>
    <w:rsid w:val="00DA4821"/>
    <w:rsid w:val="00DA4DA6"/>
    <w:rsid w:val="00DA506A"/>
    <w:rsid w:val="00DA5A28"/>
    <w:rsid w:val="00DA5D68"/>
    <w:rsid w:val="00DA6586"/>
    <w:rsid w:val="00DA6685"/>
    <w:rsid w:val="00DA6B7C"/>
    <w:rsid w:val="00DA7FB6"/>
    <w:rsid w:val="00DB00E0"/>
    <w:rsid w:val="00DB27B6"/>
    <w:rsid w:val="00DB2870"/>
    <w:rsid w:val="00DB2B8A"/>
    <w:rsid w:val="00DB2C6B"/>
    <w:rsid w:val="00DB3037"/>
    <w:rsid w:val="00DB37B2"/>
    <w:rsid w:val="00DB43AD"/>
    <w:rsid w:val="00DB520B"/>
    <w:rsid w:val="00DB593B"/>
    <w:rsid w:val="00DB6D91"/>
    <w:rsid w:val="00DB70F5"/>
    <w:rsid w:val="00DB7221"/>
    <w:rsid w:val="00DB79CD"/>
    <w:rsid w:val="00DB7B65"/>
    <w:rsid w:val="00DB7E82"/>
    <w:rsid w:val="00DB7F5A"/>
    <w:rsid w:val="00DC0229"/>
    <w:rsid w:val="00DC0316"/>
    <w:rsid w:val="00DC1B10"/>
    <w:rsid w:val="00DC3C38"/>
    <w:rsid w:val="00DC5209"/>
    <w:rsid w:val="00DC61EB"/>
    <w:rsid w:val="00DC6B1F"/>
    <w:rsid w:val="00DC7859"/>
    <w:rsid w:val="00DD09EB"/>
    <w:rsid w:val="00DD1ABF"/>
    <w:rsid w:val="00DD1C02"/>
    <w:rsid w:val="00DD4979"/>
    <w:rsid w:val="00DD615A"/>
    <w:rsid w:val="00DD62FC"/>
    <w:rsid w:val="00DD65D4"/>
    <w:rsid w:val="00DD6E52"/>
    <w:rsid w:val="00DD6E6A"/>
    <w:rsid w:val="00DD710F"/>
    <w:rsid w:val="00DD7873"/>
    <w:rsid w:val="00DD7BB3"/>
    <w:rsid w:val="00DE0A03"/>
    <w:rsid w:val="00DE0D9E"/>
    <w:rsid w:val="00DE10B5"/>
    <w:rsid w:val="00DE1798"/>
    <w:rsid w:val="00DE1862"/>
    <w:rsid w:val="00DE1AB0"/>
    <w:rsid w:val="00DE1B24"/>
    <w:rsid w:val="00DE1F4C"/>
    <w:rsid w:val="00DE2497"/>
    <w:rsid w:val="00DE44B0"/>
    <w:rsid w:val="00DE4832"/>
    <w:rsid w:val="00DE50CC"/>
    <w:rsid w:val="00DE55D7"/>
    <w:rsid w:val="00DE66EF"/>
    <w:rsid w:val="00DE6D7D"/>
    <w:rsid w:val="00DE7BF7"/>
    <w:rsid w:val="00DF12F0"/>
    <w:rsid w:val="00DF13B8"/>
    <w:rsid w:val="00DF2467"/>
    <w:rsid w:val="00DF2907"/>
    <w:rsid w:val="00DF2B95"/>
    <w:rsid w:val="00DF2F3A"/>
    <w:rsid w:val="00DF41D2"/>
    <w:rsid w:val="00DF44C2"/>
    <w:rsid w:val="00DF495D"/>
    <w:rsid w:val="00DF5C85"/>
    <w:rsid w:val="00DF5CAB"/>
    <w:rsid w:val="00DF5F76"/>
    <w:rsid w:val="00DF66E1"/>
    <w:rsid w:val="00DF693D"/>
    <w:rsid w:val="00DF6F4D"/>
    <w:rsid w:val="00DF70BD"/>
    <w:rsid w:val="00DF77F3"/>
    <w:rsid w:val="00DF78A8"/>
    <w:rsid w:val="00E00865"/>
    <w:rsid w:val="00E013DF"/>
    <w:rsid w:val="00E0167E"/>
    <w:rsid w:val="00E021C4"/>
    <w:rsid w:val="00E0243D"/>
    <w:rsid w:val="00E02A7D"/>
    <w:rsid w:val="00E02C7A"/>
    <w:rsid w:val="00E03B1A"/>
    <w:rsid w:val="00E051A0"/>
    <w:rsid w:val="00E074B0"/>
    <w:rsid w:val="00E078B8"/>
    <w:rsid w:val="00E07A39"/>
    <w:rsid w:val="00E07C38"/>
    <w:rsid w:val="00E07C73"/>
    <w:rsid w:val="00E105EC"/>
    <w:rsid w:val="00E1062B"/>
    <w:rsid w:val="00E1098E"/>
    <w:rsid w:val="00E120C4"/>
    <w:rsid w:val="00E126D2"/>
    <w:rsid w:val="00E128D4"/>
    <w:rsid w:val="00E12C77"/>
    <w:rsid w:val="00E1364A"/>
    <w:rsid w:val="00E13D4F"/>
    <w:rsid w:val="00E14057"/>
    <w:rsid w:val="00E14DDE"/>
    <w:rsid w:val="00E15E4D"/>
    <w:rsid w:val="00E209D8"/>
    <w:rsid w:val="00E20A0D"/>
    <w:rsid w:val="00E20DC5"/>
    <w:rsid w:val="00E2146F"/>
    <w:rsid w:val="00E215B4"/>
    <w:rsid w:val="00E21B02"/>
    <w:rsid w:val="00E22F85"/>
    <w:rsid w:val="00E23C8F"/>
    <w:rsid w:val="00E24047"/>
    <w:rsid w:val="00E240D6"/>
    <w:rsid w:val="00E2436B"/>
    <w:rsid w:val="00E24BC5"/>
    <w:rsid w:val="00E24E90"/>
    <w:rsid w:val="00E25AD7"/>
    <w:rsid w:val="00E261B0"/>
    <w:rsid w:val="00E27024"/>
    <w:rsid w:val="00E30158"/>
    <w:rsid w:val="00E3026A"/>
    <w:rsid w:val="00E30377"/>
    <w:rsid w:val="00E3081D"/>
    <w:rsid w:val="00E30DC4"/>
    <w:rsid w:val="00E30F38"/>
    <w:rsid w:val="00E311B9"/>
    <w:rsid w:val="00E319B8"/>
    <w:rsid w:val="00E322A9"/>
    <w:rsid w:val="00E32513"/>
    <w:rsid w:val="00E32D10"/>
    <w:rsid w:val="00E32DA3"/>
    <w:rsid w:val="00E33873"/>
    <w:rsid w:val="00E338A8"/>
    <w:rsid w:val="00E33970"/>
    <w:rsid w:val="00E33FEC"/>
    <w:rsid w:val="00E34C1B"/>
    <w:rsid w:val="00E354A9"/>
    <w:rsid w:val="00E378C9"/>
    <w:rsid w:val="00E37B2C"/>
    <w:rsid w:val="00E37B7A"/>
    <w:rsid w:val="00E37C28"/>
    <w:rsid w:val="00E40CD7"/>
    <w:rsid w:val="00E41677"/>
    <w:rsid w:val="00E426CC"/>
    <w:rsid w:val="00E42E0F"/>
    <w:rsid w:val="00E44EAE"/>
    <w:rsid w:val="00E45106"/>
    <w:rsid w:val="00E45E6E"/>
    <w:rsid w:val="00E4681B"/>
    <w:rsid w:val="00E46899"/>
    <w:rsid w:val="00E4758C"/>
    <w:rsid w:val="00E50BF4"/>
    <w:rsid w:val="00E517C9"/>
    <w:rsid w:val="00E52214"/>
    <w:rsid w:val="00E52311"/>
    <w:rsid w:val="00E527CD"/>
    <w:rsid w:val="00E52B26"/>
    <w:rsid w:val="00E53FDA"/>
    <w:rsid w:val="00E54086"/>
    <w:rsid w:val="00E544C6"/>
    <w:rsid w:val="00E54F88"/>
    <w:rsid w:val="00E5537E"/>
    <w:rsid w:val="00E566BB"/>
    <w:rsid w:val="00E56959"/>
    <w:rsid w:val="00E573AA"/>
    <w:rsid w:val="00E57C9F"/>
    <w:rsid w:val="00E60D97"/>
    <w:rsid w:val="00E60DDE"/>
    <w:rsid w:val="00E614F9"/>
    <w:rsid w:val="00E61F52"/>
    <w:rsid w:val="00E62388"/>
    <w:rsid w:val="00E626C9"/>
    <w:rsid w:val="00E62886"/>
    <w:rsid w:val="00E62F18"/>
    <w:rsid w:val="00E64F49"/>
    <w:rsid w:val="00E663B8"/>
    <w:rsid w:val="00E66876"/>
    <w:rsid w:val="00E67243"/>
    <w:rsid w:val="00E67DE4"/>
    <w:rsid w:val="00E71376"/>
    <w:rsid w:val="00E7185C"/>
    <w:rsid w:val="00E746D3"/>
    <w:rsid w:val="00E75656"/>
    <w:rsid w:val="00E7568A"/>
    <w:rsid w:val="00E76024"/>
    <w:rsid w:val="00E761F6"/>
    <w:rsid w:val="00E76335"/>
    <w:rsid w:val="00E76C53"/>
    <w:rsid w:val="00E774A6"/>
    <w:rsid w:val="00E776F0"/>
    <w:rsid w:val="00E7780A"/>
    <w:rsid w:val="00E80C65"/>
    <w:rsid w:val="00E8124B"/>
    <w:rsid w:val="00E819FF"/>
    <w:rsid w:val="00E81F43"/>
    <w:rsid w:val="00E82145"/>
    <w:rsid w:val="00E824A2"/>
    <w:rsid w:val="00E831FD"/>
    <w:rsid w:val="00E83761"/>
    <w:rsid w:val="00E8380C"/>
    <w:rsid w:val="00E843E2"/>
    <w:rsid w:val="00E84A3B"/>
    <w:rsid w:val="00E869FB"/>
    <w:rsid w:val="00E87026"/>
    <w:rsid w:val="00E871FA"/>
    <w:rsid w:val="00E8786D"/>
    <w:rsid w:val="00E87FAC"/>
    <w:rsid w:val="00E90177"/>
    <w:rsid w:val="00E909F4"/>
    <w:rsid w:val="00E90D43"/>
    <w:rsid w:val="00E9105F"/>
    <w:rsid w:val="00E911D1"/>
    <w:rsid w:val="00E91272"/>
    <w:rsid w:val="00E92205"/>
    <w:rsid w:val="00E931CD"/>
    <w:rsid w:val="00E93453"/>
    <w:rsid w:val="00E940D3"/>
    <w:rsid w:val="00E94DCF"/>
    <w:rsid w:val="00E953AE"/>
    <w:rsid w:val="00E95627"/>
    <w:rsid w:val="00E95845"/>
    <w:rsid w:val="00E9632E"/>
    <w:rsid w:val="00E97DCB"/>
    <w:rsid w:val="00EA01E9"/>
    <w:rsid w:val="00EA0AEE"/>
    <w:rsid w:val="00EA10E8"/>
    <w:rsid w:val="00EA1940"/>
    <w:rsid w:val="00EA24BE"/>
    <w:rsid w:val="00EA25FD"/>
    <w:rsid w:val="00EA6161"/>
    <w:rsid w:val="00EA676B"/>
    <w:rsid w:val="00EA6E96"/>
    <w:rsid w:val="00EA7388"/>
    <w:rsid w:val="00EA77FB"/>
    <w:rsid w:val="00EA79F5"/>
    <w:rsid w:val="00EB0EAF"/>
    <w:rsid w:val="00EB1E74"/>
    <w:rsid w:val="00EB5108"/>
    <w:rsid w:val="00EB573E"/>
    <w:rsid w:val="00EB7320"/>
    <w:rsid w:val="00EB739C"/>
    <w:rsid w:val="00EB74E5"/>
    <w:rsid w:val="00EB75A9"/>
    <w:rsid w:val="00EB7967"/>
    <w:rsid w:val="00EB7EDD"/>
    <w:rsid w:val="00EB7F5C"/>
    <w:rsid w:val="00EB7FD5"/>
    <w:rsid w:val="00EC04E9"/>
    <w:rsid w:val="00EC0723"/>
    <w:rsid w:val="00EC0A9A"/>
    <w:rsid w:val="00EC0B1D"/>
    <w:rsid w:val="00EC0C99"/>
    <w:rsid w:val="00EC2197"/>
    <w:rsid w:val="00EC21CA"/>
    <w:rsid w:val="00EC2353"/>
    <w:rsid w:val="00EC417F"/>
    <w:rsid w:val="00EC49A9"/>
    <w:rsid w:val="00EC546D"/>
    <w:rsid w:val="00EC7517"/>
    <w:rsid w:val="00EC75C1"/>
    <w:rsid w:val="00EC7723"/>
    <w:rsid w:val="00ED0703"/>
    <w:rsid w:val="00ED1579"/>
    <w:rsid w:val="00ED15F7"/>
    <w:rsid w:val="00ED30A2"/>
    <w:rsid w:val="00ED32D7"/>
    <w:rsid w:val="00ED34D5"/>
    <w:rsid w:val="00ED4235"/>
    <w:rsid w:val="00ED5C4A"/>
    <w:rsid w:val="00ED605D"/>
    <w:rsid w:val="00ED740B"/>
    <w:rsid w:val="00ED7EEC"/>
    <w:rsid w:val="00EE0B10"/>
    <w:rsid w:val="00EE0BDC"/>
    <w:rsid w:val="00EE16A9"/>
    <w:rsid w:val="00EE1B1E"/>
    <w:rsid w:val="00EE1E05"/>
    <w:rsid w:val="00EE22CD"/>
    <w:rsid w:val="00EE26C7"/>
    <w:rsid w:val="00EE28BE"/>
    <w:rsid w:val="00EE3402"/>
    <w:rsid w:val="00EE37B0"/>
    <w:rsid w:val="00EE3FDC"/>
    <w:rsid w:val="00EE4152"/>
    <w:rsid w:val="00EE4AE8"/>
    <w:rsid w:val="00EE5D39"/>
    <w:rsid w:val="00EE6933"/>
    <w:rsid w:val="00EE6F96"/>
    <w:rsid w:val="00EE70B4"/>
    <w:rsid w:val="00EF0EEC"/>
    <w:rsid w:val="00EF0FE9"/>
    <w:rsid w:val="00EF124E"/>
    <w:rsid w:val="00EF1D42"/>
    <w:rsid w:val="00EF1F1E"/>
    <w:rsid w:val="00EF22AE"/>
    <w:rsid w:val="00EF2503"/>
    <w:rsid w:val="00EF2CCB"/>
    <w:rsid w:val="00EF38BA"/>
    <w:rsid w:val="00EF3DC3"/>
    <w:rsid w:val="00EF4D39"/>
    <w:rsid w:val="00EF5340"/>
    <w:rsid w:val="00EF5630"/>
    <w:rsid w:val="00EF594F"/>
    <w:rsid w:val="00EF5F9A"/>
    <w:rsid w:val="00EF6155"/>
    <w:rsid w:val="00EF6D5C"/>
    <w:rsid w:val="00EF70E8"/>
    <w:rsid w:val="00EF7732"/>
    <w:rsid w:val="00EF79DE"/>
    <w:rsid w:val="00F00388"/>
    <w:rsid w:val="00F00709"/>
    <w:rsid w:val="00F00C87"/>
    <w:rsid w:val="00F00E6D"/>
    <w:rsid w:val="00F011A6"/>
    <w:rsid w:val="00F01EA3"/>
    <w:rsid w:val="00F024B1"/>
    <w:rsid w:val="00F02F68"/>
    <w:rsid w:val="00F037DA"/>
    <w:rsid w:val="00F038AD"/>
    <w:rsid w:val="00F04888"/>
    <w:rsid w:val="00F04906"/>
    <w:rsid w:val="00F04C2A"/>
    <w:rsid w:val="00F058D1"/>
    <w:rsid w:val="00F0605A"/>
    <w:rsid w:val="00F06185"/>
    <w:rsid w:val="00F069DC"/>
    <w:rsid w:val="00F075B2"/>
    <w:rsid w:val="00F07E59"/>
    <w:rsid w:val="00F102E1"/>
    <w:rsid w:val="00F10774"/>
    <w:rsid w:val="00F112B9"/>
    <w:rsid w:val="00F11CC5"/>
    <w:rsid w:val="00F123FB"/>
    <w:rsid w:val="00F12E86"/>
    <w:rsid w:val="00F12E8F"/>
    <w:rsid w:val="00F1347C"/>
    <w:rsid w:val="00F13563"/>
    <w:rsid w:val="00F138C2"/>
    <w:rsid w:val="00F147E8"/>
    <w:rsid w:val="00F14839"/>
    <w:rsid w:val="00F152BE"/>
    <w:rsid w:val="00F15FF2"/>
    <w:rsid w:val="00F16FF7"/>
    <w:rsid w:val="00F17073"/>
    <w:rsid w:val="00F171B3"/>
    <w:rsid w:val="00F17547"/>
    <w:rsid w:val="00F17A82"/>
    <w:rsid w:val="00F20E24"/>
    <w:rsid w:val="00F24436"/>
    <w:rsid w:val="00F24720"/>
    <w:rsid w:val="00F24B0C"/>
    <w:rsid w:val="00F24C62"/>
    <w:rsid w:val="00F25BFF"/>
    <w:rsid w:val="00F26967"/>
    <w:rsid w:val="00F26B50"/>
    <w:rsid w:val="00F270F1"/>
    <w:rsid w:val="00F27856"/>
    <w:rsid w:val="00F3017A"/>
    <w:rsid w:val="00F304E1"/>
    <w:rsid w:val="00F306E5"/>
    <w:rsid w:val="00F308DF"/>
    <w:rsid w:val="00F31470"/>
    <w:rsid w:val="00F31BB3"/>
    <w:rsid w:val="00F32258"/>
    <w:rsid w:val="00F324B4"/>
    <w:rsid w:val="00F3325F"/>
    <w:rsid w:val="00F332F7"/>
    <w:rsid w:val="00F334C0"/>
    <w:rsid w:val="00F3353C"/>
    <w:rsid w:val="00F3370A"/>
    <w:rsid w:val="00F3529E"/>
    <w:rsid w:val="00F365E0"/>
    <w:rsid w:val="00F37847"/>
    <w:rsid w:val="00F379BA"/>
    <w:rsid w:val="00F37ADC"/>
    <w:rsid w:val="00F37D2E"/>
    <w:rsid w:val="00F37FB8"/>
    <w:rsid w:val="00F4074C"/>
    <w:rsid w:val="00F407F9"/>
    <w:rsid w:val="00F41210"/>
    <w:rsid w:val="00F41410"/>
    <w:rsid w:val="00F41AF2"/>
    <w:rsid w:val="00F42037"/>
    <w:rsid w:val="00F4208C"/>
    <w:rsid w:val="00F42AA4"/>
    <w:rsid w:val="00F430D3"/>
    <w:rsid w:val="00F43A82"/>
    <w:rsid w:val="00F4437E"/>
    <w:rsid w:val="00F445ED"/>
    <w:rsid w:val="00F45231"/>
    <w:rsid w:val="00F45B53"/>
    <w:rsid w:val="00F45CE5"/>
    <w:rsid w:val="00F45FF2"/>
    <w:rsid w:val="00F4652D"/>
    <w:rsid w:val="00F46E55"/>
    <w:rsid w:val="00F472EB"/>
    <w:rsid w:val="00F47506"/>
    <w:rsid w:val="00F479E8"/>
    <w:rsid w:val="00F47D61"/>
    <w:rsid w:val="00F47D7B"/>
    <w:rsid w:val="00F47DFB"/>
    <w:rsid w:val="00F50B0F"/>
    <w:rsid w:val="00F50CE8"/>
    <w:rsid w:val="00F5261D"/>
    <w:rsid w:val="00F52A95"/>
    <w:rsid w:val="00F53388"/>
    <w:rsid w:val="00F5341D"/>
    <w:rsid w:val="00F5394D"/>
    <w:rsid w:val="00F54187"/>
    <w:rsid w:val="00F54730"/>
    <w:rsid w:val="00F54A85"/>
    <w:rsid w:val="00F55188"/>
    <w:rsid w:val="00F5585A"/>
    <w:rsid w:val="00F56027"/>
    <w:rsid w:val="00F568BF"/>
    <w:rsid w:val="00F56EAA"/>
    <w:rsid w:val="00F574B4"/>
    <w:rsid w:val="00F57B62"/>
    <w:rsid w:val="00F602BE"/>
    <w:rsid w:val="00F603E9"/>
    <w:rsid w:val="00F6061F"/>
    <w:rsid w:val="00F62612"/>
    <w:rsid w:val="00F628D8"/>
    <w:rsid w:val="00F62EF6"/>
    <w:rsid w:val="00F63496"/>
    <w:rsid w:val="00F635C8"/>
    <w:rsid w:val="00F63C4D"/>
    <w:rsid w:val="00F6433E"/>
    <w:rsid w:val="00F64EEA"/>
    <w:rsid w:val="00F65299"/>
    <w:rsid w:val="00F65FAE"/>
    <w:rsid w:val="00F661E0"/>
    <w:rsid w:val="00F6671E"/>
    <w:rsid w:val="00F701DD"/>
    <w:rsid w:val="00F70CDF"/>
    <w:rsid w:val="00F710B0"/>
    <w:rsid w:val="00F719C1"/>
    <w:rsid w:val="00F71C2E"/>
    <w:rsid w:val="00F727C6"/>
    <w:rsid w:val="00F7326B"/>
    <w:rsid w:val="00F7452E"/>
    <w:rsid w:val="00F74813"/>
    <w:rsid w:val="00F7527B"/>
    <w:rsid w:val="00F75385"/>
    <w:rsid w:val="00F75968"/>
    <w:rsid w:val="00F76D3D"/>
    <w:rsid w:val="00F80038"/>
    <w:rsid w:val="00F80159"/>
    <w:rsid w:val="00F80212"/>
    <w:rsid w:val="00F80279"/>
    <w:rsid w:val="00F80393"/>
    <w:rsid w:val="00F80943"/>
    <w:rsid w:val="00F80A72"/>
    <w:rsid w:val="00F81771"/>
    <w:rsid w:val="00F81A25"/>
    <w:rsid w:val="00F81B1E"/>
    <w:rsid w:val="00F81EB2"/>
    <w:rsid w:val="00F82184"/>
    <w:rsid w:val="00F82A6C"/>
    <w:rsid w:val="00F842D6"/>
    <w:rsid w:val="00F8430E"/>
    <w:rsid w:val="00F8453F"/>
    <w:rsid w:val="00F84A57"/>
    <w:rsid w:val="00F84DB8"/>
    <w:rsid w:val="00F8738B"/>
    <w:rsid w:val="00F87B94"/>
    <w:rsid w:val="00F87E7E"/>
    <w:rsid w:val="00F87E9D"/>
    <w:rsid w:val="00F904A8"/>
    <w:rsid w:val="00F91951"/>
    <w:rsid w:val="00F919E5"/>
    <w:rsid w:val="00F92503"/>
    <w:rsid w:val="00F9279C"/>
    <w:rsid w:val="00F92E9C"/>
    <w:rsid w:val="00F93A45"/>
    <w:rsid w:val="00F93C73"/>
    <w:rsid w:val="00F9417E"/>
    <w:rsid w:val="00F94726"/>
    <w:rsid w:val="00F94A1C"/>
    <w:rsid w:val="00F94CEB"/>
    <w:rsid w:val="00F955AF"/>
    <w:rsid w:val="00F95FD2"/>
    <w:rsid w:val="00F96E39"/>
    <w:rsid w:val="00F97443"/>
    <w:rsid w:val="00F9754D"/>
    <w:rsid w:val="00F97810"/>
    <w:rsid w:val="00FA0E6E"/>
    <w:rsid w:val="00FA13C3"/>
    <w:rsid w:val="00FA162D"/>
    <w:rsid w:val="00FA1C53"/>
    <w:rsid w:val="00FA1F1E"/>
    <w:rsid w:val="00FA28F1"/>
    <w:rsid w:val="00FA392D"/>
    <w:rsid w:val="00FA51FA"/>
    <w:rsid w:val="00FA5C18"/>
    <w:rsid w:val="00FA7C0C"/>
    <w:rsid w:val="00FB0A6F"/>
    <w:rsid w:val="00FB1013"/>
    <w:rsid w:val="00FB2186"/>
    <w:rsid w:val="00FB26E0"/>
    <w:rsid w:val="00FB26F2"/>
    <w:rsid w:val="00FB2766"/>
    <w:rsid w:val="00FB3470"/>
    <w:rsid w:val="00FB3A28"/>
    <w:rsid w:val="00FB3D2E"/>
    <w:rsid w:val="00FB4F25"/>
    <w:rsid w:val="00FB5480"/>
    <w:rsid w:val="00FB55AB"/>
    <w:rsid w:val="00FB5602"/>
    <w:rsid w:val="00FB5E06"/>
    <w:rsid w:val="00FB5F9E"/>
    <w:rsid w:val="00FB61EE"/>
    <w:rsid w:val="00FB6642"/>
    <w:rsid w:val="00FB775F"/>
    <w:rsid w:val="00FB7DB5"/>
    <w:rsid w:val="00FB7F69"/>
    <w:rsid w:val="00FC0329"/>
    <w:rsid w:val="00FC038A"/>
    <w:rsid w:val="00FC0E2B"/>
    <w:rsid w:val="00FC0F5B"/>
    <w:rsid w:val="00FC1611"/>
    <w:rsid w:val="00FC1B68"/>
    <w:rsid w:val="00FC212D"/>
    <w:rsid w:val="00FC24C7"/>
    <w:rsid w:val="00FC4046"/>
    <w:rsid w:val="00FC57BB"/>
    <w:rsid w:val="00FC5A54"/>
    <w:rsid w:val="00FC65A8"/>
    <w:rsid w:val="00FC685E"/>
    <w:rsid w:val="00FC7077"/>
    <w:rsid w:val="00FD1417"/>
    <w:rsid w:val="00FD1891"/>
    <w:rsid w:val="00FD1E09"/>
    <w:rsid w:val="00FD2D51"/>
    <w:rsid w:val="00FD2EF5"/>
    <w:rsid w:val="00FD3078"/>
    <w:rsid w:val="00FD391F"/>
    <w:rsid w:val="00FD4FB2"/>
    <w:rsid w:val="00FD5866"/>
    <w:rsid w:val="00FD6EF4"/>
    <w:rsid w:val="00FD764A"/>
    <w:rsid w:val="00FD7702"/>
    <w:rsid w:val="00FD77B8"/>
    <w:rsid w:val="00FD7E57"/>
    <w:rsid w:val="00FD7EDD"/>
    <w:rsid w:val="00FE0089"/>
    <w:rsid w:val="00FE089C"/>
    <w:rsid w:val="00FE200C"/>
    <w:rsid w:val="00FE2310"/>
    <w:rsid w:val="00FE285D"/>
    <w:rsid w:val="00FE28CC"/>
    <w:rsid w:val="00FE2FF4"/>
    <w:rsid w:val="00FE4DEF"/>
    <w:rsid w:val="00FE52C2"/>
    <w:rsid w:val="00FE69AC"/>
    <w:rsid w:val="00FE794C"/>
    <w:rsid w:val="00FE7C38"/>
    <w:rsid w:val="00FF04AF"/>
    <w:rsid w:val="00FF233E"/>
    <w:rsid w:val="00FF2C83"/>
    <w:rsid w:val="00FF31E2"/>
    <w:rsid w:val="00FF39CD"/>
    <w:rsid w:val="00FF40DE"/>
    <w:rsid w:val="00FF4161"/>
    <w:rsid w:val="00FF42DF"/>
    <w:rsid w:val="00FF55A2"/>
    <w:rsid w:val="00FF5775"/>
    <w:rsid w:val="00FF5FE8"/>
    <w:rsid w:val="00FF6CAF"/>
    <w:rsid w:val="00FF7043"/>
    <w:rsid w:val="00FF7D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7C3DB"/>
  <w15:docId w15:val="{36043A86-37A0-1141-987F-AD138A5F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lsdException w:name="Closing" w:semiHidden="1" w:unhideWhenUsed="1"/>
    <w:lsdException w:name="Signature" w:semiHidden="1" w:uiPriority="14" w:unhideWhenUsed="1" w:qFormat="1"/>
    <w:lsdException w:name="Default Paragraph Font" w:semiHidden="1" w:unhideWhenUsed="1"/>
    <w:lsdException w:name="Body Text" w:semiHidden="1" w:unhideWhenUsed="1" w:qFormat="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2" w:qFormat="1"/>
    <w:lsdException w:name="Body Text First Indent 2" w:semiHidden="1" w:uiPriority="3" w:unhideWhenUsed="1" w:qFormat="1"/>
    <w:lsdException w:name="Note Heading" w:semiHidden="1" w:unhideWhenUsed="1"/>
    <w:lsdException w:name="Body Text 2" w:semiHidden="1" w:uiPriority="1" w:unhideWhenUsed="1" w:qFormat="1"/>
    <w:lsdException w:name="Body Text 3" w:semiHidden="1" w:unhideWhenUsed="1"/>
    <w:lsdException w:name="Body Text Indent 2" w:semiHidden="1" w:uiPriority="49" w:unhideWhenUsed="1"/>
    <w:lsdException w:name="Body Text Indent 3" w:semiHidden="1" w:unhideWhenUsed="1"/>
    <w:lsdException w:name="Block Text" w:semiHidden="1" w:uiPriority="13" w:unhideWhenUsed="1" w:qFormat="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6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6"/>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1C2"/>
    <w:pPr>
      <w:widowControl w:val="0"/>
      <w:autoSpaceDE w:val="0"/>
      <w:autoSpaceDN w:val="0"/>
      <w:adjustRightInd w:val="0"/>
      <w:spacing w:before="120" w:after="120"/>
    </w:pPr>
    <w:rPr>
      <w:sz w:val="24"/>
      <w:szCs w:val="24"/>
      <w:lang w:eastAsia="zh-CN"/>
    </w:rPr>
  </w:style>
  <w:style w:type="paragraph" w:styleId="Heading1">
    <w:name w:val="heading 1"/>
    <w:aliases w:val="Heading 1 Parts"/>
    <w:basedOn w:val="Normal"/>
    <w:next w:val="Normal"/>
    <w:link w:val="Heading1Char"/>
    <w:uiPriority w:val="9"/>
    <w:qFormat/>
    <w:rsid w:val="00C039DE"/>
    <w:pPr>
      <w:pageBreakBefore/>
      <w:spacing w:before="4080"/>
      <w:jc w:val="center"/>
      <w:outlineLvl w:val="0"/>
    </w:pPr>
    <w:rPr>
      <w:rFonts w:ascii="Times New Roman Bold" w:hAnsi="Times New Roman Bold"/>
      <w:b/>
      <w:sz w:val="48"/>
    </w:rPr>
  </w:style>
  <w:style w:type="paragraph" w:styleId="Heading2">
    <w:name w:val="heading 2"/>
    <w:basedOn w:val="Normal"/>
    <w:next w:val="Normal"/>
    <w:link w:val="Heading2Char"/>
    <w:uiPriority w:val="9"/>
    <w:qFormat/>
    <w:rsid w:val="004C578D"/>
    <w:pPr>
      <w:spacing w:after="240"/>
      <w:jc w:val="center"/>
      <w:outlineLvl w:val="1"/>
    </w:pPr>
    <w:rPr>
      <w:b/>
    </w:rPr>
  </w:style>
  <w:style w:type="paragraph" w:styleId="Heading3">
    <w:name w:val="heading 3"/>
    <w:basedOn w:val="Normal"/>
    <w:next w:val="Normal"/>
    <w:link w:val="Heading3Char"/>
    <w:uiPriority w:val="9"/>
    <w:qFormat/>
    <w:rsid w:val="003D06C7"/>
    <w:pPr>
      <w:jc w:val="center"/>
      <w:outlineLvl w:val="2"/>
    </w:pPr>
    <w:rPr>
      <w:rFonts w:ascii="Times New Roman Bold" w:hAnsi="Times New Roman Bold"/>
      <w:b/>
      <w:sz w:val="28"/>
    </w:rPr>
  </w:style>
  <w:style w:type="paragraph" w:styleId="Heading4">
    <w:name w:val="heading 4"/>
    <w:basedOn w:val="Normal"/>
    <w:next w:val="Normal"/>
    <w:link w:val="Heading4Char"/>
    <w:uiPriority w:val="9"/>
    <w:qFormat/>
    <w:rsid w:val="00950218"/>
    <w:pPr>
      <w:spacing w:after="240"/>
      <w:outlineLvl w:val="3"/>
    </w:pPr>
  </w:style>
  <w:style w:type="paragraph" w:styleId="Heading5">
    <w:name w:val="heading 5"/>
    <w:basedOn w:val="Normal"/>
    <w:next w:val="Normal"/>
    <w:link w:val="Heading5Char"/>
    <w:uiPriority w:val="9"/>
    <w:rsid w:val="00950218"/>
    <w:pPr>
      <w:outlineLvl w:val="4"/>
    </w:pPr>
  </w:style>
  <w:style w:type="paragraph" w:styleId="Heading6">
    <w:name w:val="heading 6"/>
    <w:basedOn w:val="Normal"/>
    <w:next w:val="Normal"/>
    <w:link w:val="Heading6Char"/>
    <w:uiPriority w:val="9"/>
    <w:rsid w:val="00950218"/>
    <w:pPr>
      <w:outlineLvl w:val="5"/>
    </w:pPr>
  </w:style>
  <w:style w:type="paragraph" w:styleId="Heading7">
    <w:name w:val="heading 7"/>
    <w:basedOn w:val="Normal"/>
    <w:next w:val="Normal"/>
    <w:link w:val="Heading7Char"/>
    <w:uiPriority w:val="9"/>
    <w:rsid w:val="00950218"/>
    <w:pPr>
      <w:spacing w:before="240" w:after="60"/>
      <w:outlineLvl w:val="6"/>
    </w:pPr>
  </w:style>
  <w:style w:type="paragraph" w:styleId="Heading8">
    <w:name w:val="heading 8"/>
    <w:basedOn w:val="Normal"/>
    <w:next w:val="Normal"/>
    <w:link w:val="Heading8Char"/>
    <w:uiPriority w:val="9"/>
    <w:rsid w:val="004C578D"/>
    <w:pPr>
      <w:spacing w:before="240" w:after="60"/>
      <w:outlineLvl w:val="7"/>
    </w:pPr>
    <w:rPr>
      <w:i/>
      <w:iCs/>
    </w:rPr>
  </w:style>
  <w:style w:type="paragraph" w:styleId="Heading9">
    <w:name w:val="heading 9"/>
    <w:basedOn w:val="Normal"/>
    <w:next w:val="Normal"/>
    <w:link w:val="Heading9Char"/>
    <w:uiPriority w:val="9"/>
    <w:rsid w:val="00BA4F46"/>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7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Sections">
    <w:name w:val="Heading 2Sections"/>
    <w:basedOn w:val="Heading2"/>
    <w:link w:val="Heading2SectionsChar"/>
    <w:autoRedefine/>
    <w:qFormat/>
    <w:rsid w:val="00D36B96"/>
    <w:pPr>
      <w:pageBreakBefore/>
      <w:tabs>
        <w:tab w:val="left" w:pos="576"/>
      </w:tabs>
      <w:spacing w:before="240"/>
    </w:pPr>
    <w:rPr>
      <w:rFonts w:ascii="Times New Roman Bold" w:hAnsi="Times New Roman Bold"/>
      <w:smallCaps/>
      <w:sz w:val="28"/>
    </w:rPr>
  </w:style>
  <w:style w:type="character" w:styleId="Hyperlink">
    <w:name w:val="Hyperlink"/>
    <w:basedOn w:val="DefaultParagraphFont"/>
    <w:uiPriority w:val="99"/>
    <w:unhideWhenUsed/>
    <w:rsid w:val="00BA4F46"/>
    <w:rPr>
      <w:color w:val="0563C1" w:themeColor="hyperlink"/>
      <w:u w:val="single"/>
    </w:rPr>
  </w:style>
  <w:style w:type="paragraph" w:styleId="ListParagraph">
    <w:name w:val="List Paragraph"/>
    <w:aliases w:val="Numbered List Paragraph,Lvl 1 Bullet,Johan bulletList Paragraph,Bullet list,IFCL - List Paragraph,List Paragraph nowy,References,List Paragraph (numbered (a)),Table/Figure Heading,WB List Paragraph,Dot pt,F5 List Paragraph,kepala"/>
    <w:basedOn w:val="Normal"/>
    <w:link w:val="ListParagraphChar"/>
    <w:uiPriority w:val="34"/>
    <w:qFormat/>
    <w:rsid w:val="00073D44"/>
    <w:pPr>
      <w:numPr>
        <w:numId w:val="57"/>
      </w:numPr>
      <w:contextualSpacing/>
    </w:pPr>
  </w:style>
  <w:style w:type="paragraph" w:customStyle="1" w:styleId="Listi">
    <w:name w:val="List (i)"/>
    <w:basedOn w:val="ListParagraph"/>
    <w:link w:val="ListiChar"/>
    <w:qFormat/>
    <w:rsid w:val="00D002A8"/>
    <w:pPr>
      <w:numPr>
        <w:numId w:val="22"/>
      </w:numPr>
      <w:ind w:left="1094" w:hanging="357"/>
      <w:jc w:val="both"/>
    </w:pPr>
  </w:style>
  <w:style w:type="character" w:customStyle="1" w:styleId="Heading2SectionsChar">
    <w:name w:val="Heading 2Sections Char"/>
    <w:basedOn w:val="Heading2Char"/>
    <w:link w:val="Heading2Sections"/>
    <w:rsid w:val="00D36B96"/>
    <w:rPr>
      <w:rFonts w:ascii="Times New Roman Bold" w:hAnsi="Times New Roman Bold"/>
      <w:b/>
      <w:smallCaps/>
      <w:sz w:val="28"/>
      <w:szCs w:val="24"/>
      <w:lang w:eastAsia="zh-CN"/>
    </w:rPr>
  </w:style>
  <w:style w:type="paragraph" w:styleId="Header">
    <w:name w:val="header"/>
    <w:basedOn w:val="Normal"/>
    <w:link w:val="HeaderChar"/>
    <w:unhideWhenUsed/>
    <w:qFormat/>
    <w:rsid w:val="00126F27"/>
    <w:pPr>
      <w:tabs>
        <w:tab w:val="center" w:pos="4680"/>
        <w:tab w:val="right" w:pos="9360"/>
      </w:tabs>
      <w:spacing w:before="0" w:after="0"/>
    </w:pPr>
  </w:style>
  <w:style w:type="character" w:customStyle="1" w:styleId="ListParagraphChar">
    <w:name w:val="List Paragraph Char"/>
    <w:aliases w:val="Numbered List Paragraph Char,Lvl 1 Bullet Char,Johan bulletList Paragraph Char,Bullet list Char,IFCL - List Paragraph Char,List Paragraph nowy Char,References Char,List Paragraph (numbered (a)) Char,Table/Figure Heading Char"/>
    <w:basedOn w:val="DefaultParagraphFont"/>
    <w:link w:val="ListParagraph"/>
    <w:uiPriority w:val="34"/>
    <w:qFormat/>
    <w:rsid w:val="00073D44"/>
    <w:rPr>
      <w:sz w:val="24"/>
      <w:szCs w:val="24"/>
      <w:lang w:eastAsia="zh-CN"/>
    </w:rPr>
  </w:style>
  <w:style w:type="character" w:customStyle="1" w:styleId="ListiChar">
    <w:name w:val="List (i) Char"/>
    <w:basedOn w:val="ListParagraphChar"/>
    <w:link w:val="Listi"/>
    <w:rsid w:val="00D002A8"/>
    <w:rPr>
      <w:sz w:val="24"/>
      <w:szCs w:val="24"/>
      <w:lang w:eastAsia="zh-CN"/>
    </w:rPr>
  </w:style>
  <w:style w:type="character" w:customStyle="1" w:styleId="HeaderChar">
    <w:name w:val="Header Char"/>
    <w:basedOn w:val="DefaultParagraphFont"/>
    <w:link w:val="Header"/>
    <w:rsid w:val="00126F27"/>
    <w:rPr>
      <w:sz w:val="24"/>
      <w:szCs w:val="24"/>
      <w:lang w:eastAsia="zh-CN"/>
    </w:rPr>
  </w:style>
  <w:style w:type="paragraph" w:styleId="Footer">
    <w:name w:val="footer"/>
    <w:basedOn w:val="Normal"/>
    <w:link w:val="FooterChar"/>
    <w:uiPriority w:val="99"/>
    <w:unhideWhenUsed/>
    <w:qFormat/>
    <w:rsid w:val="00126F27"/>
    <w:pPr>
      <w:tabs>
        <w:tab w:val="center" w:pos="4680"/>
        <w:tab w:val="right" w:pos="9360"/>
      </w:tabs>
      <w:spacing w:before="0" w:after="0"/>
    </w:pPr>
  </w:style>
  <w:style w:type="paragraph" w:styleId="TOC1">
    <w:name w:val="toc 1"/>
    <w:basedOn w:val="Normal"/>
    <w:next w:val="Normal"/>
    <w:autoRedefine/>
    <w:uiPriority w:val="39"/>
    <w:qFormat/>
    <w:rsid w:val="008E77ED"/>
    <w:pPr>
      <w:tabs>
        <w:tab w:val="left" w:pos="1260"/>
        <w:tab w:val="right" w:pos="9350"/>
      </w:tabs>
    </w:pPr>
    <w:rPr>
      <w:rFonts w:ascii="Times New Roman Bold" w:hAnsi="Times New Roman Bold" w:cs="Calibri (Body)"/>
      <w:b/>
      <w:bCs/>
      <w:caps/>
      <w:noProof/>
      <w:szCs w:val="22"/>
      <w:u w:val="single"/>
    </w:rPr>
  </w:style>
  <w:style w:type="paragraph" w:styleId="TOC6">
    <w:name w:val="toc 6"/>
    <w:basedOn w:val="Normal"/>
    <w:next w:val="Normal"/>
    <w:autoRedefine/>
    <w:uiPriority w:val="39"/>
    <w:rsid w:val="00A275C4"/>
    <w:rPr>
      <w:rFonts w:asciiTheme="minorHAnsi" w:hAnsiTheme="minorHAnsi" w:cstheme="minorHAnsi"/>
      <w:sz w:val="22"/>
      <w:szCs w:val="22"/>
    </w:rPr>
  </w:style>
  <w:style w:type="paragraph" w:styleId="TOC2">
    <w:name w:val="toc 2"/>
    <w:basedOn w:val="Normal"/>
    <w:next w:val="Normal"/>
    <w:autoRedefine/>
    <w:uiPriority w:val="39"/>
    <w:qFormat/>
    <w:rsid w:val="0088449C"/>
    <w:pPr>
      <w:tabs>
        <w:tab w:val="left" w:leader="dot" w:pos="540"/>
        <w:tab w:val="left" w:pos="1043"/>
        <w:tab w:val="right" w:pos="9350"/>
      </w:tabs>
      <w:ind w:left="284"/>
    </w:pPr>
    <w:rPr>
      <w:rFonts w:cstheme="minorHAnsi"/>
      <w:b/>
      <w:bCs/>
      <w:smallCaps/>
      <w:noProof/>
      <w:szCs w:val="22"/>
      <w:u w:val="single"/>
    </w:rPr>
  </w:style>
  <w:style w:type="paragraph" w:styleId="TOC3">
    <w:name w:val="toc 3"/>
    <w:basedOn w:val="Normal"/>
    <w:next w:val="Normal"/>
    <w:autoRedefine/>
    <w:uiPriority w:val="39"/>
    <w:qFormat/>
    <w:rsid w:val="005B7544"/>
    <w:pPr>
      <w:tabs>
        <w:tab w:val="left" w:pos="426"/>
        <w:tab w:val="right" w:leader="dot" w:pos="9350"/>
      </w:tabs>
      <w:spacing w:before="0"/>
      <w:jc w:val="both"/>
    </w:pPr>
    <w:rPr>
      <w:rFonts w:cstheme="minorHAnsi"/>
      <w:b/>
      <w:bCs/>
      <w:noProof/>
      <w:szCs w:val="22"/>
      <w:u w:val="single"/>
    </w:rPr>
  </w:style>
  <w:style w:type="paragraph" w:styleId="TOC4">
    <w:name w:val="toc 4"/>
    <w:basedOn w:val="Normal"/>
    <w:next w:val="Normal"/>
    <w:autoRedefine/>
    <w:uiPriority w:val="39"/>
    <w:rsid w:val="00531C2E"/>
    <w:pPr>
      <w:tabs>
        <w:tab w:val="left" w:leader="dot" w:pos="630"/>
        <w:tab w:val="right" w:leader="dot" w:pos="9350"/>
      </w:tabs>
      <w:spacing w:before="0"/>
    </w:pPr>
    <w:rPr>
      <w:rFonts w:cstheme="minorHAnsi"/>
      <w:noProof/>
      <w:szCs w:val="22"/>
      <w:u w:val="single"/>
    </w:rPr>
  </w:style>
  <w:style w:type="paragraph" w:styleId="TOC5">
    <w:name w:val="toc 5"/>
    <w:basedOn w:val="Normal"/>
    <w:next w:val="Normal"/>
    <w:autoRedefine/>
    <w:uiPriority w:val="39"/>
    <w:rsid w:val="00A275C4"/>
    <w:rPr>
      <w:rFonts w:asciiTheme="minorHAnsi" w:hAnsiTheme="minorHAnsi" w:cstheme="minorHAnsi"/>
      <w:sz w:val="22"/>
      <w:szCs w:val="22"/>
    </w:rPr>
  </w:style>
  <w:style w:type="character" w:customStyle="1" w:styleId="FooterChar">
    <w:name w:val="Footer Char"/>
    <w:basedOn w:val="DefaultParagraphFont"/>
    <w:link w:val="Footer"/>
    <w:uiPriority w:val="99"/>
    <w:rsid w:val="00126F27"/>
    <w:rPr>
      <w:sz w:val="24"/>
      <w:szCs w:val="24"/>
      <w:lang w:eastAsia="zh-CN"/>
    </w:rPr>
  </w:style>
  <w:style w:type="paragraph" w:customStyle="1" w:styleId="Heading3PDSProposedDataSheet">
    <w:name w:val="Heading 3PDS (Proposed Data Sheet)"/>
    <w:basedOn w:val="Heading3"/>
    <w:link w:val="Heading3PDSProposedDataSheetChar"/>
    <w:qFormat/>
    <w:rsid w:val="003D06C7"/>
    <w:pPr>
      <w:numPr>
        <w:numId w:val="45"/>
      </w:numPr>
    </w:pPr>
  </w:style>
  <w:style w:type="paragraph" w:styleId="TOCHeading">
    <w:name w:val="TOC Heading"/>
    <w:basedOn w:val="Heading1"/>
    <w:next w:val="Normal"/>
    <w:uiPriority w:val="39"/>
    <w:unhideWhenUsed/>
    <w:qFormat/>
    <w:rsid w:val="00017B2F"/>
    <w:pPr>
      <w:keepNext/>
      <w:keepLines/>
      <w:widowControl/>
      <w:autoSpaceDE/>
      <w:autoSpaceDN/>
      <w:adjustRightInd/>
      <w:spacing w:before="480" w:after="0" w:line="276" w:lineRule="auto"/>
      <w:jc w:val="left"/>
      <w:outlineLvl w:val="9"/>
    </w:pPr>
    <w:rPr>
      <w:rFonts w:asciiTheme="majorHAnsi" w:eastAsiaTheme="majorEastAsia" w:hAnsiTheme="majorHAnsi" w:cstheme="majorBidi"/>
      <w:bCs/>
      <w:color w:val="2E74B5" w:themeColor="accent1" w:themeShade="BF"/>
      <w:sz w:val="28"/>
      <w:szCs w:val="28"/>
      <w:lang w:eastAsia="ja-JP"/>
    </w:rPr>
  </w:style>
  <w:style w:type="character" w:customStyle="1" w:styleId="Heading3PDSProposedDataSheetChar">
    <w:name w:val="Heading 3PDS (Proposed Data Sheet) Char"/>
    <w:basedOn w:val="Heading3Char"/>
    <w:link w:val="Heading3PDSProposedDataSheet"/>
    <w:rsid w:val="003D06C7"/>
    <w:rPr>
      <w:rFonts w:ascii="Times New Roman Bold" w:hAnsi="Times New Roman Bold"/>
      <w:b/>
      <w:sz w:val="28"/>
      <w:szCs w:val="24"/>
      <w:lang w:eastAsia="zh-CN"/>
    </w:rPr>
  </w:style>
  <w:style w:type="paragraph" w:customStyle="1" w:styleId="Headinf5ITC">
    <w:name w:val="Headinf 5ITC"/>
    <w:basedOn w:val="Heading4ITC1"/>
    <w:link w:val="Headinf5ITCChar"/>
    <w:rsid w:val="000A4421"/>
    <w:pPr>
      <w:numPr>
        <w:ilvl w:val="1"/>
      </w:numPr>
      <w:ind w:left="454" w:hanging="454"/>
    </w:pPr>
    <w:rPr>
      <w:b w:val="0"/>
    </w:rPr>
  </w:style>
  <w:style w:type="character" w:styleId="CommentReference">
    <w:name w:val="annotation reference"/>
    <w:uiPriority w:val="99"/>
    <w:rsid w:val="008919AA"/>
    <w:rPr>
      <w:sz w:val="16"/>
      <w:szCs w:val="16"/>
    </w:rPr>
  </w:style>
  <w:style w:type="paragraph" w:styleId="CommentText">
    <w:name w:val="annotation text"/>
    <w:aliases w:val=" Char2,Char2"/>
    <w:basedOn w:val="Normal"/>
    <w:link w:val="CommentTextChar"/>
    <w:uiPriority w:val="99"/>
    <w:qFormat/>
    <w:rsid w:val="008919AA"/>
    <w:rPr>
      <w:sz w:val="20"/>
      <w:szCs w:val="20"/>
    </w:rPr>
  </w:style>
  <w:style w:type="paragraph" w:styleId="CommentSubject">
    <w:name w:val="annotation subject"/>
    <w:basedOn w:val="CommentText"/>
    <w:next w:val="CommentText"/>
    <w:link w:val="CommentSubjectChar"/>
    <w:uiPriority w:val="99"/>
    <w:semiHidden/>
    <w:rsid w:val="008919AA"/>
    <w:rPr>
      <w:b/>
      <w:bCs/>
    </w:rPr>
  </w:style>
  <w:style w:type="paragraph" w:styleId="BalloonText">
    <w:name w:val="Balloon Text"/>
    <w:basedOn w:val="Normal"/>
    <w:link w:val="BalloonTextChar"/>
    <w:uiPriority w:val="99"/>
    <w:semiHidden/>
    <w:rsid w:val="008919AA"/>
    <w:rPr>
      <w:rFonts w:ascii="Tahoma" w:hAnsi="Tahoma" w:cs="Tahoma"/>
      <w:sz w:val="16"/>
      <w:szCs w:val="16"/>
    </w:rPr>
  </w:style>
  <w:style w:type="paragraph" w:customStyle="1" w:styleId="Heading5ITCa">
    <w:name w:val="Heading 5ITC a"/>
    <w:basedOn w:val="Headinf5ITC"/>
    <w:next w:val="Heading5"/>
    <w:link w:val="Heading5ITCaChar"/>
    <w:qFormat/>
    <w:rsid w:val="00B355C3"/>
    <w:pPr>
      <w:tabs>
        <w:tab w:val="clear" w:pos="426"/>
      </w:tabs>
      <w:ind w:left="792" w:hanging="432"/>
      <w:jc w:val="both"/>
    </w:pPr>
  </w:style>
  <w:style w:type="character" w:customStyle="1" w:styleId="Headinf5ITCChar">
    <w:name w:val="Headinf 5ITC Char"/>
    <w:basedOn w:val="Heading4ITC1Char"/>
    <w:link w:val="Headinf5ITC"/>
    <w:rsid w:val="000A4421"/>
    <w:rPr>
      <w:b w:val="0"/>
      <w:sz w:val="24"/>
      <w:szCs w:val="24"/>
      <w:lang w:eastAsia="zh-CN"/>
    </w:rPr>
  </w:style>
  <w:style w:type="paragraph" w:customStyle="1" w:styleId="Lista">
    <w:name w:val="List (a)"/>
    <w:basedOn w:val="Text"/>
    <w:link w:val="ListaChar"/>
    <w:qFormat/>
    <w:rsid w:val="000E089C"/>
    <w:pPr>
      <w:numPr>
        <w:numId w:val="36"/>
      </w:numPr>
    </w:pPr>
  </w:style>
  <w:style w:type="character" w:styleId="Strong">
    <w:name w:val="Strong"/>
    <w:basedOn w:val="DefaultParagraphFont"/>
    <w:uiPriority w:val="99"/>
    <w:rsid w:val="00EE28BE"/>
    <w:rPr>
      <w:b/>
      <w:bCs/>
    </w:rPr>
  </w:style>
  <w:style w:type="paragraph" w:customStyle="1" w:styleId="Heading4ITC1">
    <w:name w:val="Heading 4ITC1"/>
    <w:basedOn w:val="Normal"/>
    <w:link w:val="Heading4ITC1Char"/>
    <w:qFormat/>
    <w:rsid w:val="006934F2"/>
    <w:pPr>
      <w:numPr>
        <w:numId w:val="17"/>
      </w:numPr>
      <w:tabs>
        <w:tab w:val="left" w:pos="426"/>
      </w:tabs>
    </w:pPr>
    <w:rPr>
      <w:b/>
    </w:rPr>
  </w:style>
  <w:style w:type="character" w:customStyle="1" w:styleId="Heading5ITCaChar">
    <w:name w:val="Heading 5ITC a Char"/>
    <w:basedOn w:val="Headinf5ITCChar"/>
    <w:link w:val="Heading5ITCa"/>
    <w:rsid w:val="00B355C3"/>
    <w:rPr>
      <w:b w:val="0"/>
      <w:sz w:val="24"/>
      <w:szCs w:val="24"/>
      <w:lang w:eastAsia="zh-CN"/>
    </w:rPr>
  </w:style>
  <w:style w:type="paragraph" w:styleId="BodyText">
    <w:name w:val="Body Text"/>
    <w:basedOn w:val="Normal"/>
    <w:link w:val="BodyTextChar"/>
    <w:unhideWhenUsed/>
    <w:qFormat/>
    <w:rsid w:val="00EE28BE"/>
  </w:style>
  <w:style w:type="paragraph" w:styleId="TOC7">
    <w:name w:val="toc 7"/>
    <w:basedOn w:val="Normal"/>
    <w:next w:val="Normal"/>
    <w:autoRedefine/>
    <w:uiPriority w:val="39"/>
    <w:rsid w:val="00614749"/>
    <w:rPr>
      <w:rFonts w:asciiTheme="minorHAnsi" w:hAnsiTheme="minorHAnsi" w:cstheme="minorHAnsi"/>
      <w:sz w:val="22"/>
      <w:szCs w:val="22"/>
    </w:rPr>
  </w:style>
  <w:style w:type="paragraph" w:styleId="TOC8">
    <w:name w:val="toc 8"/>
    <w:basedOn w:val="Normal"/>
    <w:next w:val="Normal"/>
    <w:autoRedefine/>
    <w:uiPriority w:val="39"/>
    <w:rsid w:val="00614749"/>
    <w:rPr>
      <w:rFonts w:asciiTheme="minorHAnsi" w:hAnsiTheme="minorHAnsi" w:cstheme="minorHAnsi"/>
      <w:sz w:val="22"/>
      <w:szCs w:val="22"/>
    </w:rPr>
  </w:style>
  <w:style w:type="paragraph" w:styleId="TOC9">
    <w:name w:val="toc 9"/>
    <w:basedOn w:val="Normal"/>
    <w:next w:val="Normal"/>
    <w:autoRedefine/>
    <w:uiPriority w:val="39"/>
    <w:rsid w:val="00614749"/>
    <w:rPr>
      <w:rFonts w:asciiTheme="minorHAnsi" w:hAnsiTheme="minorHAnsi" w:cstheme="minorHAnsi"/>
      <w:sz w:val="22"/>
      <w:szCs w:val="22"/>
    </w:rPr>
  </w:style>
  <w:style w:type="character" w:customStyle="1" w:styleId="BodyTextChar">
    <w:name w:val="Body Text Char"/>
    <w:basedOn w:val="DefaultParagraphFont"/>
    <w:link w:val="BodyText"/>
    <w:rsid w:val="00EE28BE"/>
    <w:rPr>
      <w:sz w:val="24"/>
      <w:szCs w:val="24"/>
      <w:lang w:eastAsia="zh-CN"/>
    </w:rPr>
  </w:style>
  <w:style w:type="paragraph" w:styleId="BodyTextFirstIndent">
    <w:name w:val="Body Text First Indent"/>
    <w:aliases w:val="Body Text Bold"/>
    <w:basedOn w:val="BodyText"/>
    <w:next w:val="BodyText2"/>
    <w:link w:val="BodyTextFirstIndentChar"/>
    <w:uiPriority w:val="2"/>
    <w:qFormat/>
    <w:rsid w:val="005C6467"/>
    <w:rPr>
      <w:rFonts w:ascii="Times New Roman Bold" w:hAnsi="Times New Roman Bold"/>
      <w:b/>
    </w:rPr>
  </w:style>
  <w:style w:type="character" w:customStyle="1" w:styleId="Heading4ITC1Char">
    <w:name w:val="Heading 4ITC1 Char"/>
    <w:basedOn w:val="DefaultParagraphFont"/>
    <w:link w:val="Heading4ITC1"/>
    <w:rsid w:val="006934F2"/>
    <w:rPr>
      <w:b/>
      <w:sz w:val="24"/>
      <w:szCs w:val="24"/>
      <w:lang w:eastAsia="zh-CN"/>
    </w:rPr>
  </w:style>
  <w:style w:type="character" w:customStyle="1" w:styleId="BodyTextFirstIndentChar">
    <w:name w:val="Body Text First Indent Char"/>
    <w:aliases w:val="Body Text Bold Char"/>
    <w:basedOn w:val="BodyTextChar"/>
    <w:link w:val="BodyTextFirstIndent"/>
    <w:uiPriority w:val="2"/>
    <w:rsid w:val="005C6467"/>
    <w:rPr>
      <w:rFonts w:ascii="Times New Roman Bold" w:hAnsi="Times New Roman Bold"/>
      <w:b/>
      <w:sz w:val="24"/>
      <w:szCs w:val="24"/>
      <w:lang w:eastAsia="zh-CN"/>
    </w:rPr>
  </w:style>
  <w:style w:type="character" w:customStyle="1" w:styleId="ListaChar">
    <w:name w:val="List (a) Char"/>
    <w:basedOn w:val="DefaultParagraphFont"/>
    <w:link w:val="Lista"/>
    <w:rsid w:val="000E089C"/>
    <w:rPr>
      <w:sz w:val="24"/>
      <w:szCs w:val="28"/>
      <w:lang w:eastAsia="zh-CN"/>
    </w:rPr>
  </w:style>
  <w:style w:type="paragraph" w:customStyle="1" w:styleId="Heading3GCC">
    <w:name w:val="Heading 3GCC"/>
    <w:basedOn w:val="Heading4ITC1"/>
    <w:link w:val="Heading3GCCChar"/>
    <w:qFormat/>
    <w:rsid w:val="006A272B"/>
    <w:pPr>
      <w:numPr>
        <w:numId w:val="0"/>
      </w:numPr>
    </w:pPr>
  </w:style>
  <w:style w:type="character" w:styleId="FollowedHyperlink">
    <w:name w:val="FollowedHyperlink"/>
    <w:uiPriority w:val="99"/>
    <w:semiHidden/>
    <w:rsid w:val="00966519"/>
    <w:rPr>
      <w:color w:val="800080"/>
      <w:u w:val="single"/>
    </w:rPr>
  </w:style>
  <w:style w:type="paragraph" w:customStyle="1" w:styleId="Text">
    <w:name w:val="Text"/>
    <w:basedOn w:val="Normal"/>
    <w:link w:val="TextChar"/>
    <w:rsid w:val="00027732"/>
    <w:pPr>
      <w:jc w:val="both"/>
    </w:pPr>
    <w:rPr>
      <w:szCs w:val="28"/>
    </w:rPr>
  </w:style>
  <w:style w:type="paragraph" w:customStyle="1" w:styleId="Heading4GCC0">
    <w:name w:val="Heading 4GCC"/>
    <w:basedOn w:val="Heading5GCC0"/>
    <w:link w:val="Heading4GCCChar"/>
    <w:qFormat/>
    <w:rsid w:val="001E0E93"/>
    <w:pPr>
      <w:numPr>
        <w:ilvl w:val="0"/>
      </w:numPr>
    </w:pPr>
    <w:rPr>
      <w:rFonts w:ascii="Times New Roman Bold" w:hAnsi="Times New Roman Bold"/>
      <w:b/>
    </w:rPr>
  </w:style>
  <w:style w:type="character" w:customStyle="1" w:styleId="TextChar">
    <w:name w:val="Text Char"/>
    <w:link w:val="Text"/>
    <w:rsid w:val="005B6A9F"/>
    <w:rPr>
      <w:rFonts w:eastAsia="SimSun"/>
      <w:sz w:val="24"/>
      <w:szCs w:val="28"/>
      <w:lang w:val="en-US" w:eastAsia="zh-CN" w:bidi="ar-SA"/>
    </w:rPr>
  </w:style>
  <w:style w:type="character" w:customStyle="1" w:styleId="Heading3GCCChar">
    <w:name w:val="Heading 3GCC Char"/>
    <w:basedOn w:val="Heading4ITC1Char"/>
    <w:link w:val="Heading3GCC"/>
    <w:rsid w:val="006A272B"/>
    <w:rPr>
      <w:b/>
      <w:sz w:val="24"/>
      <w:szCs w:val="24"/>
      <w:lang w:eastAsia="zh-CN"/>
    </w:rPr>
  </w:style>
  <w:style w:type="paragraph" w:styleId="Revision">
    <w:name w:val="Revision"/>
    <w:hidden/>
    <w:uiPriority w:val="99"/>
    <w:semiHidden/>
    <w:rsid w:val="00C30E7B"/>
    <w:rPr>
      <w:sz w:val="24"/>
      <w:szCs w:val="24"/>
      <w:lang w:eastAsia="zh-CN"/>
    </w:rPr>
  </w:style>
  <w:style w:type="paragraph" w:customStyle="1" w:styleId="Heading5GCC0">
    <w:name w:val="Heading 5GCC"/>
    <w:basedOn w:val="Heading5ITCa"/>
    <w:link w:val="Heading5GCCChar"/>
    <w:qFormat/>
    <w:rsid w:val="001E0E93"/>
    <w:pPr>
      <w:numPr>
        <w:numId w:val="25"/>
      </w:numPr>
    </w:pPr>
  </w:style>
  <w:style w:type="character" w:customStyle="1" w:styleId="CommentTextChar">
    <w:name w:val="Comment Text Char"/>
    <w:aliases w:val=" Char2 Char,Char2 Char"/>
    <w:basedOn w:val="DefaultParagraphFont"/>
    <w:link w:val="CommentText"/>
    <w:uiPriority w:val="99"/>
    <w:rsid w:val="00F8430E"/>
    <w:rPr>
      <w:lang w:eastAsia="zh-CN"/>
    </w:rPr>
  </w:style>
  <w:style w:type="character" w:customStyle="1" w:styleId="BalloonTextChar">
    <w:name w:val="Balloon Text Char"/>
    <w:basedOn w:val="DefaultParagraphFont"/>
    <w:link w:val="BalloonText"/>
    <w:uiPriority w:val="99"/>
    <w:semiHidden/>
    <w:rsid w:val="00F37D2E"/>
    <w:rPr>
      <w:rFonts w:ascii="Tahoma" w:hAnsi="Tahoma" w:cs="Tahoma"/>
      <w:sz w:val="16"/>
      <w:szCs w:val="16"/>
      <w:lang w:eastAsia="zh-CN"/>
    </w:rPr>
  </w:style>
  <w:style w:type="character" w:customStyle="1" w:styleId="Heading1Char">
    <w:name w:val="Heading 1 Char"/>
    <w:aliases w:val="Heading 1 Parts Char"/>
    <w:basedOn w:val="DefaultParagraphFont"/>
    <w:link w:val="Heading1"/>
    <w:uiPriority w:val="9"/>
    <w:rsid w:val="00C039DE"/>
    <w:rPr>
      <w:rFonts w:ascii="Times New Roman Bold" w:hAnsi="Times New Roman Bold"/>
      <w:b/>
      <w:sz w:val="48"/>
      <w:szCs w:val="24"/>
      <w:lang w:eastAsia="zh-CN"/>
    </w:rPr>
  </w:style>
  <w:style w:type="character" w:customStyle="1" w:styleId="Heading2Char">
    <w:name w:val="Heading 2 Char"/>
    <w:basedOn w:val="DefaultParagraphFont"/>
    <w:link w:val="Heading2"/>
    <w:uiPriority w:val="9"/>
    <w:rsid w:val="004C578D"/>
    <w:rPr>
      <w:b/>
      <w:sz w:val="24"/>
      <w:szCs w:val="24"/>
      <w:lang w:eastAsia="zh-CN"/>
    </w:rPr>
  </w:style>
  <w:style w:type="character" w:customStyle="1" w:styleId="Heading3Char">
    <w:name w:val="Heading 3 Char"/>
    <w:basedOn w:val="DefaultParagraphFont"/>
    <w:link w:val="Heading3"/>
    <w:uiPriority w:val="9"/>
    <w:rsid w:val="008D4345"/>
    <w:rPr>
      <w:rFonts w:ascii="Times New Roman Bold" w:hAnsi="Times New Roman Bold"/>
      <w:b/>
      <w:sz w:val="28"/>
      <w:szCs w:val="24"/>
      <w:lang w:eastAsia="zh-CN"/>
    </w:rPr>
  </w:style>
  <w:style w:type="character" w:customStyle="1" w:styleId="Heading4Char">
    <w:name w:val="Heading 4 Char"/>
    <w:basedOn w:val="DefaultParagraphFont"/>
    <w:link w:val="Heading4"/>
    <w:uiPriority w:val="9"/>
    <w:rsid w:val="00F37D2E"/>
    <w:rPr>
      <w:sz w:val="24"/>
      <w:szCs w:val="24"/>
      <w:lang w:eastAsia="zh-CN"/>
    </w:rPr>
  </w:style>
  <w:style w:type="character" w:customStyle="1" w:styleId="Heading5Char">
    <w:name w:val="Heading 5 Char"/>
    <w:basedOn w:val="DefaultParagraphFont"/>
    <w:link w:val="Heading5"/>
    <w:uiPriority w:val="9"/>
    <w:rsid w:val="00F37D2E"/>
    <w:rPr>
      <w:sz w:val="24"/>
      <w:szCs w:val="24"/>
      <w:lang w:eastAsia="zh-CN"/>
    </w:rPr>
  </w:style>
  <w:style w:type="character" w:customStyle="1" w:styleId="Heading9Char">
    <w:name w:val="Heading 9 Char"/>
    <w:basedOn w:val="DefaultParagraphFont"/>
    <w:link w:val="Heading9"/>
    <w:uiPriority w:val="9"/>
    <w:rsid w:val="00F37D2E"/>
    <w:rPr>
      <w:rFonts w:cs="Arial"/>
      <w:sz w:val="24"/>
      <w:szCs w:val="22"/>
      <w:lang w:eastAsia="zh-CN"/>
    </w:rPr>
  </w:style>
  <w:style w:type="paragraph" w:styleId="TOAHeading">
    <w:name w:val="toa heading"/>
    <w:basedOn w:val="Normal"/>
    <w:next w:val="Normal"/>
    <w:uiPriority w:val="99"/>
    <w:semiHidden/>
    <w:rsid w:val="00F37D2E"/>
    <w:pPr>
      <w:widowControl/>
      <w:tabs>
        <w:tab w:val="left" w:pos="9000"/>
        <w:tab w:val="right" w:pos="9360"/>
      </w:tabs>
      <w:suppressAutoHyphens/>
      <w:autoSpaceDE/>
      <w:autoSpaceDN/>
      <w:adjustRightInd/>
      <w:jc w:val="both"/>
    </w:pPr>
    <w:rPr>
      <w:rFonts w:eastAsia="Times New Roman"/>
      <w:szCs w:val="20"/>
      <w:lang w:eastAsia="en-US"/>
    </w:rPr>
  </w:style>
  <w:style w:type="paragraph" w:styleId="BlockText">
    <w:name w:val="Block Text"/>
    <w:basedOn w:val="Normal"/>
    <w:uiPriority w:val="13"/>
    <w:qFormat/>
    <w:rsid w:val="00F37D2E"/>
    <w:pPr>
      <w:widowControl/>
      <w:tabs>
        <w:tab w:val="left" w:pos="1080"/>
      </w:tabs>
      <w:suppressAutoHyphens/>
      <w:autoSpaceDE/>
      <w:autoSpaceDN/>
      <w:adjustRightInd/>
      <w:spacing w:after="200"/>
      <w:ind w:left="547" w:right="-72" w:hanging="547"/>
      <w:jc w:val="both"/>
    </w:pPr>
    <w:rPr>
      <w:rFonts w:eastAsia="Times New Roman"/>
      <w:szCs w:val="20"/>
      <w:lang w:eastAsia="en-US"/>
    </w:rPr>
  </w:style>
  <w:style w:type="character" w:customStyle="1" w:styleId="CommentSubjectChar">
    <w:name w:val="Comment Subject Char"/>
    <w:basedOn w:val="CommentTextChar"/>
    <w:link w:val="CommentSubject"/>
    <w:uiPriority w:val="99"/>
    <w:semiHidden/>
    <w:rsid w:val="00F37D2E"/>
    <w:rPr>
      <w:b/>
      <w:bCs/>
      <w:lang w:eastAsia="zh-CN"/>
    </w:rPr>
  </w:style>
  <w:style w:type="numbering" w:customStyle="1" w:styleId="NoList1">
    <w:name w:val="No List1"/>
    <w:next w:val="NoList"/>
    <w:uiPriority w:val="99"/>
    <w:semiHidden/>
    <w:unhideWhenUsed/>
    <w:rsid w:val="00F37D2E"/>
  </w:style>
  <w:style w:type="character" w:customStyle="1" w:styleId="Heading6Char">
    <w:name w:val="Heading 6 Char"/>
    <w:basedOn w:val="DefaultParagraphFont"/>
    <w:link w:val="Heading6"/>
    <w:uiPriority w:val="9"/>
    <w:rsid w:val="00F37D2E"/>
    <w:rPr>
      <w:sz w:val="24"/>
      <w:szCs w:val="24"/>
      <w:lang w:eastAsia="zh-CN"/>
    </w:rPr>
  </w:style>
  <w:style w:type="character" w:customStyle="1" w:styleId="Heading7Char">
    <w:name w:val="Heading 7 Char"/>
    <w:basedOn w:val="DefaultParagraphFont"/>
    <w:link w:val="Heading7"/>
    <w:uiPriority w:val="9"/>
    <w:rsid w:val="00F37D2E"/>
    <w:rPr>
      <w:sz w:val="24"/>
      <w:szCs w:val="24"/>
      <w:lang w:eastAsia="zh-CN"/>
    </w:rPr>
  </w:style>
  <w:style w:type="character" w:customStyle="1" w:styleId="Heading8Char">
    <w:name w:val="Heading 8 Char"/>
    <w:basedOn w:val="DefaultParagraphFont"/>
    <w:link w:val="Heading8"/>
    <w:uiPriority w:val="9"/>
    <w:rsid w:val="00F37D2E"/>
    <w:rPr>
      <w:i/>
      <w:iCs/>
      <w:sz w:val="24"/>
      <w:szCs w:val="24"/>
      <w:lang w:eastAsia="zh-CN"/>
    </w:rPr>
  </w:style>
  <w:style w:type="paragraph" w:styleId="Bibliography">
    <w:name w:val="Bibliography"/>
    <w:basedOn w:val="Normal"/>
    <w:next w:val="Normal"/>
    <w:uiPriority w:val="37"/>
    <w:semiHidden/>
    <w:unhideWhenUsed/>
    <w:rsid w:val="00F37D2E"/>
    <w:pPr>
      <w:widowControl/>
      <w:autoSpaceDE/>
      <w:autoSpaceDN/>
      <w:adjustRightInd/>
      <w:jc w:val="both"/>
    </w:pPr>
    <w:rPr>
      <w:rFonts w:eastAsiaTheme="minorHAnsi"/>
      <w:lang w:eastAsia="en-US"/>
    </w:rPr>
  </w:style>
  <w:style w:type="table" w:customStyle="1" w:styleId="TableGridLight1">
    <w:name w:val="Table Grid Light1"/>
    <w:basedOn w:val="TableNormal"/>
    <w:uiPriority w:val="40"/>
    <w:rsid w:val="00DE2497"/>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E87FAC"/>
    <w:rPr>
      <w:color w:val="605E5C"/>
      <w:shd w:val="clear" w:color="auto" w:fill="E1DFDD"/>
    </w:rPr>
  </w:style>
  <w:style w:type="character" w:customStyle="1" w:styleId="UnresolvedMention2">
    <w:name w:val="Unresolved Mention2"/>
    <w:basedOn w:val="DefaultParagraphFont"/>
    <w:uiPriority w:val="99"/>
    <w:semiHidden/>
    <w:unhideWhenUsed/>
    <w:rsid w:val="004F7F6B"/>
    <w:rPr>
      <w:color w:val="605E5C"/>
      <w:shd w:val="clear" w:color="auto" w:fill="E1DFDD"/>
    </w:rPr>
  </w:style>
  <w:style w:type="character" w:customStyle="1" w:styleId="UnresolvedMention3">
    <w:name w:val="Unresolved Mention3"/>
    <w:basedOn w:val="DefaultParagraphFont"/>
    <w:uiPriority w:val="99"/>
    <w:semiHidden/>
    <w:unhideWhenUsed/>
    <w:rsid w:val="00AE707B"/>
    <w:rPr>
      <w:color w:val="605E5C"/>
      <w:shd w:val="clear" w:color="auto" w:fill="E1DFDD"/>
    </w:rPr>
  </w:style>
  <w:style w:type="paragraph" w:customStyle="1" w:styleId="Heading3ITCInstructionstoConsultants">
    <w:name w:val="Heading 3ITC (Instructions to Consultants)"/>
    <w:basedOn w:val="Heading3"/>
    <w:link w:val="Heading3ITCInstructionstoConsultantsChar"/>
    <w:qFormat/>
    <w:rsid w:val="000E6926"/>
    <w:pPr>
      <w:keepNext/>
      <w:numPr>
        <w:numId w:val="49"/>
      </w:numPr>
      <w:ind w:left="714" w:hanging="357"/>
    </w:pPr>
  </w:style>
  <w:style w:type="character" w:customStyle="1" w:styleId="Heading4GCCChar">
    <w:name w:val="Heading 4GCC Char"/>
    <w:basedOn w:val="Heading5ITCaChar"/>
    <w:link w:val="Heading4GCC0"/>
    <w:rsid w:val="007E51B5"/>
    <w:rPr>
      <w:rFonts w:ascii="Times New Roman Bold" w:hAnsi="Times New Roman Bold"/>
      <w:b/>
      <w:sz w:val="24"/>
      <w:szCs w:val="24"/>
      <w:lang w:eastAsia="zh-CN"/>
    </w:rPr>
  </w:style>
  <w:style w:type="character" w:customStyle="1" w:styleId="Heading3ITCInstructionstoConsultantsChar">
    <w:name w:val="Heading 3ITC (Instructions to Consultants) Char"/>
    <w:basedOn w:val="Heading3Char"/>
    <w:link w:val="Heading3ITCInstructionstoConsultants"/>
    <w:rsid w:val="000E6926"/>
    <w:rPr>
      <w:rFonts w:ascii="Times New Roman Bold" w:hAnsi="Times New Roman Bold"/>
      <w:b/>
      <w:sz w:val="28"/>
      <w:szCs w:val="24"/>
      <w:lang w:eastAsia="zh-CN"/>
    </w:rPr>
  </w:style>
  <w:style w:type="character" w:styleId="IntenseReference">
    <w:name w:val="Intense Reference"/>
    <w:basedOn w:val="DefaultParagraphFont"/>
    <w:uiPriority w:val="99"/>
    <w:rsid w:val="00275145"/>
    <w:rPr>
      <w:b/>
      <w:bCs/>
      <w:smallCaps/>
      <w:color w:val="ED7D31" w:themeColor="accent2"/>
      <w:spacing w:val="5"/>
      <w:u w:val="single"/>
    </w:rPr>
  </w:style>
  <w:style w:type="character" w:customStyle="1" w:styleId="Heading5GCCChar">
    <w:name w:val="Heading 5GCC Char"/>
    <w:basedOn w:val="Heading5ITCaChar"/>
    <w:link w:val="Heading5GCC0"/>
    <w:rsid w:val="008847D7"/>
    <w:rPr>
      <w:b w:val="0"/>
      <w:sz w:val="24"/>
      <w:szCs w:val="24"/>
      <w:lang w:eastAsia="zh-CN"/>
    </w:rPr>
  </w:style>
  <w:style w:type="paragraph" w:styleId="NoSpacing">
    <w:name w:val="No Spacing"/>
    <w:uiPriority w:val="69"/>
    <w:rsid w:val="004B47CD"/>
    <w:pPr>
      <w:widowControl w:val="0"/>
      <w:autoSpaceDE w:val="0"/>
      <w:autoSpaceDN w:val="0"/>
      <w:adjustRightInd w:val="0"/>
    </w:pPr>
    <w:rPr>
      <w:sz w:val="24"/>
      <w:szCs w:val="24"/>
      <w:lang w:eastAsia="zh-CN"/>
    </w:rPr>
  </w:style>
  <w:style w:type="paragraph" w:styleId="Title">
    <w:name w:val="Title"/>
    <w:basedOn w:val="Normal"/>
    <w:next w:val="Normal"/>
    <w:link w:val="TitleChar"/>
    <w:uiPriority w:val="7"/>
    <w:rsid w:val="004B47CD"/>
    <w:pPr>
      <w:pBdr>
        <w:bottom w:val="single" w:sz="8" w:space="4" w:color="5B9BD5"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7"/>
    <w:rsid w:val="004B47CD"/>
    <w:rPr>
      <w:rFonts w:asciiTheme="majorHAnsi" w:eastAsiaTheme="majorEastAsia" w:hAnsiTheme="majorHAnsi" w:cstheme="majorBidi"/>
      <w:color w:val="323E4F" w:themeColor="text2" w:themeShade="BF"/>
      <w:spacing w:val="5"/>
      <w:kern w:val="28"/>
      <w:sz w:val="52"/>
      <w:szCs w:val="52"/>
      <w:lang w:eastAsia="zh-CN"/>
    </w:rPr>
  </w:style>
  <w:style w:type="paragraph" w:styleId="Quote">
    <w:name w:val="Quote"/>
    <w:basedOn w:val="Normal"/>
    <w:next w:val="Normal"/>
    <w:link w:val="QuoteChar"/>
    <w:uiPriority w:val="6"/>
    <w:rsid w:val="004B47CD"/>
    <w:rPr>
      <w:i/>
      <w:iCs/>
      <w:color w:val="000000" w:themeColor="text1"/>
    </w:rPr>
  </w:style>
  <w:style w:type="character" w:customStyle="1" w:styleId="QuoteChar">
    <w:name w:val="Quote Char"/>
    <w:basedOn w:val="DefaultParagraphFont"/>
    <w:link w:val="Quote"/>
    <w:uiPriority w:val="6"/>
    <w:rsid w:val="004B47CD"/>
    <w:rPr>
      <w:i/>
      <w:iCs/>
      <w:color w:val="000000" w:themeColor="text1"/>
      <w:sz w:val="24"/>
      <w:szCs w:val="24"/>
      <w:lang w:eastAsia="zh-CN"/>
    </w:rPr>
  </w:style>
  <w:style w:type="character" w:styleId="BookTitle">
    <w:name w:val="Book Title"/>
    <w:basedOn w:val="DefaultParagraphFont"/>
    <w:uiPriority w:val="99"/>
    <w:rsid w:val="005C6467"/>
    <w:rPr>
      <w:b/>
      <w:bCs/>
      <w:smallCaps/>
      <w:spacing w:val="5"/>
    </w:rPr>
  </w:style>
  <w:style w:type="paragraph" w:customStyle="1" w:styleId="MultipleNumbering">
    <w:name w:val="Multiple Numbering"/>
    <w:basedOn w:val="Text"/>
    <w:link w:val="MultipleNumberingChar"/>
    <w:qFormat/>
    <w:rsid w:val="003F25BD"/>
    <w:pPr>
      <w:numPr>
        <w:numId w:val="2"/>
      </w:numPr>
    </w:pPr>
  </w:style>
  <w:style w:type="paragraph" w:styleId="BodyText2">
    <w:name w:val="Body Text 2"/>
    <w:basedOn w:val="Normal"/>
    <w:link w:val="BodyText2Char"/>
    <w:uiPriority w:val="1"/>
    <w:semiHidden/>
    <w:unhideWhenUsed/>
    <w:qFormat/>
    <w:rsid w:val="005C6467"/>
    <w:pPr>
      <w:spacing w:line="480" w:lineRule="auto"/>
    </w:pPr>
  </w:style>
  <w:style w:type="character" w:customStyle="1" w:styleId="BodyText2Char">
    <w:name w:val="Body Text 2 Char"/>
    <w:basedOn w:val="DefaultParagraphFont"/>
    <w:link w:val="BodyText2"/>
    <w:uiPriority w:val="1"/>
    <w:semiHidden/>
    <w:rsid w:val="005C6467"/>
    <w:rPr>
      <w:sz w:val="24"/>
      <w:szCs w:val="24"/>
      <w:lang w:eastAsia="zh-CN"/>
    </w:rPr>
  </w:style>
  <w:style w:type="paragraph" w:customStyle="1" w:styleId="Heading3TPF">
    <w:name w:val="Heading 3TPF"/>
    <w:basedOn w:val="Heading3"/>
    <w:link w:val="Heading3TPFChar"/>
    <w:qFormat/>
    <w:rsid w:val="00DD615A"/>
    <w:pPr>
      <w:pageBreakBefore/>
    </w:pPr>
  </w:style>
  <w:style w:type="character" w:customStyle="1" w:styleId="MultipleNumberingChar">
    <w:name w:val="Multiple Numbering Char"/>
    <w:basedOn w:val="TextChar"/>
    <w:link w:val="MultipleNumbering"/>
    <w:rsid w:val="003F25BD"/>
    <w:rPr>
      <w:rFonts w:eastAsia="SimSun"/>
      <w:sz w:val="24"/>
      <w:szCs w:val="28"/>
      <w:lang w:val="en-US" w:eastAsia="zh-CN" w:bidi="ar-SA"/>
    </w:rPr>
  </w:style>
  <w:style w:type="paragraph" w:customStyle="1" w:styleId="Heading3FPFfinancialproposal">
    <w:name w:val="Heading 3FPF (financial proposal"/>
    <w:basedOn w:val="Heading3"/>
    <w:link w:val="Heading3FPFfinancialproposalChar"/>
    <w:qFormat/>
    <w:rsid w:val="00F82184"/>
    <w:pPr>
      <w:pageBreakBefore/>
    </w:pPr>
  </w:style>
  <w:style w:type="character" w:customStyle="1" w:styleId="Heading3TPFChar">
    <w:name w:val="Heading 3TPF Char"/>
    <w:basedOn w:val="Heading3Char"/>
    <w:link w:val="Heading3TPF"/>
    <w:rsid w:val="00AE5997"/>
    <w:rPr>
      <w:rFonts w:ascii="Times New Roman Bold" w:hAnsi="Times New Roman Bold"/>
      <w:b/>
      <w:sz w:val="28"/>
      <w:szCs w:val="24"/>
      <w:lang w:eastAsia="zh-CN"/>
    </w:rPr>
  </w:style>
  <w:style w:type="paragraph" w:customStyle="1" w:styleId="Heading3CFAFormsAnnex">
    <w:name w:val="Heading 3CFA (Forms&amp;Annex"/>
    <w:basedOn w:val="Heading3"/>
    <w:link w:val="Heading3CFAFormsAnnexChar"/>
    <w:qFormat/>
    <w:rsid w:val="000978D0"/>
    <w:pPr>
      <w:pageBreakBefore/>
    </w:pPr>
  </w:style>
  <w:style w:type="character" w:customStyle="1" w:styleId="Heading3FPFfinancialproposalChar">
    <w:name w:val="Heading 3FPF (financial proposal Char"/>
    <w:basedOn w:val="Heading3Char"/>
    <w:link w:val="Heading3FPFfinancialproposal"/>
    <w:rsid w:val="00F82184"/>
    <w:rPr>
      <w:rFonts w:ascii="Times New Roman Bold" w:hAnsi="Times New Roman Bold"/>
      <w:b/>
      <w:sz w:val="28"/>
      <w:szCs w:val="24"/>
      <w:lang w:eastAsia="zh-CN"/>
    </w:rPr>
  </w:style>
  <w:style w:type="character" w:customStyle="1" w:styleId="Heading3CFAFormsAnnexChar">
    <w:name w:val="Heading 3CFA (Forms&amp;Annex Char"/>
    <w:basedOn w:val="Heading3Char"/>
    <w:link w:val="Heading3CFAFormsAnnex"/>
    <w:rsid w:val="00865FF1"/>
    <w:rPr>
      <w:rFonts w:ascii="Times New Roman Bold" w:hAnsi="Times New Roman Bold"/>
      <w:b/>
      <w:sz w:val="28"/>
      <w:szCs w:val="24"/>
      <w:lang w:eastAsia="zh-CN"/>
    </w:rPr>
  </w:style>
  <w:style w:type="paragraph" w:styleId="FootnoteText">
    <w:name w:val="footnote text"/>
    <w:aliases w:val="fn,ADB,single space,footnote text Char,fn Char,ADB Char,single space Char Char,Fußnotentextf,ft Char,Footnote Text Char1 Char Char,Footnote Text Char1 Char Char Char,ft,FOOTNOT"/>
    <w:basedOn w:val="Normal"/>
    <w:link w:val="FootnoteTextChar"/>
    <w:uiPriority w:val="99"/>
    <w:unhideWhenUsed/>
    <w:qFormat/>
    <w:rsid w:val="008D7A8B"/>
    <w:pPr>
      <w:spacing w:before="0" w:after="0"/>
    </w:pPr>
    <w:rPr>
      <w:sz w:val="20"/>
      <w:szCs w:val="20"/>
    </w:rPr>
  </w:style>
  <w:style w:type="character" w:customStyle="1" w:styleId="FootnoteTextChar">
    <w:name w:val="Footnote Text Char"/>
    <w:aliases w:val="fn Char2,ADB Char2,single space Char1,footnote text Char Char1,fn Char Char1,ADB Char Char1,single space Char Char Char1,Fußnotentextf Char1,ft Char Char1,Footnote Text Char1 Char Char Char2,Footnote Text Char1 Char Char Char Char"/>
    <w:basedOn w:val="DefaultParagraphFont"/>
    <w:link w:val="FootnoteText"/>
    <w:uiPriority w:val="99"/>
    <w:semiHidden/>
    <w:rsid w:val="008D7A8B"/>
    <w:rPr>
      <w:lang w:eastAsia="zh-CN"/>
    </w:rPr>
  </w:style>
  <w:style w:type="character" w:styleId="FootnoteReference">
    <w:name w:val="footnote reference"/>
    <w:aliases w:val="16 Point,Superscript 6 Point,ftref,Ref,de nota al pie,fr,Footnote Ref in FtNote,(NECG) Footnote Reference,Footnote Reference1"/>
    <w:basedOn w:val="DefaultParagraphFont"/>
    <w:uiPriority w:val="99"/>
    <w:unhideWhenUsed/>
    <w:qFormat/>
    <w:rsid w:val="008D7A8B"/>
    <w:rPr>
      <w:vertAlign w:val="superscript"/>
    </w:rPr>
  </w:style>
  <w:style w:type="numbering" w:customStyle="1" w:styleId="Style1">
    <w:name w:val="Style1"/>
    <w:rsid w:val="007E51B5"/>
    <w:pPr>
      <w:numPr>
        <w:numId w:val="46"/>
      </w:numPr>
    </w:pPr>
  </w:style>
  <w:style w:type="numbering" w:customStyle="1" w:styleId="Style2">
    <w:name w:val="Style2"/>
    <w:uiPriority w:val="99"/>
    <w:rsid w:val="007E51B5"/>
    <w:pPr>
      <w:numPr>
        <w:numId w:val="47"/>
      </w:numPr>
    </w:pPr>
  </w:style>
  <w:style w:type="character" w:styleId="PageNumber">
    <w:name w:val="page number"/>
    <w:basedOn w:val="DefaultParagraphFont"/>
    <w:semiHidden/>
    <w:unhideWhenUsed/>
    <w:rsid w:val="00422E49"/>
  </w:style>
  <w:style w:type="paragraph" w:customStyle="1" w:styleId="BDSDefault">
    <w:name w:val="BDS Default"/>
    <w:basedOn w:val="Normal"/>
    <w:link w:val="BDSDefaultChar"/>
    <w:rsid w:val="001E0E93"/>
    <w:pPr>
      <w:widowControl/>
      <w:autoSpaceDE/>
      <w:autoSpaceDN/>
      <w:adjustRightInd/>
      <w:jc w:val="both"/>
    </w:pPr>
    <w:rPr>
      <w:rFonts w:eastAsia="Times New Roman"/>
      <w:lang w:eastAsia="en-US"/>
    </w:rPr>
  </w:style>
  <w:style w:type="character" w:customStyle="1" w:styleId="BDSDefaultChar">
    <w:name w:val="BDS Default Char"/>
    <w:basedOn w:val="DefaultParagraphFont"/>
    <w:link w:val="BDSDefault"/>
    <w:rsid w:val="001E0E93"/>
    <w:rPr>
      <w:rFonts w:eastAsia="Times New Roman"/>
      <w:sz w:val="24"/>
      <w:szCs w:val="24"/>
    </w:rPr>
  </w:style>
  <w:style w:type="character" w:customStyle="1" w:styleId="FootnoteTextChar1">
    <w:name w:val="Footnote Text Char1"/>
    <w:aliases w:val="fn Char1,ADB Char1,single space Char,footnote text Char Char,fn Char Char,ADB Char Char,single space Char Char Char,Fußnotentextf Char,Footnote Text Char Char,ft Char Char,Footnote Text Char1 Char Char Char1,ft Char1,FOOTNOT Char"/>
    <w:basedOn w:val="DefaultParagraphFont"/>
    <w:uiPriority w:val="99"/>
    <w:rsid w:val="00533E30"/>
    <w:rPr>
      <w:rFonts w:ascii="Times New Roman" w:eastAsia="SimSun" w:hAnsi="Times New Roman" w:cs="Times New Roman"/>
      <w:sz w:val="20"/>
      <w:szCs w:val="20"/>
      <w:lang w:eastAsia="zh-CN"/>
    </w:rPr>
  </w:style>
  <w:style w:type="paragraph" w:customStyle="1" w:styleId="HeadingTwo">
    <w:name w:val="Heading Two"/>
    <w:rsid w:val="00E0167E"/>
    <w:pPr>
      <w:spacing w:before="120" w:after="120"/>
      <w:jc w:val="center"/>
    </w:pPr>
    <w:rPr>
      <w:b/>
      <w:sz w:val="28"/>
      <w:szCs w:val="24"/>
      <w:lang w:val="en-GB" w:eastAsia="zh-CN"/>
    </w:rPr>
  </w:style>
  <w:style w:type="character" w:customStyle="1" w:styleId="m7292508215028701777normaltextrun">
    <w:name w:val="m_7292508215028701777normaltextrun"/>
    <w:basedOn w:val="DefaultParagraphFont"/>
    <w:rsid w:val="00D31AE3"/>
  </w:style>
  <w:style w:type="character" w:customStyle="1" w:styleId="m7292508215028701777advancedproofingissue">
    <w:name w:val="m_7292508215028701777advancedproofingissue"/>
    <w:basedOn w:val="DefaultParagraphFont"/>
    <w:rsid w:val="00D31AE3"/>
  </w:style>
  <w:style w:type="character" w:customStyle="1" w:styleId="apple-converted-space">
    <w:name w:val="apple-converted-space"/>
    <w:basedOn w:val="DefaultParagraphFont"/>
    <w:rsid w:val="00D31AE3"/>
  </w:style>
  <w:style w:type="character" w:customStyle="1" w:styleId="m7292508215028701777eop">
    <w:name w:val="m_7292508215028701777eop"/>
    <w:basedOn w:val="DefaultParagraphFont"/>
    <w:rsid w:val="00AA5648"/>
  </w:style>
  <w:style w:type="character" w:customStyle="1" w:styleId="m7292508215028701777spellingerror">
    <w:name w:val="m_7292508215028701777spellingerror"/>
    <w:basedOn w:val="DefaultParagraphFont"/>
    <w:rsid w:val="000F258C"/>
  </w:style>
  <w:style w:type="character" w:customStyle="1" w:styleId="m7292508215028701777contextualspellingandgrammarerror">
    <w:name w:val="m_7292508215028701777contextualspellingandgrammarerror"/>
    <w:basedOn w:val="DefaultParagraphFont"/>
    <w:rsid w:val="000F258C"/>
  </w:style>
  <w:style w:type="character" w:customStyle="1" w:styleId="ui-provider">
    <w:name w:val="ui-provider"/>
    <w:basedOn w:val="DefaultParagraphFont"/>
    <w:rsid w:val="007313CC"/>
  </w:style>
  <w:style w:type="paragraph" w:customStyle="1" w:styleId="m-1827795215388449517msoplaintext">
    <w:name w:val="m_-1827795215388449517msoplaintext"/>
    <w:basedOn w:val="Normal"/>
    <w:rsid w:val="004D0A49"/>
    <w:pPr>
      <w:widowControl/>
      <w:autoSpaceDE/>
      <w:autoSpaceDN/>
      <w:adjustRightInd/>
      <w:spacing w:before="100" w:beforeAutospacing="1" w:after="100" w:afterAutospacing="1"/>
    </w:pPr>
    <w:rPr>
      <w:rFonts w:eastAsia="Times New Roman"/>
      <w:lang w:val="ro-RO" w:eastAsia="en-GB"/>
    </w:rPr>
  </w:style>
  <w:style w:type="character" w:styleId="UnresolvedMention">
    <w:name w:val="Unresolved Mention"/>
    <w:basedOn w:val="DefaultParagraphFont"/>
    <w:uiPriority w:val="99"/>
    <w:semiHidden/>
    <w:unhideWhenUsed/>
    <w:rsid w:val="00497E8A"/>
    <w:rPr>
      <w:color w:val="605E5C"/>
      <w:shd w:val="clear" w:color="auto" w:fill="E1DFDD"/>
    </w:rPr>
  </w:style>
  <w:style w:type="paragraph" w:customStyle="1" w:styleId="Heading5GCC">
    <w:name w:val="Heading 5 GCC"/>
    <w:basedOn w:val="Normal"/>
    <w:qFormat/>
    <w:rsid w:val="009B65BC"/>
    <w:pPr>
      <w:widowControl/>
      <w:numPr>
        <w:ilvl w:val="1"/>
        <w:numId w:val="59"/>
      </w:numPr>
      <w:tabs>
        <w:tab w:val="left" w:pos="170"/>
      </w:tabs>
      <w:autoSpaceDE/>
      <w:autoSpaceDN/>
      <w:adjustRightInd/>
      <w:ind w:left="0" w:firstLine="0"/>
    </w:pPr>
    <w:rPr>
      <w:rFonts w:eastAsia="Times New Roman"/>
      <w:lang w:eastAsia="en-US"/>
    </w:rPr>
  </w:style>
  <w:style w:type="paragraph" w:customStyle="1" w:styleId="Heading4GCC">
    <w:name w:val="Heading 4 GCC"/>
    <w:basedOn w:val="Heading5GCC"/>
    <w:qFormat/>
    <w:rsid w:val="009B65BC"/>
    <w:pPr>
      <w:numPr>
        <w:ilvl w:val="0"/>
      </w:numPr>
      <w:ind w:left="0" w:firstLine="0"/>
    </w:pPr>
    <w:rPr>
      <w:rFonts w:ascii="Times New Roman Bold" w:hAnsi="Times New Roman Bold"/>
      <w:b/>
    </w:rPr>
  </w:style>
  <w:style w:type="paragraph" w:customStyle="1" w:styleId="Heading4aGCC">
    <w:name w:val="Heading 4a GCC"/>
    <w:basedOn w:val="Heading5GCC"/>
    <w:link w:val="Heading4aGCCChar"/>
    <w:qFormat/>
    <w:rsid w:val="009B65BC"/>
    <w:pPr>
      <w:ind w:left="792" w:hanging="432"/>
    </w:pPr>
  </w:style>
  <w:style w:type="character" w:customStyle="1" w:styleId="Heading4aGCCChar">
    <w:name w:val="Heading 4a GCC Char"/>
    <w:basedOn w:val="DefaultParagraphFont"/>
    <w:link w:val="Heading4aGCC"/>
    <w:rsid w:val="009B65BC"/>
    <w:rPr>
      <w:rFonts w:eastAsia="Times New Roman"/>
      <w:sz w:val="24"/>
      <w:szCs w:val="24"/>
    </w:rPr>
  </w:style>
  <w:style w:type="paragraph" w:customStyle="1" w:styleId="TableParagraph">
    <w:name w:val="Table Paragraph"/>
    <w:basedOn w:val="Normal"/>
    <w:uiPriority w:val="1"/>
    <w:qFormat/>
    <w:rsid w:val="00BC65CF"/>
    <w:pPr>
      <w:autoSpaceDE/>
      <w:autoSpaceDN/>
      <w:adjustRightInd/>
      <w:spacing w:before="0" w:after="0"/>
    </w:pPr>
    <w:rPr>
      <w:rFonts w:ascii="Calibri" w:eastAsia="Calibri" w:hAnsi="Calibri"/>
      <w:sz w:val="22"/>
      <w:szCs w:val="22"/>
      <w:lang w:eastAsia="en-US"/>
    </w:rPr>
  </w:style>
  <w:style w:type="paragraph" w:customStyle="1" w:styleId="SimpleLista">
    <w:name w:val="Simple List (a)"/>
    <w:link w:val="SimpleListaChar"/>
    <w:rsid w:val="00CA3818"/>
    <w:pPr>
      <w:spacing w:before="60" w:after="60"/>
    </w:pPr>
    <w:rPr>
      <w:sz w:val="24"/>
      <w:szCs w:val="28"/>
      <w:lang w:val="fr-FR" w:eastAsia="zh-CN"/>
    </w:rPr>
  </w:style>
  <w:style w:type="character" w:customStyle="1" w:styleId="SimpleListaChar">
    <w:name w:val="Simple List (a) Char"/>
    <w:link w:val="SimpleLista"/>
    <w:rsid w:val="00CA3818"/>
    <w:rPr>
      <w:sz w:val="24"/>
      <w:szCs w:val="28"/>
      <w:lang w:val="fr-FR" w:eastAsia="zh-CN"/>
    </w:rPr>
  </w:style>
  <w:style w:type="paragraph" w:customStyle="1" w:styleId="ColumnsRight">
    <w:name w:val="Columns Right"/>
    <w:basedOn w:val="Text"/>
    <w:link w:val="ColumnsRightChar"/>
    <w:rsid w:val="00A87586"/>
    <w:pPr>
      <w:numPr>
        <w:ilvl w:val="1"/>
        <w:numId w:val="60"/>
      </w:numPr>
    </w:pPr>
    <w:rPr>
      <w:lang w:val="fr-FR"/>
    </w:rPr>
  </w:style>
  <w:style w:type="paragraph" w:customStyle="1" w:styleId="ColumnsLeft">
    <w:name w:val="Columns Left"/>
    <w:basedOn w:val="ColumnsRight"/>
    <w:link w:val="ColumnsLeftChar"/>
    <w:rsid w:val="00A87586"/>
    <w:pPr>
      <w:numPr>
        <w:ilvl w:val="0"/>
      </w:numPr>
      <w:ind w:left="1068" w:hanging="360"/>
      <w:jc w:val="left"/>
    </w:pPr>
  </w:style>
  <w:style w:type="paragraph" w:customStyle="1" w:styleId="ColumnsRightSub">
    <w:name w:val="Columns Right (Sub)"/>
    <w:basedOn w:val="ColumnsRight"/>
    <w:rsid w:val="00A87586"/>
    <w:pPr>
      <w:numPr>
        <w:ilvl w:val="2"/>
      </w:numPr>
      <w:tabs>
        <w:tab w:val="clear" w:pos="720"/>
      </w:tabs>
      <w:ind w:left="2688" w:hanging="360"/>
    </w:pPr>
  </w:style>
  <w:style w:type="character" w:customStyle="1" w:styleId="ColumnsRightChar">
    <w:name w:val="Columns Right Char"/>
    <w:link w:val="ColumnsRight"/>
    <w:rsid w:val="00A87586"/>
    <w:rPr>
      <w:sz w:val="24"/>
      <w:szCs w:val="28"/>
      <w:lang w:val="fr-FR" w:eastAsia="zh-CN"/>
    </w:rPr>
  </w:style>
  <w:style w:type="paragraph" w:customStyle="1" w:styleId="ColumnsLeftnobullet">
    <w:name w:val="Columns Left (no bullet)"/>
    <w:basedOn w:val="ColumnsLeft"/>
    <w:rsid w:val="00A87586"/>
    <w:pPr>
      <w:numPr>
        <w:numId w:val="0"/>
      </w:numPr>
    </w:pPr>
  </w:style>
  <w:style w:type="paragraph" w:customStyle="1" w:styleId="itbrightnobullet">
    <w:name w:val="itb right (no bullet)"/>
    <w:basedOn w:val="Text"/>
    <w:link w:val="itbrightnobulletChar"/>
    <w:rsid w:val="00B93F1E"/>
    <w:pPr>
      <w:tabs>
        <w:tab w:val="left" w:pos="576"/>
      </w:tabs>
      <w:ind w:left="576"/>
    </w:pPr>
    <w:rPr>
      <w:lang w:val="fr-FR"/>
    </w:rPr>
  </w:style>
  <w:style w:type="character" w:customStyle="1" w:styleId="itbrightnobulletChar">
    <w:name w:val="itb right (no bullet) Char"/>
    <w:link w:val="itbrightnobullet"/>
    <w:rsid w:val="00B93F1E"/>
    <w:rPr>
      <w:sz w:val="24"/>
      <w:szCs w:val="28"/>
      <w:lang w:val="fr-FR" w:eastAsia="zh-CN"/>
    </w:rPr>
  </w:style>
  <w:style w:type="paragraph" w:styleId="ListBullet2">
    <w:name w:val="List Bullet 2"/>
    <w:basedOn w:val="Normal"/>
    <w:uiPriority w:val="99"/>
    <w:unhideWhenUsed/>
    <w:rsid w:val="00B93F1E"/>
    <w:pPr>
      <w:widowControl/>
      <w:numPr>
        <w:numId w:val="61"/>
      </w:numPr>
      <w:tabs>
        <w:tab w:val="clear" w:pos="720"/>
      </w:tabs>
      <w:autoSpaceDE/>
      <w:autoSpaceDN/>
      <w:adjustRightInd/>
      <w:spacing w:before="0" w:after="240"/>
      <w:jc w:val="both"/>
    </w:pPr>
    <w:rPr>
      <w:rFonts w:eastAsiaTheme="minorHAnsi"/>
      <w:lang w:val="fr-FR" w:eastAsia="en-US"/>
    </w:rPr>
  </w:style>
  <w:style w:type="paragraph" w:customStyle="1" w:styleId="SimpleList">
    <w:name w:val="Simple List"/>
    <w:basedOn w:val="Text"/>
    <w:rsid w:val="008B2EB5"/>
    <w:pPr>
      <w:tabs>
        <w:tab w:val="num" w:pos="720"/>
      </w:tabs>
      <w:spacing w:before="0" w:after="0"/>
      <w:ind w:left="720" w:hanging="720"/>
    </w:pPr>
    <w:rPr>
      <w:lang w:val="fr-FR"/>
    </w:rPr>
  </w:style>
  <w:style w:type="paragraph" w:customStyle="1" w:styleId="Section3list">
    <w:name w:val="Section 3 list"/>
    <w:basedOn w:val="SimpleList"/>
    <w:rsid w:val="008B2EB5"/>
    <w:pPr>
      <w:spacing w:before="60" w:after="60"/>
    </w:pPr>
  </w:style>
  <w:style w:type="paragraph" w:styleId="BodyTextIndent">
    <w:name w:val="Body Text Indent"/>
    <w:basedOn w:val="Normal"/>
    <w:link w:val="BodyTextIndentChar1"/>
    <w:uiPriority w:val="49"/>
    <w:rsid w:val="00986E3E"/>
    <w:pPr>
      <w:widowControl/>
      <w:autoSpaceDE/>
      <w:autoSpaceDN/>
      <w:adjustRightInd/>
      <w:spacing w:before="0" w:after="0"/>
      <w:ind w:left="1440" w:hanging="720"/>
      <w:jc w:val="both"/>
    </w:pPr>
    <w:rPr>
      <w:rFonts w:eastAsia="Times New Roman"/>
      <w:szCs w:val="20"/>
      <w:lang w:val="fr-FR" w:eastAsia="en-US"/>
    </w:rPr>
  </w:style>
  <w:style w:type="character" w:customStyle="1" w:styleId="BodyTextIndentChar">
    <w:name w:val="Body Text Indent Char"/>
    <w:basedOn w:val="DefaultParagraphFont"/>
    <w:uiPriority w:val="49"/>
    <w:semiHidden/>
    <w:rsid w:val="00986E3E"/>
    <w:rPr>
      <w:sz w:val="24"/>
      <w:szCs w:val="24"/>
      <w:lang w:eastAsia="zh-CN"/>
    </w:rPr>
  </w:style>
  <w:style w:type="character" w:customStyle="1" w:styleId="BodyTextIndentChar1">
    <w:name w:val="Body Text Indent Char1"/>
    <w:basedOn w:val="DefaultParagraphFont"/>
    <w:link w:val="BodyTextIndent"/>
    <w:uiPriority w:val="49"/>
    <w:rsid w:val="00986E3E"/>
    <w:rPr>
      <w:rFonts w:eastAsia="Times New Roman"/>
      <w:sz w:val="24"/>
      <w:lang w:val="fr-FR"/>
    </w:rPr>
  </w:style>
  <w:style w:type="paragraph" w:customStyle="1" w:styleId="BSFBulleted">
    <w:name w:val="BSF Bulleted"/>
    <w:basedOn w:val="Normal"/>
    <w:rsid w:val="00625340"/>
    <w:pPr>
      <w:widowControl/>
      <w:tabs>
        <w:tab w:val="left" w:pos="612"/>
        <w:tab w:val="num" w:pos="1080"/>
      </w:tabs>
      <w:autoSpaceDE/>
      <w:autoSpaceDN/>
      <w:adjustRightInd/>
      <w:spacing w:before="60" w:after="60"/>
      <w:ind w:left="1080" w:hanging="360"/>
    </w:pPr>
    <w:rPr>
      <w:rFonts w:eastAsia="Times New Roman"/>
      <w:spacing w:val="-4"/>
      <w:szCs w:val="20"/>
      <w:lang w:val="fr-FR" w:eastAsia="en-US"/>
    </w:rPr>
  </w:style>
  <w:style w:type="paragraph" w:customStyle="1" w:styleId="HeadingThree">
    <w:name w:val="Heading Three"/>
    <w:basedOn w:val="Normal"/>
    <w:rsid w:val="00625340"/>
    <w:pPr>
      <w:jc w:val="center"/>
      <w:outlineLvl w:val="0"/>
    </w:pPr>
    <w:rPr>
      <w:b/>
      <w:sz w:val="28"/>
      <w:szCs w:val="48"/>
      <w:lang w:val="fr-FR"/>
    </w:rPr>
  </w:style>
  <w:style w:type="paragraph" w:styleId="Subtitle">
    <w:name w:val="Subtitle"/>
    <w:basedOn w:val="Normal"/>
    <w:link w:val="SubtitleChar"/>
    <w:autoRedefine/>
    <w:uiPriority w:val="99"/>
    <w:qFormat/>
    <w:rsid w:val="00625340"/>
    <w:pPr>
      <w:spacing w:before="0" w:after="60"/>
      <w:jc w:val="center"/>
      <w:outlineLvl w:val="1"/>
    </w:pPr>
    <w:rPr>
      <w:b/>
      <w:bCs/>
      <w:sz w:val="28"/>
      <w:szCs w:val="28"/>
      <w:lang w:val="fr-FR"/>
    </w:rPr>
  </w:style>
  <w:style w:type="character" w:customStyle="1" w:styleId="SubtitleChar">
    <w:name w:val="Subtitle Char"/>
    <w:basedOn w:val="DefaultParagraphFont"/>
    <w:link w:val="Subtitle"/>
    <w:uiPriority w:val="99"/>
    <w:rsid w:val="00625340"/>
    <w:rPr>
      <w:b/>
      <w:bCs/>
      <w:sz w:val="28"/>
      <w:szCs w:val="28"/>
      <w:lang w:val="fr-FR" w:eastAsia="zh-CN"/>
    </w:rPr>
  </w:style>
  <w:style w:type="character" w:customStyle="1" w:styleId="ColumnsLeftChar">
    <w:name w:val="Columns Left Char"/>
    <w:basedOn w:val="ColumnsRightChar"/>
    <w:link w:val="ColumnsLeft"/>
    <w:rsid w:val="00D05BCB"/>
    <w:rPr>
      <w:sz w:val="24"/>
      <w:szCs w:val="28"/>
      <w:lang w:val="fr-FR" w:eastAsia="zh-CN"/>
    </w:rPr>
  </w:style>
  <w:style w:type="character" w:customStyle="1" w:styleId="DeltaViewInsertion">
    <w:name w:val="DeltaView Insertion"/>
    <w:rsid w:val="003533B9"/>
    <w:rPr>
      <w:color w:val="0000FF"/>
      <w:spacing w:val="0"/>
      <w:u w:val="double"/>
    </w:rPr>
  </w:style>
  <w:style w:type="table" w:styleId="TableGridLight">
    <w:name w:val="Grid Table Light"/>
    <w:basedOn w:val="TableNormal"/>
    <w:uiPriority w:val="40"/>
    <w:rsid w:val="008C4A04"/>
    <w:rPr>
      <w:rFonts w:asciiTheme="minorHAnsi" w:eastAsiaTheme="minorHAnsi" w:hAnsiTheme="minorHAnsi" w:cstheme="minorBidi"/>
      <w:sz w:val="22"/>
      <w:szCs w:val="22"/>
      <w:lang w:val="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5613">
      <w:bodyDiv w:val="1"/>
      <w:marLeft w:val="0"/>
      <w:marRight w:val="0"/>
      <w:marTop w:val="0"/>
      <w:marBottom w:val="0"/>
      <w:divBdr>
        <w:top w:val="none" w:sz="0" w:space="0" w:color="auto"/>
        <w:left w:val="none" w:sz="0" w:space="0" w:color="auto"/>
        <w:bottom w:val="none" w:sz="0" w:space="0" w:color="auto"/>
        <w:right w:val="none" w:sz="0" w:space="0" w:color="auto"/>
      </w:divBdr>
      <w:divsChild>
        <w:div w:id="1831673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247379">
              <w:marLeft w:val="0"/>
              <w:marRight w:val="0"/>
              <w:marTop w:val="0"/>
              <w:marBottom w:val="0"/>
              <w:divBdr>
                <w:top w:val="none" w:sz="0" w:space="0" w:color="auto"/>
                <w:left w:val="none" w:sz="0" w:space="0" w:color="auto"/>
                <w:bottom w:val="none" w:sz="0" w:space="0" w:color="auto"/>
                <w:right w:val="none" w:sz="0" w:space="0" w:color="auto"/>
              </w:divBdr>
              <w:divsChild>
                <w:div w:id="14611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7236">
      <w:bodyDiv w:val="1"/>
      <w:marLeft w:val="0"/>
      <w:marRight w:val="0"/>
      <w:marTop w:val="0"/>
      <w:marBottom w:val="0"/>
      <w:divBdr>
        <w:top w:val="none" w:sz="0" w:space="0" w:color="auto"/>
        <w:left w:val="none" w:sz="0" w:space="0" w:color="auto"/>
        <w:bottom w:val="none" w:sz="0" w:space="0" w:color="auto"/>
        <w:right w:val="none" w:sz="0" w:space="0" w:color="auto"/>
      </w:divBdr>
    </w:div>
    <w:div w:id="194119779">
      <w:bodyDiv w:val="1"/>
      <w:marLeft w:val="0"/>
      <w:marRight w:val="0"/>
      <w:marTop w:val="0"/>
      <w:marBottom w:val="0"/>
      <w:divBdr>
        <w:top w:val="none" w:sz="0" w:space="0" w:color="auto"/>
        <w:left w:val="none" w:sz="0" w:space="0" w:color="auto"/>
        <w:bottom w:val="none" w:sz="0" w:space="0" w:color="auto"/>
        <w:right w:val="none" w:sz="0" w:space="0" w:color="auto"/>
      </w:divBdr>
    </w:div>
    <w:div w:id="205024912">
      <w:bodyDiv w:val="1"/>
      <w:marLeft w:val="0"/>
      <w:marRight w:val="0"/>
      <w:marTop w:val="0"/>
      <w:marBottom w:val="0"/>
      <w:divBdr>
        <w:top w:val="none" w:sz="0" w:space="0" w:color="auto"/>
        <w:left w:val="none" w:sz="0" w:space="0" w:color="auto"/>
        <w:bottom w:val="none" w:sz="0" w:space="0" w:color="auto"/>
        <w:right w:val="none" w:sz="0" w:space="0" w:color="auto"/>
      </w:divBdr>
    </w:div>
    <w:div w:id="249042129">
      <w:bodyDiv w:val="1"/>
      <w:marLeft w:val="0"/>
      <w:marRight w:val="0"/>
      <w:marTop w:val="0"/>
      <w:marBottom w:val="0"/>
      <w:divBdr>
        <w:top w:val="none" w:sz="0" w:space="0" w:color="auto"/>
        <w:left w:val="none" w:sz="0" w:space="0" w:color="auto"/>
        <w:bottom w:val="none" w:sz="0" w:space="0" w:color="auto"/>
        <w:right w:val="none" w:sz="0" w:space="0" w:color="auto"/>
      </w:divBdr>
    </w:div>
    <w:div w:id="461385724">
      <w:bodyDiv w:val="1"/>
      <w:marLeft w:val="0"/>
      <w:marRight w:val="0"/>
      <w:marTop w:val="0"/>
      <w:marBottom w:val="0"/>
      <w:divBdr>
        <w:top w:val="none" w:sz="0" w:space="0" w:color="auto"/>
        <w:left w:val="none" w:sz="0" w:space="0" w:color="auto"/>
        <w:bottom w:val="none" w:sz="0" w:space="0" w:color="auto"/>
        <w:right w:val="none" w:sz="0" w:space="0" w:color="auto"/>
      </w:divBdr>
    </w:div>
    <w:div w:id="476653398">
      <w:bodyDiv w:val="1"/>
      <w:marLeft w:val="0"/>
      <w:marRight w:val="0"/>
      <w:marTop w:val="0"/>
      <w:marBottom w:val="0"/>
      <w:divBdr>
        <w:top w:val="none" w:sz="0" w:space="0" w:color="auto"/>
        <w:left w:val="none" w:sz="0" w:space="0" w:color="auto"/>
        <w:bottom w:val="none" w:sz="0" w:space="0" w:color="auto"/>
        <w:right w:val="none" w:sz="0" w:space="0" w:color="auto"/>
      </w:divBdr>
    </w:div>
    <w:div w:id="514882272">
      <w:bodyDiv w:val="1"/>
      <w:marLeft w:val="0"/>
      <w:marRight w:val="0"/>
      <w:marTop w:val="0"/>
      <w:marBottom w:val="0"/>
      <w:divBdr>
        <w:top w:val="none" w:sz="0" w:space="0" w:color="auto"/>
        <w:left w:val="none" w:sz="0" w:space="0" w:color="auto"/>
        <w:bottom w:val="none" w:sz="0" w:space="0" w:color="auto"/>
        <w:right w:val="none" w:sz="0" w:space="0" w:color="auto"/>
      </w:divBdr>
    </w:div>
    <w:div w:id="589850122">
      <w:bodyDiv w:val="1"/>
      <w:marLeft w:val="0"/>
      <w:marRight w:val="0"/>
      <w:marTop w:val="0"/>
      <w:marBottom w:val="0"/>
      <w:divBdr>
        <w:top w:val="none" w:sz="0" w:space="0" w:color="auto"/>
        <w:left w:val="none" w:sz="0" w:space="0" w:color="auto"/>
        <w:bottom w:val="none" w:sz="0" w:space="0" w:color="auto"/>
        <w:right w:val="none" w:sz="0" w:space="0" w:color="auto"/>
      </w:divBdr>
    </w:div>
    <w:div w:id="617490791">
      <w:bodyDiv w:val="1"/>
      <w:marLeft w:val="0"/>
      <w:marRight w:val="0"/>
      <w:marTop w:val="0"/>
      <w:marBottom w:val="0"/>
      <w:divBdr>
        <w:top w:val="none" w:sz="0" w:space="0" w:color="auto"/>
        <w:left w:val="none" w:sz="0" w:space="0" w:color="auto"/>
        <w:bottom w:val="none" w:sz="0" w:space="0" w:color="auto"/>
        <w:right w:val="none" w:sz="0" w:space="0" w:color="auto"/>
      </w:divBdr>
    </w:div>
    <w:div w:id="629827754">
      <w:bodyDiv w:val="1"/>
      <w:marLeft w:val="0"/>
      <w:marRight w:val="0"/>
      <w:marTop w:val="0"/>
      <w:marBottom w:val="0"/>
      <w:divBdr>
        <w:top w:val="none" w:sz="0" w:space="0" w:color="auto"/>
        <w:left w:val="none" w:sz="0" w:space="0" w:color="auto"/>
        <w:bottom w:val="none" w:sz="0" w:space="0" w:color="auto"/>
        <w:right w:val="none" w:sz="0" w:space="0" w:color="auto"/>
      </w:divBdr>
    </w:div>
    <w:div w:id="724182787">
      <w:bodyDiv w:val="1"/>
      <w:marLeft w:val="0"/>
      <w:marRight w:val="0"/>
      <w:marTop w:val="0"/>
      <w:marBottom w:val="0"/>
      <w:divBdr>
        <w:top w:val="none" w:sz="0" w:space="0" w:color="auto"/>
        <w:left w:val="none" w:sz="0" w:space="0" w:color="auto"/>
        <w:bottom w:val="none" w:sz="0" w:space="0" w:color="auto"/>
        <w:right w:val="none" w:sz="0" w:space="0" w:color="auto"/>
      </w:divBdr>
    </w:div>
    <w:div w:id="984242957">
      <w:bodyDiv w:val="1"/>
      <w:marLeft w:val="0"/>
      <w:marRight w:val="0"/>
      <w:marTop w:val="0"/>
      <w:marBottom w:val="0"/>
      <w:divBdr>
        <w:top w:val="none" w:sz="0" w:space="0" w:color="auto"/>
        <w:left w:val="none" w:sz="0" w:space="0" w:color="auto"/>
        <w:bottom w:val="none" w:sz="0" w:space="0" w:color="auto"/>
        <w:right w:val="none" w:sz="0" w:space="0" w:color="auto"/>
      </w:divBdr>
    </w:div>
    <w:div w:id="992877793">
      <w:bodyDiv w:val="1"/>
      <w:marLeft w:val="0"/>
      <w:marRight w:val="0"/>
      <w:marTop w:val="0"/>
      <w:marBottom w:val="0"/>
      <w:divBdr>
        <w:top w:val="none" w:sz="0" w:space="0" w:color="auto"/>
        <w:left w:val="none" w:sz="0" w:space="0" w:color="auto"/>
        <w:bottom w:val="none" w:sz="0" w:space="0" w:color="auto"/>
        <w:right w:val="none" w:sz="0" w:space="0" w:color="auto"/>
      </w:divBdr>
    </w:div>
    <w:div w:id="1336345566">
      <w:bodyDiv w:val="1"/>
      <w:marLeft w:val="0"/>
      <w:marRight w:val="0"/>
      <w:marTop w:val="0"/>
      <w:marBottom w:val="0"/>
      <w:divBdr>
        <w:top w:val="none" w:sz="0" w:space="0" w:color="auto"/>
        <w:left w:val="none" w:sz="0" w:space="0" w:color="auto"/>
        <w:bottom w:val="none" w:sz="0" w:space="0" w:color="auto"/>
        <w:right w:val="none" w:sz="0" w:space="0" w:color="auto"/>
      </w:divBdr>
    </w:div>
    <w:div w:id="1352338180">
      <w:bodyDiv w:val="1"/>
      <w:marLeft w:val="0"/>
      <w:marRight w:val="0"/>
      <w:marTop w:val="0"/>
      <w:marBottom w:val="0"/>
      <w:divBdr>
        <w:top w:val="none" w:sz="0" w:space="0" w:color="auto"/>
        <w:left w:val="none" w:sz="0" w:space="0" w:color="auto"/>
        <w:bottom w:val="none" w:sz="0" w:space="0" w:color="auto"/>
        <w:right w:val="none" w:sz="0" w:space="0" w:color="auto"/>
      </w:divBdr>
    </w:div>
    <w:div w:id="1404835874">
      <w:bodyDiv w:val="1"/>
      <w:marLeft w:val="0"/>
      <w:marRight w:val="0"/>
      <w:marTop w:val="0"/>
      <w:marBottom w:val="0"/>
      <w:divBdr>
        <w:top w:val="none" w:sz="0" w:space="0" w:color="auto"/>
        <w:left w:val="none" w:sz="0" w:space="0" w:color="auto"/>
        <w:bottom w:val="none" w:sz="0" w:space="0" w:color="auto"/>
        <w:right w:val="none" w:sz="0" w:space="0" w:color="auto"/>
      </w:divBdr>
    </w:div>
    <w:div w:id="1510485206">
      <w:bodyDiv w:val="1"/>
      <w:marLeft w:val="0"/>
      <w:marRight w:val="0"/>
      <w:marTop w:val="0"/>
      <w:marBottom w:val="0"/>
      <w:divBdr>
        <w:top w:val="none" w:sz="0" w:space="0" w:color="auto"/>
        <w:left w:val="none" w:sz="0" w:space="0" w:color="auto"/>
        <w:bottom w:val="none" w:sz="0" w:space="0" w:color="auto"/>
        <w:right w:val="none" w:sz="0" w:space="0" w:color="auto"/>
      </w:divBdr>
    </w:div>
    <w:div w:id="1585384072">
      <w:bodyDiv w:val="1"/>
      <w:marLeft w:val="0"/>
      <w:marRight w:val="0"/>
      <w:marTop w:val="0"/>
      <w:marBottom w:val="0"/>
      <w:divBdr>
        <w:top w:val="none" w:sz="0" w:space="0" w:color="auto"/>
        <w:left w:val="none" w:sz="0" w:space="0" w:color="auto"/>
        <w:bottom w:val="none" w:sz="0" w:space="0" w:color="auto"/>
        <w:right w:val="none" w:sz="0" w:space="0" w:color="auto"/>
      </w:divBdr>
    </w:div>
    <w:div w:id="1616517278">
      <w:bodyDiv w:val="1"/>
      <w:marLeft w:val="0"/>
      <w:marRight w:val="0"/>
      <w:marTop w:val="0"/>
      <w:marBottom w:val="0"/>
      <w:divBdr>
        <w:top w:val="none" w:sz="0" w:space="0" w:color="auto"/>
        <w:left w:val="none" w:sz="0" w:space="0" w:color="auto"/>
        <w:bottom w:val="none" w:sz="0" w:space="0" w:color="auto"/>
        <w:right w:val="none" w:sz="0" w:space="0" w:color="auto"/>
      </w:divBdr>
    </w:div>
    <w:div w:id="1910453741">
      <w:bodyDiv w:val="1"/>
      <w:marLeft w:val="0"/>
      <w:marRight w:val="0"/>
      <w:marTop w:val="0"/>
      <w:marBottom w:val="0"/>
      <w:divBdr>
        <w:top w:val="none" w:sz="0" w:space="0" w:color="auto"/>
        <w:left w:val="none" w:sz="0" w:space="0" w:color="auto"/>
        <w:bottom w:val="none" w:sz="0" w:space="0" w:color="auto"/>
        <w:right w:val="none" w:sz="0" w:space="0" w:color="auto"/>
      </w:divBdr>
    </w:div>
    <w:div w:id="1918053834">
      <w:bodyDiv w:val="1"/>
      <w:marLeft w:val="0"/>
      <w:marRight w:val="0"/>
      <w:marTop w:val="0"/>
      <w:marBottom w:val="0"/>
      <w:divBdr>
        <w:top w:val="none" w:sz="0" w:space="0" w:color="auto"/>
        <w:left w:val="none" w:sz="0" w:space="0" w:color="auto"/>
        <w:bottom w:val="none" w:sz="0" w:space="0" w:color="auto"/>
        <w:right w:val="none" w:sz="0" w:space="0" w:color="auto"/>
      </w:divBdr>
    </w:div>
    <w:div w:id="1960338716">
      <w:bodyDiv w:val="1"/>
      <w:marLeft w:val="0"/>
      <w:marRight w:val="0"/>
      <w:marTop w:val="0"/>
      <w:marBottom w:val="0"/>
      <w:divBdr>
        <w:top w:val="none" w:sz="0" w:space="0" w:color="auto"/>
        <w:left w:val="none" w:sz="0" w:space="0" w:color="auto"/>
        <w:bottom w:val="none" w:sz="0" w:space="0" w:color="auto"/>
        <w:right w:val="none" w:sz="0" w:space="0" w:color="auto"/>
      </w:divBdr>
    </w:div>
    <w:div w:id="1984042701">
      <w:bodyDiv w:val="1"/>
      <w:marLeft w:val="0"/>
      <w:marRight w:val="0"/>
      <w:marTop w:val="0"/>
      <w:marBottom w:val="0"/>
      <w:divBdr>
        <w:top w:val="none" w:sz="0" w:space="0" w:color="auto"/>
        <w:left w:val="none" w:sz="0" w:space="0" w:color="auto"/>
        <w:bottom w:val="none" w:sz="0" w:space="0" w:color="auto"/>
        <w:right w:val="none" w:sz="0" w:space="0" w:color="auto"/>
      </w:divBdr>
    </w:div>
    <w:div w:id="2098166959">
      <w:bodyDiv w:val="1"/>
      <w:marLeft w:val="0"/>
      <w:marRight w:val="0"/>
      <w:marTop w:val="0"/>
      <w:marBottom w:val="0"/>
      <w:divBdr>
        <w:top w:val="none" w:sz="0" w:space="0" w:color="auto"/>
        <w:left w:val="none" w:sz="0" w:space="0" w:color="auto"/>
        <w:bottom w:val="none" w:sz="0" w:space="0" w:color="auto"/>
        <w:right w:val="none" w:sz="0" w:space="0" w:color="auto"/>
      </w:divBdr>
    </w:div>
    <w:div w:id="213524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footer" Target="footer4.xml"/><Relationship Id="rId42" Type="http://schemas.openxmlformats.org/officeDocument/2006/relationships/hyperlink" Target="http://www.mcc.gov/ppg" TargetMode="External"/><Relationship Id="rId47" Type="http://schemas.openxmlformats.org/officeDocument/2006/relationships/hyperlink" Target="https://www.cipe.org/resources/anti-corruption-compliance-guide-mid-sized-companies-emerging-markets/" TargetMode="External"/><Relationship Id="rId63" Type="http://schemas.openxmlformats.org/officeDocument/2006/relationships/hyperlink" Target="https://www.state.gov/foreign-terrorist-organizations/" TargetMode="External"/><Relationship Id="rId68" Type="http://schemas.openxmlformats.org/officeDocument/2006/relationships/hyperlink" Target="http://www.sam.gov" TargetMode="Externa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mailto:sanctionscompliance@mcc.gov" TargetMode="External"/><Relationship Id="rId11" Type="http://schemas.openxmlformats.org/officeDocument/2006/relationships/image" Target="media/image1.png"/><Relationship Id="rId24" Type="http://schemas.openxmlformats.org/officeDocument/2006/relationships/hyperlink" Target="http://www.ifc.org/wps/wcm/connect/topics_ext_content/ifc_external_corporate_site/sustainability-at-ifc/policies-standards/performance-standards." TargetMode="External"/><Relationship Id="rId32" Type="http://schemas.openxmlformats.org/officeDocument/2006/relationships/hyperlink" Target="https://www.worldbank.org/debarr" TargetMode="External"/><Relationship Id="rId37" Type="http://schemas.openxmlformats.org/officeDocument/2006/relationships/hyperlink" Target="https://www.state.gov/executive-order-13224/" TargetMode="External"/><Relationship Id="rId40" Type="http://schemas.openxmlformats.org/officeDocument/2006/relationships/hyperlink" Target="http://www.treas.gov/offices/enforcement/ofac" TargetMode="External"/><Relationship Id="rId45" Type="http://schemas.openxmlformats.org/officeDocument/2006/relationships/hyperlink" Target="https://www.mcc.gov/resources/doc/guidance-accommodation-welfare-staff-and-labor" TargetMode="External"/><Relationship Id="rId53" Type="http://schemas.openxmlformats.org/officeDocument/2006/relationships/header" Target="header14.xml"/><Relationship Id="rId58" Type="http://schemas.openxmlformats.org/officeDocument/2006/relationships/hyperlink" Target="https://www.sam.gov/SAM/pages/public/searchRecords/search.jsf" TargetMode="External"/><Relationship Id="rId66" Type="http://schemas.openxmlformats.org/officeDocument/2006/relationships/hyperlink" Target="https://www.state.gov/state-sponsors-of-terrorism/" TargetMode="External"/><Relationship Id="rId5" Type="http://schemas.openxmlformats.org/officeDocument/2006/relationships/numbering" Target="numbering.xml"/><Relationship Id="rId61" Type="http://schemas.openxmlformats.org/officeDocument/2006/relationships/hyperlink" Target="https://www.bis.doc.gov/index.php/the-denied-persons-list" TargetMode="External"/><Relationship Id="rId19" Type="http://schemas.openxmlformats.org/officeDocument/2006/relationships/header" Target="header4.xml"/><Relationship Id="rId14" Type="http://schemas.openxmlformats.org/officeDocument/2006/relationships/footer" Target="footer2.xml"/><Relationship Id="rId22" Type="http://schemas.openxmlformats.org/officeDocument/2006/relationships/hyperlink" Target="http://www.mcc.gov/ppg" TargetMode="Externa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yperlink" Target="https://www.pmddtc.state.gov/ddtc_public?id=ddtc_kb_article_page&amp;sys_id=c22d1833dbb8d300d0a370131f9619f0" TargetMode="External"/><Relationship Id="rId43" Type="http://schemas.openxmlformats.org/officeDocument/2006/relationships/header" Target="header10.xml"/><Relationship Id="rId48" Type="http://schemas.openxmlformats.org/officeDocument/2006/relationships/hyperlink" Target="http://www.mcc.gov/ppg" TargetMode="External"/><Relationship Id="rId56" Type="http://schemas.openxmlformats.org/officeDocument/2006/relationships/hyperlink" Target="mailto:sanctionscompliance@mcc.gov" TargetMode="External"/><Relationship Id="rId64" Type="http://schemas.openxmlformats.org/officeDocument/2006/relationships/hyperlink" Target="https://www.state.gov/executive-order-13224/" TargetMode="External"/><Relationship Id="rId69" Type="http://schemas.openxmlformats.org/officeDocument/2006/relationships/hyperlink" Target="http://www.mcc.gov/ppg" TargetMode="External"/><Relationship Id="rId8" Type="http://schemas.openxmlformats.org/officeDocument/2006/relationships/webSettings" Target="webSettings.xml"/><Relationship Id="rId51" Type="http://schemas.openxmlformats.org/officeDocument/2006/relationships/hyperlink" Target="http://www.federalreserve.gov/releases/h15/current/default.htm"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yperlink" Target="https://sanctionssearch.ofac.treas.gov/" TargetMode="External"/><Relationship Id="rId38" Type="http://schemas.openxmlformats.org/officeDocument/2006/relationships/hyperlink" Target="https://www.state.gov/state-sponsors-of-terrorism/" TargetMode="External"/><Relationship Id="rId46" Type="http://schemas.openxmlformats.org/officeDocument/2006/relationships/hyperlink" Target="http://www.oecd.org/corruption/Anti-CorruptionEthicsComplianceHandbook.pdf" TargetMode="External"/><Relationship Id="rId59" Type="http://schemas.openxmlformats.org/officeDocument/2006/relationships/hyperlink" Target="https://www.worldbank.org/debarr" TargetMode="External"/><Relationship Id="rId67" Type="http://schemas.openxmlformats.org/officeDocument/2006/relationships/hyperlink" Target="http://www.treas.gov/offices/enforcement/ofac" TargetMode="External"/><Relationship Id="rId20" Type="http://schemas.openxmlformats.org/officeDocument/2006/relationships/header" Target="header5.xml"/><Relationship Id="rId41" Type="http://schemas.openxmlformats.org/officeDocument/2006/relationships/hyperlink" Target="http://www.sam.gov" TargetMode="External"/><Relationship Id="rId54" Type="http://schemas.openxmlformats.org/officeDocument/2006/relationships/footer" Target="footer6.xml"/><Relationship Id="rId62" Type="http://schemas.openxmlformats.org/officeDocument/2006/relationships/hyperlink" Target="https://www.pmddtc.state.gov/ddtc_public?id=ddtc_kb_article_page&amp;sys_id=c22d1833dbb8d300d0a370131f9619f0" TargetMode="External"/><Relationship Id="rId70"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mcc.gov/ppg" TargetMode="External"/><Relationship Id="rId23" Type="http://schemas.openxmlformats.org/officeDocument/2006/relationships/hyperlink" Target="http://www.mcc.gov" TargetMode="External"/><Relationship Id="rId28" Type="http://schemas.openxmlformats.org/officeDocument/2006/relationships/header" Target="header8.xml"/><Relationship Id="rId36" Type="http://schemas.openxmlformats.org/officeDocument/2006/relationships/hyperlink" Target="https://www.state.gov/foreign-terrorist-organizations/" TargetMode="External"/><Relationship Id="rId49" Type="http://schemas.openxmlformats.org/officeDocument/2006/relationships/hyperlink" Target="http://www.mcc.gov" TargetMode="External"/><Relationship Id="rId57" Type="http://schemas.openxmlformats.org/officeDocument/2006/relationships/header" Target="header16.xml"/><Relationship Id="rId10" Type="http://schemas.openxmlformats.org/officeDocument/2006/relationships/endnotes" Target="endnotes.xml"/><Relationship Id="rId31" Type="http://schemas.openxmlformats.org/officeDocument/2006/relationships/hyperlink" Target="https://www.sam.gov/SAM/pages/public/searchRecords/search.jsf" TargetMode="External"/><Relationship Id="rId44" Type="http://schemas.openxmlformats.org/officeDocument/2006/relationships/header" Target="header11.xml"/><Relationship Id="rId52" Type="http://schemas.openxmlformats.org/officeDocument/2006/relationships/header" Target="header13.xml"/><Relationship Id="rId60" Type="http://schemas.openxmlformats.org/officeDocument/2006/relationships/hyperlink" Target="https://sanctionssearch.ofac.treas.gov/" TargetMode="External"/><Relationship Id="rId65" Type="http://schemas.openxmlformats.org/officeDocument/2006/relationships/hyperlink" Target="https://www.state.gov/state-sponsors-of-terrorism/"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hyperlink" Target="https://www.state.gov/state-sponsors-of-terrorism/" TargetMode="External"/><Relationship Id="rId34" Type="http://schemas.openxmlformats.org/officeDocument/2006/relationships/hyperlink" Target="https://www.bis.doc.gov/index.php/the-denied-persons-list" TargetMode="External"/><Relationship Id="rId50" Type="http://schemas.openxmlformats.org/officeDocument/2006/relationships/header" Target="header12.xml"/><Relationship Id="rId55" Type="http://schemas.openxmlformats.org/officeDocument/2006/relationships/header" Target="header15.xml"/><Relationship Id="rId7" Type="http://schemas.openxmlformats.org/officeDocument/2006/relationships/settings" Target="settings.xml"/><Relationship Id="rId71" Type="http://schemas.openxmlformats.org/officeDocument/2006/relationships/header" Target="header18.xml"/></Relationships>
</file>

<file path=word/_rels/footnotes.xml.rels><?xml version="1.0" encoding="UTF-8" standalone="yes"?>
<Relationships xmlns="http://schemas.openxmlformats.org/package/2006/relationships"><Relationship Id="rId1" Type="http://schemas.openxmlformats.org/officeDocument/2006/relationships/hyperlink" Target="https://www.mcc.gov/resources/doc/policy-counter-trafficking-in-person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635074863BD4D970FB5DAD37E7520" ma:contentTypeVersion="16" ma:contentTypeDescription="Create a new document." ma:contentTypeScope="" ma:versionID="43892245e0542cc466cd77d1a1e2f8b9">
  <xsd:schema xmlns:xsd="http://www.w3.org/2001/XMLSchema" xmlns:xs="http://www.w3.org/2001/XMLSchema" xmlns:p="http://schemas.microsoft.com/office/2006/metadata/properties" xmlns:ns2="3e881a41-4be5-4a16-b938-07fa94879b65" xmlns:ns3="82fe7779-ffcf-4882-8b75-ccebfc1ac889" targetNamespace="http://schemas.microsoft.com/office/2006/metadata/properties" ma:root="true" ma:fieldsID="4b0e69db1849ffdcf686a4b5834ce248" ns2:_="" ns3:_="">
    <xsd:import namespace="3e881a41-4be5-4a16-b938-07fa94879b65"/>
    <xsd:import namespace="82fe7779-ffcf-4882-8b75-ccebfc1ac8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81a41-4be5-4a16-b938-07fa9487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d84c78-6055-464c-a680-8dd5e24707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anguage" ma:index="22" nillable="true" ma:displayName="Language" ma:description="Describes document Language" ma:format="Dropdown" ma:hidden="true" ma:internalName="Languag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e7779-ffcf-4882-8b75-ccebfc1ac88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818147-9393-4927-920f-4b8b1d784f29}" ma:internalName="TaxCatchAll" ma:readOnly="false" ma:showField="CatchAllData" ma:web="82fe7779-ffcf-4882-8b75-ccebfc1ac88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anguage xmlns="3e881a41-4be5-4a16-b938-07fa94879b65" xsi:nil="true"/>
    <lcf76f155ced4ddcb4097134ff3c332f xmlns="3e881a41-4be5-4a16-b938-07fa94879b65">
      <Terms xmlns="http://schemas.microsoft.com/office/infopath/2007/PartnerControls"/>
    </lcf76f155ced4ddcb4097134ff3c332f>
    <TaxCatchAll xmlns="82fe7779-ffcf-4882-8b75-ccebfc1ac889" xsi:nil="true"/>
  </documentManagement>
</p:properties>
</file>

<file path=customXml/itemProps1.xml><?xml version="1.0" encoding="utf-8"?>
<ds:datastoreItem xmlns:ds="http://schemas.openxmlformats.org/officeDocument/2006/customXml" ds:itemID="{59AEEC27-7306-4BF6-A660-55E74AEC9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81a41-4be5-4a16-b938-07fa94879b65"/>
    <ds:schemaRef ds:uri="82fe7779-ffcf-4882-8b75-ccebfc1ac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F47AE-86C8-41DF-90CC-4E5F0731AD7F}">
  <ds:schemaRefs>
    <ds:schemaRef ds:uri="http://schemas.microsoft.com/sharepoint/v3/contenttype/forms"/>
  </ds:schemaRefs>
</ds:datastoreItem>
</file>

<file path=customXml/itemProps3.xml><?xml version="1.0" encoding="utf-8"?>
<ds:datastoreItem xmlns:ds="http://schemas.openxmlformats.org/officeDocument/2006/customXml" ds:itemID="{B6C827E1-6898-0D47-A42D-F8DF7EB0B521}">
  <ds:schemaRefs>
    <ds:schemaRef ds:uri="http://schemas.openxmlformats.org/officeDocument/2006/bibliography"/>
  </ds:schemaRefs>
</ds:datastoreItem>
</file>

<file path=customXml/itemProps4.xml><?xml version="1.0" encoding="utf-8"?>
<ds:datastoreItem xmlns:ds="http://schemas.openxmlformats.org/officeDocument/2006/customXml" ds:itemID="{AC8FEB2B-90F4-4764-95EA-72007719948F}">
  <ds:schemaRefs>
    <ds:schemaRef ds:uri="http://schemas.microsoft.com/office/2006/metadata/properties"/>
    <ds:schemaRef ds:uri="http://schemas.microsoft.com/office/infopath/2007/PartnerControls"/>
    <ds:schemaRef ds:uri="3e881a41-4be5-4a16-b938-07fa94879b65"/>
    <ds:schemaRef ds:uri="82fe7779-ffcf-4882-8b75-ccebfc1ac88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48984</Words>
  <Characters>279210</Characters>
  <Application>Microsoft Office Word</Application>
  <DocSecurity>0</DocSecurity>
  <Lines>2326</Lines>
  <Paragraphs>655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SBD-Consulting Services-21DEC2023-FR</vt:lpstr>
      <vt:lpstr>Standard Bidding Document: Consulting Services (1 Mar 2020)</vt:lpstr>
    </vt:vector>
  </TitlesOfParts>
  <Manager/>
  <Company/>
  <LinksUpToDate>false</LinksUpToDate>
  <CharactersWithSpaces>327539</CharactersWithSpaces>
  <SharedDoc>false</SharedDoc>
  <HyperlinkBase/>
  <HLinks>
    <vt:vector size="882" baseType="variant">
      <vt:variant>
        <vt:i4>1703944</vt:i4>
      </vt:variant>
      <vt:variant>
        <vt:i4>813</vt:i4>
      </vt:variant>
      <vt:variant>
        <vt:i4>0</vt:i4>
      </vt:variant>
      <vt:variant>
        <vt:i4>5</vt:i4>
      </vt:variant>
      <vt:variant>
        <vt:lpwstr>http://www.mcc.gov/documents/mcc-marking-corporate-v2.pdf</vt:lpwstr>
      </vt:variant>
      <vt:variant>
        <vt:lpwstr/>
      </vt:variant>
      <vt:variant>
        <vt:i4>3407986</vt:i4>
      </vt:variant>
      <vt:variant>
        <vt:i4>810</vt:i4>
      </vt:variant>
      <vt:variant>
        <vt:i4>0</vt:i4>
      </vt:variant>
      <vt:variant>
        <vt:i4>5</vt:i4>
      </vt:variant>
      <vt:variant>
        <vt:lpwstr>http://www.mcc.gov/</vt:lpwstr>
      </vt:variant>
      <vt:variant>
        <vt:lpwstr/>
      </vt:variant>
      <vt:variant>
        <vt:i4>1703944</vt:i4>
      </vt:variant>
      <vt:variant>
        <vt:i4>807</vt:i4>
      </vt:variant>
      <vt:variant>
        <vt:i4>0</vt:i4>
      </vt:variant>
      <vt:variant>
        <vt:i4>5</vt:i4>
      </vt:variant>
      <vt:variant>
        <vt:lpwstr>http://www.mcc.gov/documents/mcc-marking-corporate-v2.pdf</vt:lpwstr>
      </vt:variant>
      <vt:variant>
        <vt:lpwstr/>
      </vt:variant>
      <vt:variant>
        <vt:i4>3407986</vt:i4>
      </vt:variant>
      <vt:variant>
        <vt:i4>804</vt:i4>
      </vt:variant>
      <vt:variant>
        <vt:i4>0</vt:i4>
      </vt:variant>
      <vt:variant>
        <vt:i4>5</vt:i4>
      </vt:variant>
      <vt:variant>
        <vt:lpwstr>http://www.mcc.gov/</vt:lpwstr>
      </vt:variant>
      <vt:variant>
        <vt:lpwstr/>
      </vt:variant>
      <vt:variant>
        <vt:i4>2031668</vt:i4>
      </vt:variant>
      <vt:variant>
        <vt:i4>798</vt:i4>
      </vt:variant>
      <vt:variant>
        <vt:i4>0</vt:i4>
      </vt:variant>
      <vt:variant>
        <vt:i4>5</vt:i4>
      </vt:variant>
      <vt:variant>
        <vt:lpwstr/>
      </vt:variant>
      <vt:variant>
        <vt:lpwstr>_Toc198097461</vt:lpwstr>
      </vt:variant>
      <vt:variant>
        <vt:i4>2031668</vt:i4>
      </vt:variant>
      <vt:variant>
        <vt:i4>792</vt:i4>
      </vt:variant>
      <vt:variant>
        <vt:i4>0</vt:i4>
      </vt:variant>
      <vt:variant>
        <vt:i4>5</vt:i4>
      </vt:variant>
      <vt:variant>
        <vt:lpwstr/>
      </vt:variant>
      <vt:variant>
        <vt:lpwstr>_Toc198097460</vt:lpwstr>
      </vt:variant>
      <vt:variant>
        <vt:i4>1835060</vt:i4>
      </vt:variant>
      <vt:variant>
        <vt:i4>786</vt:i4>
      </vt:variant>
      <vt:variant>
        <vt:i4>0</vt:i4>
      </vt:variant>
      <vt:variant>
        <vt:i4>5</vt:i4>
      </vt:variant>
      <vt:variant>
        <vt:lpwstr/>
      </vt:variant>
      <vt:variant>
        <vt:lpwstr>_Toc198097459</vt:lpwstr>
      </vt:variant>
      <vt:variant>
        <vt:i4>1835060</vt:i4>
      </vt:variant>
      <vt:variant>
        <vt:i4>780</vt:i4>
      </vt:variant>
      <vt:variant>
        <vt:i4>0</vt:i4>
      </vt:variant>
      <vt:variant>
        <vt:i4>5</vt:i4>
      </vt:variant>
      <vt:variant>
        <vt:lpwstr/>
      </vt:variant>
      <vt:variant>
        <vt:lpwstr>_Toc198097458</vt:lpwstr>
      </vt:variant>
      <vt:variant>
        <vt:i4>1835060</vt:i4>
      </vt:variant>
      <vt:variant>
        <vt:i4>774</vt:i4>
      </vt:variant>
      <vt:variant>
        <vt:i4>0</vt:i4>
      </vt:variant>
      <vt:variant>
        <vt:i4>5</vt:i4>
      </vt:variant>
      <vt:variant>
        <vt:lpwstr/>
      </vt:variant>
      <vt:variant>
        <vt:lpwstr>_Toc198097457</vt:lpwstr>
      </vt:variant>
      <vt:variant>
        <vt:i4>1835060</vt:i4>
      </vt:variant>
      <vt:variant>
        <vt:i4>768</vt:i4>
      </vt:variant>
      <vt:variant>
        <vt:i4>0</vt:i4>
      </vt:variant>
      <vt:variant>
        <vt:i4>5</vt:i4>
      </vt:variant>
      <vt:variant>
        <vt:lpwstr/>
      </vt:variant>
      <vt:variant>
        <vt:lpwstr>_Toc198097456</vt:lpwstr>
      </vt:variant>
      <vt:variant>
        <vt:i4>1835060</vt:i4>
      </vt:variant>
      <vt:variant>
        <vt:i4>762</vt:i4>
      </vt:variant>
      <vt:variant>
        <vt:i4>0</vt:i4>
      </vt:variant>
      <vt:variant>
        <vt:i4>5</vt:i4>
      </vt:variant>
      <vt:variant>
        <vt:lpwstr/>
      </vt:variant>
      <vt:variant>
        <vt:lpwstr>_Toc198097455</vt:lpwstr>
      </vt:variant>
      <vt:variant>
        <vt:i4>1835060</vt:i4>
      </vt:variant>
      <vt:variant>
        <vt:i4>756</vt:i4>
      </vt:variant>
      <vt:variant>
        <vt:i4>0</vt:i4>
      </vt:variant>
      <vt:variant>
        <vt:i4>5</vt:i4>
      </vt:variant>
      <vt:variant>
        <vt:lpwstr/>
      </vt:variant>
      <vt:variant>
        <vt:lpwstr>_Toc198097454</vt:lpwstr>
      </vt:variant>
      <vt:variant>
        <vt:i4>1835060</vt:i4>
      </vt:variant>
      <vt:variant>
        <vt:i4>750</vt:i4>
      </vt:variant>
      <vt:variant>
        <vt:i4>0</vt:i4>
      </vt:variant>
      <vt:variant>
        <vt:i4>5</vt:i4>
      </vt:variant>
      <vt:variant>
        <vt:lpwstr/>
      </vt:variant>
      <vt:variant>
        <vt:lpwstr>_Toc198097453</vt:lpwstr>
      </vt:variant>
      <vt:variant>
        <vt:i4>1835060</vt:i4>
      </vt:variant>
      <vt:variant>
        <vt:i4>744</vt:i4>
      </vt:variant>
      <vt:variant>
        <vt:i4>0</vt:i4>
      </vt:variant>
      <vt:variant>
        <vt:i4>5</vt:i4>
      </vt:variant>
      <vt:variant>
        <vt:lpwstr/>
      </vt:variant>
      <vt:variant>
        <vt:lpwstr>_Toc198097450</vt:lpwstr>
      </vt:variant>
      <vt:variant>
        <vt:i4>1900596</vt:i4>
      </vt:variant>
      <vt:variant>
        <vt:i4>738</vt:i4>
      </vt:variant>
      <vt:variant>
        <vt:i4>0</vt:i4>
      </vt:variant>
      <vt:variant>
        <vt:i4>5</vt:i4>
      </vt:variant>
      <vt:variant>
        <vt:lpwstr/>
      </vt:variant>
      <vt:variant>
        <vt:lpwstr>_Toc198097447</vt:lpwstr>
      </vt:variant>
      <vt:variant>
        <vt:i4>1900596</vt:i4>
      </vt:variant>
      <vt:variant>
        <vt:i4>732</vt:i4>
      </vt:variant>
      <vt:variant>
        <vt:i4>0</vt:i4>
      </vt:variant>
      <vt:variant>
        <vt:i4>5</vt:i4>
      </vt:variant>
      <vt:variant>
        <vt:lpwstr/>
      </vt:variant>
      <vt:variant>
        <vt:lpwstr>_Toc198097444</vt:lpwstr>
      </vt:variant>
      <vt:variant>
        <vt:i4>1703988</vt:i4>
      </vt:variant>
      <vt:variant>
        <vt:i4>726</vt:i4>
      </vt:variant>
      <vt:variant>
        <vt:i4>0</vt:i4>
      </vt:variant>
      <vt:variant>
        <vt:i4>5</vt:i4>
      </vt:variant>
      <vt:variant>
        <vt:lpwstr/>
      </vt:variant>
      <vt:variant>
        <vt:lpwstr>_Toc198097438</vt:lpwstr>
      </vt:variant>
      <vt:variant>
        <vt:i4>1703988</vt:i4>
      </vt:variant>
      <vt:variant>
        <vt:i4>720</vt:i4>
      </vt:variant>
      <vt:variant>
        <vt:i4>0</vt:i4>
      </vt:variant>
      <vt:variant>
        <vt:i4>5</vt:i4>
      </vt:variant>
      <vt:variant>
        <vt:lpwstr/>
      </vt:variant>
      <vt:variant>
        <vt:lpwstr>_Toc198097431</vt:lpwstr>
      </vt:variant>
      <vt:variant>
        <vt:i4>1769524</vt:i4>
      </vt:variant>
      <vt:variant>
        <vt:i4>714</vt:i4>
      </vt:variant>
      <vt:variant>
        <vt:i4>0</vt:i4>
      </vt:variant>
      <vt:variant>
        <vt:i4>5</vt:i4>
      </vt:variant>
      <vt:variant>
        <vt:lpwstr/>
      </vt:variant>
      <vt:variant>
        <vt:lpwstr>_Toc198097426</vt:lpwstr>
      </vt:variant>
      <vt:variant>
        <vt:i4>1572916</vt:i4>
      </vt:variant>
      <vt:variant>
        <vt:i4>708</vt:i4>
      </vt:variant>
      <vt:variant>
        <vt:i4>0</vt:i4>
      </vt:variant>
      <vt:variant>
        <vt:i4>5</vt:i4>
      </vt:variant>
      <vt:variant>
        <vt:lpwstr/>
      </vt:variant>
      <vt:variant>
        <vt:lpwstr>_Toc198097413</vt:lpwstr>
      </vt:variant>
      <vt:variant>
        <vt:i4>1638452</vt:i4>
      </vt:variant>
      <vt:variant>
        <vt:i4>702</vt:i4>
      </vt:variant>
      <vt:variant>
        <vt:i4>0</vt:i4>
      </vt:variant>
      <vt:variant>
        <vt:i4>5</vt:i4>
      </vt:variant>
      <vt:variant>
        <vt:lpwstr/>
      </vt:variant>
      <vt:variant>
        <vt:lpwstr>_Toc198097405</vt:lpwstr>
      </vt:variant>
      <vt:variant>
        <vt:i4>1048627</vt:i4>
      </vt:variant>
      <vt:variant>
        <vt:i4>696</vt:i4>
      </vt:variant>
      <vt:variant>
        <vt:i4>0</vt:i4>
      </vt:variant>
      <vt:variant>
        <vt:i4>5</vt:i4>
      </vt:variant>
      <vt:variant>
        <vt:lpwstr/>
      </vt:variant>
      <vt:variant>
        <vt:lpwstr>_Toc198097393</vt:lpwstr>
      </vt:variant>
      <vt:variant>
        <vt:i4>1048627</vt:i4>
      </vt:variant>
      <vt:variant>
        <vt:i4>690</vt:i4>
      </vt:variant>
      <vt:variant>
        <vt:i4>0</vt:i4>
      </vt:variant>
      <vt:variant>
        <vt:i4>5</vt:i4>
      </vt:variant>
      <vt:variant>
        <vt:lpwstr/>
      </vt:variant>
      <vt:variant>
        <vt:lpwstr>_Toc198097392</vt:lpwstr>
      </vt:variant>
      <vt:variant>
        <vt:i4>1048627</vt:i4>
      </vt:variant>
      <vt:variant>
        <vt:i4>684</vt:i4>
      </vt:variant>
      <vt:variant>
        <vt:i4>0</vt:i4>
      </vt:variant>
      <vt:variant>
        <vt:i4>5</vt:i4>
      </vt:variant>
      <vt:variant>
        <vt:lpwstr/>
      </vt:variant>
      <vt:variant>
        <vt:lpwstr>_Toc198097391</vt:lpwstr>
      </vt:variant>
      <vt:variant>
        <vt:i4>1835060</vt:i4>
      </vt:variant>
      <vt:variant>
        <vt:i4>678</vt:i4>
      </vt:variant>
      <vt:variant>
        <vt:i4>0</vt:i4>
      </vt:variant>
      <vt:variant>
        <vt:i4>5</vt:i4>
      </vt:variant>
      <vt:variant>
        <vt:lpwstr/>
      </vt:variant>
      <vt:variant>
        <vt:lpwstr>_Toc198097453</vt:lpwstr>
      </vt:variant>
      <vt:variant>
        <vt:i4>1835060</vt:i4>
      </vt:variant>
      <vt:variant>
        <vt:i4>672</vt:i4>
      </vt:variant>
      <vt:variant>
        <vt:i4>0</vt:i4>
      </vt:variant>
      <vt:variant>
        <vt:i4>5</vt:i4>
      </vt:variant>
      <vt:variant>
        <vt:lpwstr/>
      </vt:variant>
      <vt:variant>
        <vt:lpwstr>_Toc198097450</vt:lpwstr>
      </vt:variant>
      <vt:variant>
        <vt:i4>1900596</vt:i4>
      </vt:variant>
      <vt:variant>
        <vt:i4>666</vt:i4>
      </vt:variant>
      <vt:variant>
        <vt:i4>0</vt:i4>
      </vt:variant>
      <vt:variant>
        <vt:i4>5</vt:i4>
      </vt:variant>
      <vt:variant>
        <vt:lpwstr/>
      </vt:variant>
      <vt:variant>
        <vt:lpwstr>_Toc198097447</vt:lpwstr>
      </vt:variant>
      <vt:variant>
        <vt:i4>1900596</vt:i4>
      </vt:variant>
      <vt:variant>
        <vt:i4>660</vt:i4>
      </vt:variant>
      <vt:variant>
        <vt:i4>0</vt:i4>
      </vt:variant>
      <vt:variant>
        <vt:i4>5</vt:i4>
      </vt:variant>
      <vt:variant>
        <vt:lpwstr/>
      </vt:variant>
      <vt:variant>
        <vt:lpwstr>_Toc198097444</vt:lpwstr>
      </vt:variant>
      <vt:variant>
        <vt:i4>1703988</vt:i4>
      </vt:variant>
      <vt:variant>
        <vt:i4>654</vt:i4>
      </vt:variant>
      <vt:variant>
        <vt:i4>0</vt:i4>
      </vt:variant>
      <vt:variant>
        <vt:i4>5</vt:i4>
      </vt:variant>
      <vt:variant>
        <vt:lpwstr/>
      </vt:variant>
      <vt:variant>
        <vt:lpwstr>_Toc198097438</vt:lpwstr>
      </vt:variant>
      <vt:variant>
        <vt:i4>1703988</vt:i4>
      </vt:variant>
      <vt:variant>
        <vt:i4>648</vt:i4>
      </vt:variant>
      <vt:variant>
        <vt:i4>0</vt:i4>
      </vt:variant>
      <vt:variant>
        <vt:i4>5</vt:i4>
      </vt:variant>
      <vt:variant>
        <vt:lpwstr/>
      </vt:variant>
      <vt:variant>
        <vt:lpwstr>_Toc198097431</vt:lpwstr>
      </vt:variant>
      <vt:variant>
        <vt:i4>1769524</vt:i4>
      </vt:variant>
      <vt:variant>
        <vt:i4>642</vt:i4>
      </vt:variant>
      <vt:variant>
        <vt:i4>0</vt:i4>
      </vt:variant>
      <vt:variant>
        <vt:i4>5</vt:i4>
      </vt:variant>
      <vt:variant>
        <vt:lpwstr/>
      </vt:variant>
      <vt:variant>
        <vt:lpwstr>_Toc198097426</vt:lpwstr>
      </vt:variant>
      <vt:variant>
        <vt:i4>1572916</vt:i4>
      </vt:variant>
      <vt:variant>
        <vt:i4>636</vt:i4>
      </vt:variant>
      <vt:variant>
        <vt:i4>0</vt:i4>
      </vt:variant>
      <vt:variant>
        <vt:i4>5</vt:i4>
      </vt:variant>
      <vt:variant>
        <vt:lpwstr/>
      </vt:variant>
      <vt:variant>
        <vt:lpwstr>_Toc198097413</vt:lpwstr>
      </vt:variant>
      <vt:variant>
        <vt:i4>1638452</vt:i4>
      </vt:variant>
      <vt:variant>
        <vt:i4>630</vt:i4>
      </vt:variant>
      <vt:variant>
        <vt:i4>0</vt:i4>
      </vt:variant>
      <vt:variant>
        <vt:i4>5</vt:i4>
      </vt:variant>
      <vt:variant>
        <vt:lpwstr/>
      </vt:variant>
      <vt:variant>
        <vt:lpwstr>_Toc198097405</vt:lpwstr>
      </vt:variant>
      <vt:variant>
        <vt:i4>1048627</vt:i4>
      </vt:variant>
      <vt:variant>
        <vt:i4>624</vt:i4>
      </vt:variant>
      <vt:variant>
        <vt:i4>0</vt:i4>
      </vt:variant>
      <vt:variant>
        <vt:i4>5</vt:i4>
      </vt:variant>
      <vt:variant>
        <vt:lpwstr/>
      </vt:variant>
      <vt:variant>
        <vt:lpwstr>_Toc198097393</vt:lpwstr>
      </vt:variant>
      <vt:variant>
        <vt:i4>1048627</vt:i4>
      </vt:variant>
      <vt:variant>
        <vt:i4>618</vt:i4>
      </vt:variant>
      <vt:variant>
        <vt:i4>0</vt:i4>
      </vt:variant>
      <vt:variant>
        <vt:i4>5</vt:i4>
      </vt:variant>
      <vt:variant>
        <vt:lpwstr/>
      </vt:variant>
      <vt:variant>
        <vt:lpwstr>_Toc198097392</vt:lpwstr>
      </vt:variant>
      <vt:variant>
        <vt:i4>1048627</vt:i4>
      </vt:variant>
      <vt:variant>
        <vt:i4>612</vt:i4>
      </vt:variant>
      <vt:variant>
        <vt:i4>0</vt:i4>
      </vt:variant>
      <vt:variant>
        <vt:i4>5</vt:i4>
      </vt:variant>
      <vt:variant>
        <vt:lpwstr/>
      </vt:variant>
      <vt:variant>
        <vt:lpwstr>_Toc198097391</vt:lpwstr>
      </vt:variant>
      <vt:variant>
        <vt:i4>1703944</vt:i4>
      </vt:variant>
      <vt:variant>
        <vt:i4>609</vt:i4>
      </vt:variant>
      <vt:variant>
        <vt:i4>0</vt:i4>
      </vt:variant>
      <vt:variant>
        <vt:i4>5</vt:i4>
      </vt:variant>
      <vt:variant>
        <vt:lpwstr>http://www.mcc.gov/documents/mcc-marking-corporate-v2.pdf</vt:lpwstr>
      </vt:variant>
      <vt:variant>
        <vt:lpwstr/>
      </vt:variant>
      <vt:variant>
        <vt:i4>3407986</vt:i4>
      </vt:variant>
      <vt:variant>
        <vt:i4>606</vt:i4>
      </vt:variant>
      <vt:variant>
        <vt:i4>0</vt:i4>
      </vt:variant>
      <vt:variant>
        <vt:i4>5</vt:i4>
      </vt:variant>
      <vt:variant>
        <vt:lpwstr>http://www.mcc.gov/</vt:lpwstr>
      </vt:variant>
      <vt:variant>
        <vt:lpwstr/>
      </vt:variant>
      <vt:variant>
        <vt:i4>2031668</vt:i4>
      </vt:variant>
      <vt:variant>
        <vt:i4>600</vt:i4>
      </vt:variant>
      <vt:variant>
        <vt:i4>0</vt:i4>
      </vt:variant>
      <vt:variant>
        <vt:i4>5</vt:i4>
      </vt:variant>
      <vt:variant>
        <vt:lpwstr/>
      </vt:variant>
      <vt:variant>
        <vt:lpwstr>_Toc198097461</vt:lpwstr>
      </vt:variant>
      <vt:variant>
        <vt:i4>2031668</vt:i4>
      </vt:variant>
      <vt:variant>
        <vt:i4>594</vt:i4>
      </vt:variant>
      <vt:variant>
        <vt:i4>0</vt:i4>
      </vt:variant>
      <vt:variant>
        <vt:i4>5</vt:i4>
      </vt:variant>
      <vt:variant>
        <vt:lpwstr/>
      </vt:variant>
      <vt:variant>
        <vt:lpwstr>_Toc198097460</vt:lpwstr>
      </vt:variant>
      <vt:variant>
        <vt:i4>1835060</vt:i4>
      </vt:variant>
      <vt:variant>
        <vt:i4>588</vt:i4>
      </vt:variant>
      <vt:variant>
        <vt:i4>0</vt:i4>
      </vt:variant>
      <vt:variant>
        <vt:i4>5</vt:i4>
      </vt:variant>
      <vt:variant>
        <vt:lpwstr/>
      </vt:variant>
      <vt:variant>
        <vt:lpwstr>_Toc198097459</vt:lpwstr>
      </vt:variant>
      <vt:variant>
        <vt:i4>1835060</vt:i4>
      </vt:variant>
      <vt:variant>
        <vt:i4>582</vt:i4>
      </vt:variant>
      <vt:variant>
        <vt:i4>0</vt:i4>
      </vt:variant>
      <vt:variant>
        <vt:i4>5</vt:i4>
      </vt:variant>
      <vt:variant>
        <vt:lpwstr/>
      </vt:variant>
      <vt:variant>
        <vt:lpwstr>_Toc198097458</vt:lpwstr>
      </vt:variant>
      <vt:variant>
        <vt:i4>1835060</vt:i4>
      </vt:variant>
      <vt:variant>
        <vt:i4>576</vt:i4>
      </vt:variant>
      <vt:variant>
        <vt:i4>0</vt:i4>
      </vt:variant>
      <vt:variant>
        <vt:i4>5</vt:i4>
      </vt:variant>
      <vt:variant>
        <vt:lpwstr/>
      </vt:variant>
      <vt:variant>
        <vt:lpwstr>_Toc198097457</vt:lpwstr>
      </vt:variant>
      <vt:variant>
        <vt:i4>1835060</vt:i4>
      </vt:variant>
      <vt:variant>
        <vt:i4>570</vt:i4>
      </vt:variant>
      <vt:variant>
        <vt:i4>0</vt:i4>
      </vt:variant>
      <vt:variant>
        <vt:i4>5</vt:i4>
      </vt:variant>
      <vt:variant>
        <vt:lpwstr/>
      </vt:variant>
      <vt:variant>
        <vt:lpwstr>_Toc198097456</vt:lpwstr>
      </vt:variant>
      <vt:variant>
        <vt:i4>1835060</vt:i4>
      </vt:variant>
      <vt:variant>
        <vt:i4>564</vt:i4>
      </vt:variant>
      <vt:variant>
        <vt:i4>0</vt:i4>
      </vt:variant>
      <vt:variant>
        <vt:i4>5</vt:i4>
      </vt:variant>
      <vt:variant>
        <vt:lpwstr/>
      </vt:variant>
      <vt:variant>
        <vt:lpwstr>_Toc198097455</vt:lpwstr>
      </vt:variant>
      <vt:variant>
        <vt:i4>1835060</vt:i4>
      </vt:variant>
      <vt:variant>
        <vt:i4>558</vt:i4>
      </vt:variant>
      <vt:variant>
        <vt:i4>0</vt:i4>
      </vt:variant>
      <vt:variant>
        <vt:i4>5</vt:i4>
      </vt:variant>
      <vt:variant>
        <vt:lpwstr/>
      </vt:variant>
      <vt:variant>
        <vt:lpwstr>_Toc198097454</vt:lpwstr>
      </vt:variant>
      <vt:variant>
        <vt:i4>1835060</vt:i4>
      </vt:variant>
      <vt:variant>
        <vt:i4>552</vt:i4>
      </vt:variant>
      <vt:variant>
        <vt:i4>0</vt:i4>
      </vt:variant>
      <vt:variant>
        <vt:i4>5</vt:i4>
      </vt:variant>
      <vt:variant>
        <vt:lpwstr/>
      </vt:variant>
      <vt:variant>
        <vt:lpwstr>_Toc198097453</vt:lpwstr>
      </vt:variant>
      <vt:variant>
        <vt:i4>1835060</vt:i4>
      </vt:variant>
      <vt:variant>
        <vt:i4>546</vt:i4>
      </vt:variant>
      <vt:variant>
        <vt:i4>0</vt:i4>
      </vt:variant>
      <vt:variant>
        <vt:i4>5</vt:i4>
      </vt:variant>
      <vt:variant>
        <vt:lpwstr/>
      </vt:variant>
      <vt:variant>
        <vt:lpwstr>_Toc198097450</vt:lpwstr>
      </vt:variant>
      <vt:variant>
        <vt:i4>1900596</vt:i4>
      </vt:variant>
      <vt:variant>
        <vt:i4>540</vt:i4>
      </vt:variant>
      <vt:variant>
        <vt:i4>0</vt:i4>
      </vt:variant>
      <vt:variant>
        <vt:i4>5</vt:i4>
      </vt:variant>
      <vt:variant>
        <vt:lpwstr/>
      </vt:variant>
      <vt:variant>
        <vt:lpwstr>_Toc198097447</vt:lpwstr>
      </vt:variant>
      <vt:variant>
        <vt:i4>1900596</vt:i4>
      </vt:variant>
      <vt:variant>
        <vt:i4>534</vt:i4>
      </vt:variant>
      <vt:variant>
        <vt:i4>0</vt:i4>
      </vt:variant>
      <vt:variant>
        <vt:i4>5</vt:i4>
      </vt:variant>
      <vt:variant>
        <vt:lpwstr/>
      </vt:variant>
      <vt:variant>
        <vt:lpwstr>_Toc198097444</vt:lpwstr>
      </vt:variant>
      <vt:variant>
        <vt:i4>1703988</vt:i4>
      </vt:variant>
      <vt:variant>
        <vt:i4>528</vt:i4>
      </vt:variant>
      <vt:variant>
        <vt:i4>0</vt:i4>
      </vt:variant>
      <vt:variant>
        <vt:i4>5</vt:i4>
      </vt:variant>
      <vt:variant>
        <vt:lpwstr/>
      </vt:variant>
      <vt:variant>
        <vt:lpwstr>_Toc198097438</vt:lpwstr>
      </vt:variant>
      <vt:variant>
        <vt:i4>1703988</vt:i4>
      </vt:variant>
      <vt:variant>
        <vt:i4>522</vt:i4>
      </vt:variant>
      <vt:variant>
        <vt:i4>0</vt:i4>
      </vt:variant>
      <vt:variant>
        <vt:i4>5</vt:i4>
      </vt:variant>
      <vt:variant>
        <vt:lpwstr/>
      </vt:variant>
      <vt:variant>
        <vt:lpwstr>_Toc198097431</vt:lpwstr>
      </vt:variant>
      <vt:variant>
        <vt:i4>1769524</vt:i4>
      </vt:variant>
      <vt:variant>
        <vt:i4>516</vt:i4>
      </vt:variant>
      <vt:variant>
        <vt:i4>0</vt:i4>
      </vt:variant>
      <vt:variant>
        <vt:i4>5</vt:i4>
      </vt:variant>
      <vt:variant>
        <vt:lpwstr/>
      </vt:variant>
      <vt:variant>
        <vt:lpwstr>_Toc198097426</vt:lpwstr>
      </vt:variant>
      <vt:variant>
        <vt:i4>1572916</vt:i4>
      </vt:variant>
      <vt:variant>
        <vt:i4>510</vt:i4>
      </vt:variant>
      <vt:variant>
        <vt:i4>0</vt:i4>
      </vt:variant>
      <vt:variant>
        <vt:i4>5</vt:i4>
      </vt:variant>
      <vt:variant>
        <vt:lpwstr/>
      </vt:variant>
      <vt:variant>
        <vt:lpwstr>_Toc198097413</vt:lpwstr>
      </vt:variant>
      <vt:variant>
        <vt:i4>1638452</vt:i4>
      </vt:variant>
      <vt:variant>
        <vt:i4>504</vt:i4>
      </vt:variant>
      <vt:variant>
        <vt:i4>0</vt:i4>
      </vt:variant>
      <vt:variant>
        <vt:i4>5</vt:i4>
      </vt:variant>
      <vt:variant>
        <vt:lpwstr/>
      </vt:variant>
      <vt:variant>
        <vt:lpwstr>_Toc198097405</vt:lpwstr>
      </vt:variant>
      <vt:variant>
        <vt:i4>1048627</vt:i4>
      </vt:variant>
      <vt:variant>
        <vt:i4>498</vt:i4>
      </vt:variant>
      <vt:variant>
        <vt:i4>0</vt:i4>
      </vt:variant>
      <vt:variant>
        <vt:i4>5</vt:i4>
      </vt:variant>
      <vt:variant>
        <vt:lpwstr/>
      </vt:variant>
      <vt:variant>
        <vt:lpwstr>_Toc198097393</vt:lpwstr>
      </vt:variant>
      <vt:variant>
        <vt:i4>1048627</vt:i4>
      </vt:variant>
      <vt:variant>
        <vt:i4>492</vt:i4>
      </vt:variant>
      <vt:variant>
        <vt:i4>0</vt:i4>
      </vt:variant>
      <vt:variant>
        <vt:i4>5</vt:i4>
      </vt:variant>
      <vt:variant>
        <vt:lpwstr/>
      </vt:variant>
      <vt:variant>
        <vt:lpwstr>_Toc198097392</vt:lpwstr>
      </vt:variant>
      <vt:variant>
        <vt:i4>1048627</vt:i4>
      </vt:variant>
      <vt:variant>
        <vt:i4>486</vt:i4>
      </vt:variant>
      <vt:variant>
        <vt:i4>0</vt:i4>
      </vt:variant>
      <vt:variant>
        <vt:i4>5</vt:i4>
      </vt:variant>
      <vt:variant>
        <vt:lpwstr/>
      </vt:variant>
      <vt:variant>
        <vt:lpwstr>_Toc198097391</vt:lpwstr>
      </vt:variant>
      <vt:variant>
        <vt:i4>327739</vt:i4>
      </vt:variant>
      <vt:variant>
        <vt:i4>483</vt:i4>
      </vt:variant>
      <vt:variant>
        <vt:i4>0</vt:i4>
      </vt:variant>
      <vt:variant>
        <vt:i4>5</vt:i4>
      </vt:variant>
      <vt:variant>
        <vt:lpwstr>mailto:VPGeneralCounsel@mcc.gov</vt:lpwstr>
      </vt:variant>
      <vt:variant>
        <vt:lpwstr/>
      </vt:variant>
      <vt:variant>
        <vt:i4>55</vt:i4>
      </vt:variant>
      <vt:variant>
        <vt:i4>480</vt:i4>
      </vt:variant>
      <vt:variant>
        <vt:i4>0</vt:i4>
      </vt:variant>
      <vt:variant>
        <vt:i4>5</vt:i4>
      </vt:variant>
      <vt:variant>
        <vt:lpwstr>mailto:VPImplementation@mcc.gov</vt:lpwstr>
      </vt:variant>
      <vt:variant>
        <vt:lpwstr/>
      </vt:variant>
      <vt:variant>
        <vt:i4>3407986</vt:i4>
      </vt:variant>
      <vt:variant>
        <vt:i4>477</vt:i4>
      </vt:variant>
      <vt:variant>
        <vt:i4>0</vt:i4>
      </vt:variant>
      <vt:variant>
        <vt:i4>5</vt:i4>
      </vt:variant>
      <vt:variant>
        <vt:lpwstr>http://www.mcc.gov/</vt:lpwstr>
      </vt:variant>
      <vt:variant>
        <vt:lpwstr/>
      </vt:variant>
      <vt:variant>
        <vt:i4>3407986</vt:i4>
      </vt:variant>
      <vt:variant>
        <vt:i4>474</vt:i4>
      </vt:variant>
      <vt:variant>
        <vt:i4>0</vt:i4>
      </vt:variant>
      <vt:variant>
        <vt:i4>5</vt:i4>
      </vt:variant>
      <vt:variant>
        <vt:lpwstr>http://www.mcc.gov/</vt:lpwstr>
      </vt:variant>
      <vt:variant>
        <vt:lpwstr/>
      </vt:variant>
      <vt:variant>
        <vt:i4>3407986</vt:i4>
      </vt:variant>
      <vt:variant>
        <vt:i4>471</vt:i4>
      </vt:variant>
      <vt:variant>
        <vt:i4>0</vt:i4>
      </vt:variant>
      <vt:variant>
        <vt:i4>5</vt:i4>
      </vt:variant>
      <vt:variant>
        <vt:lpwstr>http://www.mcc.gov/</vt:lpwstr>
      </vt:variant>
      <vt:variant>
        <vt:lpwstr/>
      </vt:variant>
      <vt:variant>
        <vt:i4>3407986</vt:i4>
      </vt:variant>
      <vt:variant>
        <vt:i4>468</vt:i4>
      </vt:variant>
      <vt:variant>
        <vt:i4>0</vt:i4>
      </vt:variant>
      <vt:variant>
        <vt:i4>5</vt:i4>
      </vt:variant>
      <vt:variant>
        <vt:lpwstr>http://www.mcc.gov/</vt:lpwstr>
      </vt:variant>
      <vt:variant>
        <vt:lpwstr/>
      </vt:variant>
      <vt:variant>
        <vt:i4>3407986</vt:i4>
      </vt:variant>
      <vt:variant>
        <vt:i4>465</vt:i4>
      </vt:variant>
      <vt:variant>
        <vt:i4>0</vt:i4>
      </vt:variant>
      <vt:variant>
        <vt:i4>5</vt:i4>
      </vt:variant>
      <vt:variant>
        <vt:lpwstr>http://www.mcc.gov/</vt:lpwstr>
      </vt:variant>
      <vt:variant>
        <vt:lpwstr/>
      </vt:variant>
      <vt:variant>
        <vt:i4>3407986</vt:i4>
      </vt:variant>
      <vt:variant>
        <vt:i4>462</vt:i4>
      </vt:variant>
      <vt:variant>
        <vt:i4>0</vt:i4>
      </vt:variant>
      <vt:variant>
        <vt:i4>5</vt:i4>
      </vt:variant>
      <vt:variant>
        <vt:lpwstr>http://www.mcc.gov/</vt:lpwstr>
      </vt:variant>
      <vt:variant>
        <vt:lpwstr/>
      </vt:variant>
      <vt:variant>
        <vt:i4>458864</vt:i4>
      </vt:variant>
      <vt:variant>
        <vt:i4>459</vt:i4>
      </vt:variant>
      <vt:variant>
        <vt:i4>0</vt:i4>
      </vt:variant>
      <vt:variant>
        <vt:i4>5</vt:i4>
      </vt:variant>
      <vt:variant>
        <vt:lpwstr>http://www.mcc.gov/guidance/compact/general_provisions.pdf</vt:lpwstr>
      </vt:variant>
      <vt:variant>
        <vt:lpwstr/>
      </vt:variant>
      <vt:variant>
        <vt:i4>1703984</vt:i4>
      </vt:variant>
      <vt:variant>
        <vt:i4>452</vt:i4>
      </vt:variant>
      <vt:variant>
        <vt:i4>0</vt:i4>
      </vt:variant>
      <vt:variant>
        <vt:i4>5</vt:i4>
      </vt:variant>
      <vt:variant>
        <vt:lpwstr/>
      </vt:variant>
      <vt:variant>
        <vt:lpwstr>_Toc420942042</vt:lpwstr>
      </vt:variant>
      <vt:variant>
        <vt:i4>1703984</vt:i4>
      </vt:variant>
      <vt:variant>
        <vt:i4>446</vt:i4>
      </vt:variant>
      <vt:variant>
        <vt:i4>0</vt:i4>
      </vt:variant>
      <vt:variant>
        <vt:i4>5</vt:i4>
      </vt:variant>
      <vt:variant>
        <vt:lpwstr/>
      </vt:variant>
      <vt:variant>
        <vt:lpwstr>_Toc420942041</vt:lpwstr>
      </vt:variant>
      <vt:variant>
        <vt:i4>1703984</vt:i4>
      </vt:variant>
      <vt:variant>
        <vt:i4>440</vt:i4>
      </vt:variant>
      <vt:variant>
        <vt:i4>0</vt:i4>
      </vt:variant>
      <vt:variant>
        <vt:i4>5</vt:i4>
      </vt:variant>
      <vt:variant>
        <vt:lpwstr/>
      </vt:variant>
      <vt:variant>
        <vt:lpwstr>_Toc420942040</vt:lpwstr>
      </vt:variant>
      <vt:variant>
        <vt:i4>1900592</vt:i4>
      </vt:variant>
      <vt:variant>
        <vt:i4>434</vt:i4>
      </vt:variant>
      <vt:variant>
        <vt:i4>0</vt:i4>
      </vt:variant>
      <vt:variant>
        <vt:i4>5</vt:i4>
      </vt:variant>
      <vt:variant>
        <vt:lpwstr/>
      </vt:variant>
      <vt:variant>
        <vt:lpwstr>_Toc420942039</vt:lpwstr>
      </vt:variant>
      <vt:variant>
        <vt:i4>1900592</vt:i4>
      </vt:variant>
      <vt:variant>
        <vt:i4>428</vt:i4>
      </vt:variant>
      <vt:variant>
        <vt:i4>0</vt:i4>
      </vt:variant>
      <vt:variant>
        <vt:i4>5</vt:i4>
      </vt:variant>
      <vt:variant>
        <vt:lpwstr/>
      </vt:variant>
      <vt:variant>
        <vt:lpwstr>_Toc420942038</vt:lpwstr>
      </vt:variant>
      <vt:variant>
        <vt:i4>1900592</vt:i4>
      </vt:variant>
      <vt:variant>
        <vt:i4>422</vt:i4>
      </vt:variant>
      <vt:variant>
        <vt:i4>0</vt:i4>
      </vt:variant>
      <vt:variant>
        <vt:i4>5</vt:i4>
      </vt:variant>
      <vt:variant>
        <vt:lpwstr/>
      </vt:variant>
      <vt:variant>
        <vt:lpwstr>_Toc420942037</vt:lpwstr>
      </vt:variant>
      <vt:variant>
        <vt:i4>1900592</vt:i4>
      </vt:variant>
      <vt:variant>
        <vt:i4>416</vt:i4>
      </vt:variant>
      <vt:variant>
        <vt:i4>0</vt:i4>
      </vt:variant>
      <vt:variant>
        <vt:i4>5</vt:i4>
      </vt:variant>
      <vt:variant>
        <vt:lpwstr/>
      </vt:variant>
      <vt:variant>
        <vt:lpwstr>_Toc420942036</vt:lpwstr>
      </vt:variant>
      <vt:variant>
        <vt:i4>1900592</vt:i4>
      </vt:variant>
      <vt:variant>
        <vt:i4>410</vt:i4>
      </vt:variant>
      <vt:variant>
        <vt:i4>0</vt:i4>
      </vt:variant>
      <vt:variant>
        <vt:i4>5</vt:i4>
      </vt:variant>
      <vt:variant>
        <vt:lpwstr/>
      </vt:variant>
      <vt:variant>
        <vt:lpwstr>_Toc420942035</vt:lpwstr>
      </vt:variant>
      <vt:variant>
        <vt:i4>1900592</vt:i4>
      </vt:variant>
      <vt:variant>
        <vt:i4>404</vt:i4>
      </vt:variant>
      <vt:variant>
        <vt:i4>0</vt:i4>
      </vt:variant>
      <vt:variant>
        <vt:i4>5</vt:i4>
      </vt:variant>
      <vt:variant>
        <vt:lpwstr/>
      </vt:variant>
      <vt:variant>
        <vt:lpwstr>_Toc420942034</vt:lpwstr>
      </vt:variant>
      <vt:variant>
        <vt:i4>1900592</vt:i4>
      </vt:variant>
      <vt:variant>
        <vt:i4>398</vt:i4>
      </vt:variant>
      <vt:variant>
        <vt:i4>0</vt:i4>
      </vt:variant>
      <vt:variant>
        <vt:i4>5</vt:i4>
      </vt:variant>
      <vt:variant>
        <vt:lpwstr/>
      </vt:variant>
      <vt:variant>
        <vt:lpwstr>_Toc420942033</vt:lpwstr>
      </vt:variant>
      <vt:variant>
        <vt:i4>1900592</vt:i4>
      </vt:variant>
      <vt:variant>
        <vt:i4>392</vt:i4>
      </vt:variant>
      <vt:variant>
        <vt:i4>0</vt:i4>
      </vt:variant>
      <vt:variant>
        <vt:i4>5</vt:i4>
      </vt:variant>
      <vt:variant>
        <vt:lpwstr/>
      </vt:variant>
      <vt:variant>
        <vt:lpwstr>_Toc420942032</vt:lpwstr>
      </vt:variant>
      <vt:variant>
        <vt:i4>1900592</vt:i4>
      </vt:variant>
      <vt:variant>
        <vt:i4>386</vt:i4>
      </vt:variant>
      <vt:variant>
        <vt:i4>0</vt:i4>
      </vt:variant>
      <vt:variant>
        <vt:i4>5</vt:i4>
      </vt:variant>
      <vt:variant>
        <vt:lpwstr/>
      </vt:variant>
      <vt:variant>
        <vt:lpwstr>_Toc420942031</vt:lpwstr>
      </vt:variant>
      <vt:variant>
        <vt:i4>1900592</vt:i4>
      </vt:variant>
      <vt:variant>
        <vt:i4>380</vt:i4>
      </vt:variant>
      <vt:variant>
        <vt:i4>0</vt:i4>
      </vt:variant>
      <vt:variant>
        <vt:i4>5</vt:i4>
      </vt:variant>
      <vt:variant>
        <vt:lpwstr/>
      </vt:variant>
      <vt:variant>
        <vt:lpwstr>_Toc420942030</vt:lpwstr>
      </vt:variant>
      <vt:variant>
        <vt:i4>1835056</vt:i4>
      </vt:variant>
      <vt:variant>
        <vt:i4>374</vt:i4>
      </vt:variant>
      <vt:variant>
        <vt:i4>0</vt:i4>
      </vt:variant>
      <vt:variant>
        <vt:i4>5</vt:i4>
      </vt:variant>
      <vt:variant>
        <vt:lpwstr/>
      </vt:variant>
      <vt:variant>
        <vt:lpwstr>_Toc420942029</vt:lpwstr>
      </vt:variant>
      <vt:variant>
        <vt:i4>1835056</vt:i4>
      </vt:variant>
      <vt:variant>
        <vt:i4>368</vt:i4>
      </vt:variant>
      <vt:variant>
        <vt:i4>0</vt:i4>
      </vt:variant>
      <vt:variant>
        <vt:i4>5</vt:i4>
      </vt:variant>
      <vt:variant>
        <vt:lpwstr/>
      </vt:variant>
      <vt:variant>
        <vt:lpwstr>_Toc420942028</vt:lpwstr>
      </vt:variant>
      <vt:variant>
        <vt:i4>1835056</vt:i4>
      </vt:variant>
      <vt:variant>
        <vt:i4>362</vt:i4>
      </vt:variant>
      <vt:variant>
        <vt:i4>0</vt:i4>
      </vt:variant>
      <vt:variant>
        <vt:i4>5</vt:i4>
      </vt:variant>
      <vt:variant>
        <vt:lpwstr/>
      </vt:variant>
      <vt:variant>
        <vt:lpwstr>_Toc420942027</vt:lpwstr>
      </vt:variant>
      <vt:variant>
        <vt:i4>1835056</vt:i4>
      </vt:variant>
      <vt:variant>
        <vt:i4>356</vt:i4>
      </vt:variant>
      <vt:variant>
        <vt:i4>0</vt:i4>
      </vt:variant>
      <vt:variant>
        <vt:i4>5</vt:i4>
      </vt:variant>
      <vt:variant>
        <vt:lpwstr/>
      </vt:variant>
      <vt:variant>
        <vt:lpwstr>_Toc420942026</vt:lpwstr>
      </vt:variant>
      <vt:variant>
        <vt:i4>1835056</vt:i4>
      </vt:variant>
      <vt:variant>
        <vt:i4>350</vt:i4>
      </vt:variant>
      <vt:variant>
        <vt:i4>0</vt:i4>
      </vt:variant>
      <vt:variant>
        <vt:i4>5</vt:i4>
      </vt:variant>
      <vt:variant>
        <vt:lpwstr/>
      </vt:variant>
      <vt:variant>
        <vt:lpwstr>_Toc420942025</vt:lpwstr>
      </vt:variant>
      <vt:variant>
        <vt:i4>1835056</vt:i4>
      </vt:variant>
      <vt:variant>
        <vt:i4>344</vt:i4>
      </vt:variant>
      <vt:variant>
        <vt:i4>0</vt:i4>
      </vt:variant>
      <vt:variant>
        <vt:i4>5</vt:i4>
      </vt:variant>
      <vt:variant>
        <vt:lpwstr/>
      </vt:variant>
      <vt:variant>
        <vt:lpwstr>_Toc420942024</vt:lpwstr>
      </vt:variant>
      <vt:variant>
        <vt:i4>1835056</vt:i4>
      </vt:variant>
      <vt:variant>
        <vt:i4>338</vt:i4>
      </vt:variant>
      <vt:variant>
        <vt:i4>0</vt:i4>
      </vt:variant>
      <vt:variant>
        <vt:i4>5</vt:i4>
      </vt:variant>
      <vt:variant>
        <vt:lpwstr/>
      </vt:variant>
      <vt:variant>
        <vt:lpwstr>_Toc420942023</vt:lpwstr>
      </vt:variant>
      <vt:variant>
        <vt:i4>1835056</vt:i4>
      </vt:variant>
      <vt:variant>
        <vt:i4>332</vt:i4>
      </vt:variant>
      <vt:variant>
        <vt:i4>0</vt:i4>
      </vt:variant>
      <vt:variant>
        <vt:i4>5</vt:i4>
      </vt:variant>
      <vt:variant>
        <vt:lpwstr/>
      </vt:variant>
      <vt:variant>
        <vt:lpwstr>_Toc420942022</vt:lpwstr>
      </vt:variant>
      <vt:variant>
        <vt:i4>1835056</vt:i4>
      </vt:variant>
      <vt:variant>
        <vt:i4>326</vt:i4>
      </vt:variant>
      <vt:variant>
        <vt:i4>0</vt:i4>
      </vt:variant>
      <vt:variant>
        <vt:i4>5</vt:i4>
      </vt:variant>
      <vt:variant>
        <vt:lpwstr/>
      </vt:variant>
      <vt:variant>
        <vt:lpwstr>_Toc420942021</vt:lpwstr>
      </vt:variant>
      <vt:variant>
        <vt:i4>1835056</vt:i4>
      </vt:variant>
      <vt:variant>
        <vt:i4>320</vt:i4>
      </vt:variant>
      <vt:variant>
        <vt:i4>0</vt:i4>
      </vt:variant>
      <vt:variant>
        <vt:i4>5</vt:i4>
      </vt:variant>
      <vt:variant>
        <vt:lpwstr/>
      </vt:variant>
      <vt:variant>
        <vt:lpwstr>_Toc420942020</vt:lpwstr>
      </vt:variant>
      <vt:variant>
        <vt:i4>2031664</vt:i4>
      </vt:variant>
      <vt:variant>
        <vt:i4>314</vt:i4>
      </vt:variant>
      <vt:variant>
        <vt:i4>0</vt:i4>
      </vt:variant>
      <vt:variant>
        <vt:i4>5</vt:i4>
      </vt:variant>
      <vt:variant>
        <vt:lpwstr/>
      </vt:variant>
      <vt:variant>
        <vt:lpwstr>_Toc420942019</vt:lpwstr>
      </vt:variant>
      <vt:variant>
        <vt:i4>2031664</vt:i4>
      </vt:variant>
      <vt:variant>
        <vt:i4>308</vt:i4>
      </vt:variant>
      <vt:variant>
        <vt:i4>0</vt:i4>
      </vt:variant>
      <vt:variant>
        <vt:i4>5</vt:i4>
      </vt:variant>
      <vt:variant>
        <vt:lpwstr/>
      </vt:variant>
      <vt:variant>
        <vt:lpwstr>_Toc420942018</vt:lpwstr>
      </vt:variant>
      <vt:variant>
        <vt:i4>2031664</vt:i4>
      </vt:variant>
      <vt:variant>
        <vt:i4>302</vt:i4>
      </vt:variant>
      <vt:variant>
        <vt:i4>0</vt:i4>
      </vt:variant>
      <vt:variant>
        <vt:i4>5</vt:i4>
      </vt:variant>
      <vt:variant>
        <vt:lpwstr/>
      </vt:variant>
      <vt:variant>
        <vt:lpwstr>_Toc420942017</vt:lpwstr>
      </vt:variant>
      <vt:variant>
        <vt:i4>2031664</vt:i4>
      </vt:variant>
      <vt:variant>
        <vt:i4>296</vt:i4>
      </vt:variant>
      <vt:variant>
        <vt:i4>0</vt:i4>
      </vt:variant>
      <vt:variant>
        <vt:i4>5</vt:i4>
      </vt:variant>
      <vt:variant>
        <vt:lpwstr/>
      </vt:variant>
      <vt:variant>
        <vt:lpwstr>_Toc420942016</vt:lpwstr>
      </vt:variant>
      <vt:variant>
        <vt:i4>2031664</vt:i4>
      </vt:variant>
      <vt:variant>
        <vt:i4>290</vt:i4>
      </vt:variant>
      <vt:variant>
        <vt:i4>0</vt:i4>
      </vt:variant>
      <vt:variant>
        <vt:i4>5</vt:i4>
      </vt:variant>
      <vt:variant>
        <vt:lpwstr/>
      </vt:variant>
      <vt:variant>
        <vt:lpwstr>_Toc420942015</vt:lpwstr>
      </vt:variant>
      <vt:variant>
        <vt:i4>2031664</vt:i4>
      </vt:variant>
      <vt:variant>
        <vt:i4>284</vt:i4>
      </vt:variant>
      <vt:variant>
        <vt:i4>0</vt:i4>
      </vt:variant>
      <vt:variant>
        <vt:i4>5</vt:i4>
      </vt:variant>
      <vt:variant>
        <vt:lpwstr/>
      </vt:variant>
      <vt:variant>
        <vt:lpwstr>_Toc420942014</vt:lpwstr>
      </vt:variant>
      <vt:variant>
        <vt:i4>2031664</vt:i4>
      </vt:variant>
      <vt:variant>
        <vt:i4>278</vt:i4>
      </vt:variant>
      <vt:variant>
        <vt:i4>0</vt:i4>
      </vt:variant>
      <vt:variant>
        <vt:i4>5</vt:i4>
      </vt:variant>
      <vt:variant>
        <vt:lpwstr/>
      </vt:variant>
      <vt:variant>
        <vt:lpwstr>_Toc420942013</vt:lpwstr>
      </vt:variant>
      <vt:variant>
        <vt:i4>2031664</vt:i4>
      </vt:variant>
      <vt:variant>
        <vt:i4>272</vt:i4>
      </vt:variant>
      <vt:variant>
        <vt:i4>0</vt:i4>
      </vt:variant>
      <vt:variant>
        <vt:i4>5</vt:i4>
      </vt:variant>
      <vt:variant>
        <vt:lpwstr/>
      </vt:variant>
      <vt:variant>
        <vt:lpwstr>_Toc420942012</vt:lpwstr>
      </vt:variant>
      <vt:variant>
        <vt:i4>2031664</vt:i4>
      </vt:variant>
      <vt:variant>
        <vt:i4>266</vt:i4>
      </vt:variant>
      <vt:variant>
        <vt:i4>0</vt:i4>
      </vt:variant>
      <vt:variant>
        <vt:i4>5</vt:i4>
      </vt:variant>
      <vt:variant>
        <vt:lpwstr/>
      </vt:variant>
      <vt:variant>
        <vt:lpwstr>_Toc420942011</vt:lpwstr>
      </vt:variant>
      <vt:variant>
        <vt:i4>2031664</vt:i4>
      </vt:variant>
      <vt:variant>
        <vt:i4>260</vt:i4>
      </vt:variant>
      <vt:variant>
        <vt:i4>0</vt:i4>
      </vt:variant>
      <vt:variant>
        <vt:i4>5</vt:i4>
      </vt:variant>
      <vt:variant>
        <vt:lpwstr/>
      </vt:variant>
      <vt:variant>
        <vt:lpwstr>_Toc420942010</vt:lpwstr>
      </vt:variant>
      <vt:variant>
        <vt:i4>1966128</vt:i4>
      </vt:variant>
      <vt:variant>
        <vt:i4>254</vt:i4>
      </vt:variant>
      <vt:variant>
        <vt:i4>0</vt:i4>
      </vt:variant>
      <vt:variant>
        <vt:i4>5</vt:i4>
      </vt:variant>
      <vt:variant>
        <vt:lpwstr/>
      </vt:variant>
      <vt:variant>
        <vt:lpwstr>_Toc420942009</vt:lpwstr>
      </vt:variant>
      <vt:variant>
        <vt:i4>1966128</vt:i4>
      </vt:variant>
      <vt:variant>
        <vt:i4>248</vt:i4>
      </vt:variant>
      <vt:variant>
        <vt:i4>0</vt:i4>
      </vt:variant>
      <vt:variant>
        <vt:i4>5</vt:i4>
      </vt:variant>
      <vt:variant>
        <vt:lpwstr/>
      </vt:variant>
      <vt:variant>
        <vt:lpwstr>_Toc420942008</vt:lpwstr>
      </vt:variant>
      <vt:variant>
        <vt:i4>1966128</vt:i4>
      </vt:variant>
      <vt:variant>
        <vt:i4>242</vt:i4>
      </vt:variant>
      <vt:variant>
        <vt:i4>0</vt:i4>
      </vt:variant>
      <vt:variant>
        <vt:i4>5</vt:i4>
      </vt:variant>
      <vt:variant>
        <vt:lpwstr/>
      </vt:variant>
      <vt:variant>
        <vt:lpwstr>_Toc420942007</vt:lpwstr>
      </vt:variant>
      <vt:variant>
        <vt:i4>1966128</vt:i4>
      </vt:variant>
      <vt:variant>
        <vt:i4>236</vt:i4>
      </vt:variant>
      <vt:variant>
        <vt:i4>0</vt:i4>
      </vt:variant>
      <vt:variant>
        <vt:i4>5</vt:i4>
      </vt:variant>
      <vt:variant>
        <vt:lpwstr/>
      </vt:variant>
      <vt:variant>
        <vt:lpwstr>_Toc420942006</vt:lpwstr>
      </vt:variant>
      <vt:variant>
        <vt:i4>1966128</vt:i4>
      </vt:variant>
      <vt:variant>
        <vt:i4>230</vt:i4>
      </vt:variant>
      <vt:variant>
        <vt:i4>0</vt:i4>
      </vt:variant>
      <vt:variant>
        <vt:i4>5</vt:i4>
      </vt:variant>
      <vt:variant>
        <vt:lpwstr/>
      </vt:variant>
      <vt:variant>
        <vt:lpwstr>_Toc420942005</vt:lpwstr>
      </vt:variant>
      <vt:variant>
        <vt:i4>1966128</vt:i4>
      </vt:variant>
      <vt:variant>
        <vt:i4>224</vt:i4>
      </vt:variant>
      <vt:variant>
        <vt:i4>0</vt:i4>
      </vt:variant>
      <vt:variant>
        <vt:i4>5</vt:i4>
      </vt:variant>
      <vt:variant>
        <vt:lpwstr/>
      </vt:variant>
      <vt:variant>
        <vt:lpwstr>_Toc420942004</vt:lpwstr>
      </vt:variant>
      <vt:variant>
        <vt:i4>1966128</vt:i4>
      </vt:variant>
      <vt:variant>
        <vt:i4>218</vt:i4>
      </vt:variant>
      <vt:variant>
        <vt:i4>0</vt:i4>
      </vt:variant>
      <vt:variant>
        <vt:i4>5</vt:i4>
      </vt:variant>
      <vt:variant>
        <vt:lpwstr/>
      </vt:variant>
      <vt:variant>
        <vt:lpwstr>_Toc420942003</vt:lpwstr>
      </vt:variant>
      <vt:variant>
        <vt:i4>1966128</vt:i4>
      </vt:variant>
      <vt:variant>
        <vt:i4>212</vt:i4>
      </vt:variant>
      <vt:variant>
        <vt:i4>0</vt:i4>
      </vt:variant>
      <vt:variant>
        <vt:i4>5</vt:i4>
      </vt:variant>
      <vt:variant>
        <vt:lpwstr/>
      </vt:variant>
      <vt:variant>
        <vt:lpwstr>_Toc420942002</vt:lpwstr>
      </vt:variant>
      <vt:variant>
        <vt:i4>1966128</vt:i4>
      </vt:variant>
      <vt:variant>
        <vt:i4>206</vt:i4>
      </vt:variant>
      <vt:variant>
        <vt:i4>0</vt:i4>
      </vt:variant>
      <vt:variant>
        <vt:i4>5</vt:i4>
      </vt:variant>
      <vt:variant>
        <vt:lpwstr/>
      </vt:variant>
      <vt:variant>
        <vt:lpwstr>_Toc420942001</vt:lpwstr>
      </vt:variant>
      <vt:variant>
        <vt:i4>1966128</vt:i4>
      </vt:variant>
      <vt:variant>
        <vt:i4>200</vt:i4>
      </vt:variant>
      <vt:variant>
        <vt:i4>0</vt:i4>
      </vt:variant>
      <vt:variant>
        <vt:i4>5</vt:i4>
      </vt:variant>
      <vt:variant>
        <vt:lpwstr/>
      </vt:variant>
      <vt:variant>
        <vt:lpwstr>_Toc420942000</vt:lpwstr>
      </vt:variant>
      <vt:variant>
        <vt:i4>1310777</vt:i4>
      </vt:variant>
      <vt:variant>
        <vt:i4>194</vt:i4>
      </vt:variant>
      <vt:variant>
        <vt:i4>0</vt:i4>
      </vt:variant>
      <vt:variant>
        <vt:i4>5</vt:i4>
      </vt:variant>
      <vt:variant>
        <vt:lpwstr/>
      </vt:variant>
      <vt:variant>
        <vt:lpwstr>_Toc420941999</vt:lpwstr>
      </vt:variant>
      <vt:variant>
        <vt:i4>1310777</vt:i4>
      </vt:variant>
      <vt:variant>
        <vt:i4>188</vt:i4>
      </vt:variant>
      <vt:variant>
        <vt:i4>0</vt:i4>
      </vt:variant>
      <vt:variant>
        <vt:i4>5</vt:i4>
      </vt:variant>
      <vt:variant>
        <vt:lpwstr/>
      </vt:variant>
      <vt:variant>
        <vt:lpwstr>_Toc420941998</vt:lpwstr>
      </vt:variant>
      <vt:variant>
        <vt:i4>1310777</vt:i4>
      </vt:variant>
      <vt:variant>
        <vt:i4>182</vt:i4>
      </vt:variant>
      <vt:variant>
        <vt:i4>0</vt:i4>
      </vt:variant>
      <vt:variant>
        <vt:i4>5</vt:i4>
      </vt:variant>
      <vt:variant>
        <vt:lpwstr/>
      </vt:variant>
      <vt:variant>
        <vt:lpwstr>_Toc420941997</vt:lpwstr>
      </vt:variant>
      <vt:variant>
        <vt:i4>1310777</vt:i4>
      </vt:variant>
      <vt:variant>
        <vt:i4>176</vt:i4>
      </vt:variant>
      <vt:variant>
        <vt:i4>0</vt:i4>
      </vt:variant>
      <vt:variant>
        <vt:i4>5</vt:i4>
      </vt:variant>
      <vt:variant>
        <vt:lpwstr/>
      </vt:variant>
      <vt:variant>
        <vt:lpwstr>_Toc420941996</vt:lpwstr>
      </vt:variant>
      <vt:variant>
        <vt:i4>1310777</vt:i4>
      </vt:variant>
      <vt:variant>
        <vt:i4>170</vt:i4>
      </vt:variant>
      <vt:variant>
        <vt:i4>0</vt:i4>
      </vt:variant>
      <vt:variant>
        <vt:i4>5</vt:i4>
      </vt:variant>
      <vt:variant>
        <vt:lpwstr/>
      </vt:variant>
      <vt:variant>
        <vt:lpwstr>_Toc420941995</vt:lpwstr>
      </vt:variant>
      <vt:variant>
        <vt:i4>1310777</vt:i4>
      </vt:variant>
      <vt:variant>
        <vt:i4>164</vt:i4>
      </vt:variant>
      <vt:variant>
        <vt:i4>0</vt:i4>
      </vt:variant>
      <vt:variant>
        <vt:i4>5</vt:i4>
      </vt:variant>
      <vt:variant>
        <vt:lpwstr/>
      </vt:variant>
      <vt:variant>
        <vt:lpwstr>_Toc420941994</vt:lpwstr>
      </vt:variant>
      <vt:variant>
        <vt:i4>1310777</vt:i4>
      </vt:variant>
      <vt:variant>
        <vt:i4>158</vt:i4>
      </vt:variant>
      <vt:variant>
        <vt:i4>0</vt:i4>
      </vt:variant>
      <vt:variant>
        <vt:i4>5</vt:i4>
      </vt:variant>
      <vt:variant>
        <vt:lpwstr/>
      </vt:variant>
      <vt:variant>
        <vt:lpwstr>_Toc420941993</vt:lpwstr>
      </vt:variant>
      <vt:variant>
        <vt:i4>1310777</vt:i4>
      </vt:variant>
      <vt:variant>
        <vt:i4>152</vt:i4>
      </vt:variant>
      <vt:variant>
        <vt:i4>0</vt:i4>
      </vt:variant>
      <vt:variant>
        <vt:i4>5</vt:i4>
      </vt:variant>
      <vt:variant>
        <vt:lpwstr/>
      </vt:variant>
      <vt:variant>
        <vt:lpwstr>_Toc420941992</vt:lpwstr>
      </vt:variant>
      <vt:variant>
        <vt:i4>1310777</vt:i4>
      </vt:variant>
      <vt:variant>
        <vt:i4>146</vt:i4>
      </vt:variant>
      <vt:variant>
        <vt:i4>0</vt:i4>
      </vt:variant>
      <vt:variant>
        <vt:i4>5</vt:i4>
      </vt:variant>
      <vt:variant>
        <vt:lpwstr/>
      </vt:variant>
      <vt:variant>
        <vt:lpwstr>_Toc420941991</vt:lpwstr>
      </vt:variant>
      <vt:variant>
        <vt:i4>1310777</vt:i4>
      </vt:variant>
      <vt:variant>
        <vt:i4>140</vt:i4>
      </vt:variant>
      <vt:variant>
        <vt:i4>0</vt:i4>
      </vt:variant>
      <vt:variant>
        <vt:i4>5</vt:i4>
      </vt:variant>
      <vt:variant>
        <vt:lpwstr/>
      </vt:variant>
      <vt:variant>
        <vt:lpwstr>_Toc420941990</vt:lpwstr>
      </vt:variant>
      <vt:variant>
        <vt:i4>1376313</vt:i4>
      </vt:variant>
      <vt:variant>
        <vt:i4>134</vt:i4>
      </vt:variant>
      <vt:variant>
        <vt:i4>0</vt:i4>
      </vt:variant>
      <vt:variant>
        <vt:i4>5</vt:i4>
      </vt:variant>
      <vt:variant>
        <vt:lpwstr/>
      </vt:variant>
      <vt:variant>
        <vt:lpwstr>_Toc420941989</vt:lpwstr>
      </vt:variant>
      <vt:variant>
        <vt:i4>1376313</vt:i4>
      </vt:variant>
      <vt:variant>
        <vt:i4>128</vt:i4>
      </vt:variant>
      <vt:variant>
        <vt:i4>0</vt:i4>
      </vt:variant>
      <vt:variant>
        <vt:i4>5</vt:i4>
      </vt:variant>
      <vt:variant>
        <vt:lpwstr/>
      </vt:variant>
      <vt:variant>
        <vt:lpwstr>_Toc420941988</vt:lpwstr>
      </vt:variant>
      <vt:variant>
        <vt:i4>1376313</vt:i4>
      </vt:variant>
      <vt:variant>
        <vt:i4>122</vt:i4>
      </vt:variant>
      <vt:variant>
        <vt:i4>0</vt:i4>
      </vt:variant>
      <vt:variant>
        <vt:i4>5</vt:i4>
      </vt:variant>
      <vt:variant>
        <vt:lpwstr/>
      </vt:variant>
      <vt:variant>
        <vt:lpwstr>_Toc420941987</vt:lpwstr>
      </vt:variant>
      <vt:variant>
        <vt:i4>1376313</vt:i4>
      </vt:variant>
      <vt:variant>
        <vt:i4>116</vt:i4>
      </vt:variant>
      <vt:variant>
        <vt:i4>0</vt:i4>
      </vt:variant>
      <vt:variant>
        <vt:i4>5</vt:i4>
      </vt:variant>
      <vt:variant>
        <vt:lpwstr/>
      </vt:variant>
      <vt:variant>
        <vt:lpwstr>_Toc420941986</vt:lpwstr>
      </vt:variant>
      <vt:variant>
        <vt:i4>1376313</vt:i4>
      </vt:variant>
      <vt:variant>
        <vt:i4>110</vt:i4>
      </vt:variant>
      <vt:variant>
        <vt:i4>0</vt:i4>
      </vt:variant>
      <vt:variant>
        <vt:i4>5</vt:i4>
      </vt:variant>
      <vt:variant>
        <vt:lpwstr/>
      </vt:variant>
      <vt:variant>
        <vt:lpwstr>_Toc420941985</vt:lpwstr>
      </vt:variant>
      <vt:variant>
        <vt:i4>1376313</vt:i4>
      </vt:variant>
      <vt:variant>
        <vt:i4>104</vt:i4>
      </vt:variant>
      <vt:variant>
        <vt:i4>0</vt:i4>
      </vt:variant>
      <vt:variant>
        <vt:i4>5</vt:i4>
      </vt:variant>
      <vt:variant>
        <vt:lpwstr/>
      </vt:variant>
      <vt:variant>
        <vt:lpwstr>_Toc420941984</vt:lpwstr>
      </vt:variant>
      <vt:variant>
        <vt:i4>1376313</vt:i4>
      </vt:variant>
      <vt:variant>
        <vt:i4>98</vt:i4>
      </vt:variant>
      <vt:variant>
        <vt:i4>0</vt:i4>
      </vt:variant>
      <vt:variant>
        <vt:i4>5</vt:i4>
      </vt:variant>
      <vt:variant>
        <vt:lpwstr/>
      </vt:variant>
      <vt:variant>
        <vt:lpwstr>_Toc420941983</vt:lpwstr>
      </vt:variant>
      <vt:variant>
        <vt:i4>1376313</vt:i4>
      </vt:variant>
      <vt:variant>
        <vt:i4>92</vt:i4>
      </vt:variant>
      <vt:variant>
        <vt:i4>0</vt:i4>
      </vt:variant>
      <vt:variant>
        <vt:i4>5</vt:i4>
      </vt:variant>
      <vt:variant>
        <vt:lpwstr/>
      </vt:variant>
      <vt:variant>
        <vt:lpwstr>_Toc420941982</vt:lpwstr>
      </vt:variant>
      <vt:variant>
        <vt:i4>1703993</vt:i4>
      </vt:variant>
      <vt:variant>
        <vt:i4>86</vt:i4>
      </vt:variant>
      <vt:variant>
        <vt:i4>0</vt:i4>
      </vt:variant>
      <vt:variant>
        <vt:i4>5</vt:i4>
      </vt:variant>
      <vt:variant>
        <vt:lpwstr/>
      </vt:variant>
      <vt:variant>
        <vt:lpwstr>_Toc420941975</vt:lpwstr>
      </vt:variant>
      <vt:variant>
        <vt:i4>1703993</vt:i4>
      </vt:variant>
      <vt:variant>
        <vt:i4>80</vt:i4>
      </vt:variant>
      <vt:variant>
        <vt:i4>0</vt:i4>
      </vt:variant>
      <vt:variant>
        <vt:i4>5</vt:i4>
      </vt:variant>
      <vt:variant>
        <vt:lpwstr/>
      </vt:variant>
      <vt:variant>
        <vt:lpwstr>_Toc420941974</vt:lpwstr>
      </vt:variant>
      <vt:variant>
        <vt:i4>1703993</vt:i4>
      </vt:variant>
      <vt:variant>
        <vt:i4>74</vt:i4>
      </vt:variant>
      <vt:variant>
        <vt:i4>0</vt:i4>
      </vt:variant>
      <vt:variant>
        <vt:i4>5</vt:i4>
      </vt:variant>
      <vt:variant>
        <vt:lpwstr/>
      </vt:variant>
      <vt:variant>
        <vt:lpwstr>_Toc420941973</vt:lpwstr>
      </vt:variant>
      <vt:variant>
        <vt:i4>1703993</vt:i4>
      </vt:variant>
      <vt:variant>
        <vt:i4>68</vt:i4>
      </vt:variant>
      <vt:variant>
        <vt:i4>0</vt:i4>
      </vt:variant>
      <vt:variant>
        <vt:i4>5</vt:i4>
      </vt:variant>
      <vt:variant>
        <vt:lpwstr/>
      </vt:variant>
      <vt:variant>
        <vt:lpwstr>_Toc420941972</vt:lpwstr>
      </vt:variant>
      <vt:variant>
        <vt:i4>1703993</vt:i4>
      </vt:variant>
      <vt:variant>
        <vt:i4>62</vt:i4>
      </vt:variant>
      <vt:variant>
        <vt:i4>0</vt:i4>
      </vt:variant>
      <vt:variant>
        <vt:i4>5</vt:i4>
      </vt:variant>
      <vt:variant>
        <vt:lpwstr/>
      </vt:variant>
      <vt:variant>
        <vt:lpwstr>_Toc420941971</vt:lpwstr>
      </vt:variant>
      <vt:variant>
        <vt:i4>1769529</vt:i4>
      </vt:variant>
      <vt:variant>
        <vt:i4>56</vt:i4>
      </vt:variant>
      <vt:variant>
        <vt:i4>0</vt:i4>
      </vt:variant>
      <vt:variant>
        <vt:i4>5</vt:i4>
      </vt:variant>
      <vt:variant>
        <vt:lpwstr/>
      </vt:variant>
      <vt:variant>
        <vt:lpwstr>_Toc420941961</vt:lpwstr>
      </vt:variant>
      <vt:variant>
        <vt:i4>1769529</vt:i4>
      </vt:variant>
      <vt:variant>
        <vt:i4>50</vt:i4>
      </vt:variant>
      <vt:variant>
        <vt:i4>0</vt:i4>
      </vt:variant>
      <vt:variant>
        <vt:i4>5</vt:i4>
      </vt:variant>
      <vt:variant>
        <vt:lpwstr/>
      </vt:variant>
      <vt:variant>
        <vt:lpwstr>_Toc420941960</vt:lpwstr>
      </vt:variant>
      <vt:variant>
        <vt:i4>1572921</vt:i4>
      </vt:variant>
      <vt:variant>
        <vt:i4>44</vt:i4>
      </vt:variant>
      <vt:variant>
        <vt:i4>0</vt:i4>
      </vt:variant>
      <vt:variant>
        <vt:i4>5</vt:i4>
      </vt:variant>
      <vt:variant>
        <vt:lpwstr/>
      </vt:variant>
      <vt:variant>
        <vt:lpwstr>_Toc420941959</vt:lpwstr>
      </vt:variant>
      <vt:variant>
        <vt:i4>1572921</vt:i4>
      </vt:variant>
      <vt:variant>
        <vt:i4>38</vt:i4>
      </vt:variant>
      <vt:variant>
        <vt:i4>0</vt:i4>
      </vt:variant>
      <vt:variant>
        <vt:i4>5</vt:i4>
      </vt:variant>
      <vt:variant>
        <vt:lpwstr/>
      </vt:variant>
      <vt:variant>
        <vt:lpwstr>_Toc420941958</vt:lpwstr>
      </vt:variant>
      <vt:variant>
        <vt:i4>1572921</vt:i4>
      </vt:variant>
      <vt:variant>
        <vt:i4>32</vt:i4>
      </vt:variant>
      <vt:variant>
        <vt:i4>0</vt:i4>
      </vt:variant>
      <vt:variant>
        <vt:i4>5</vt:i4>
      </vt:variant>
      <vt:variant>
        <vt:lpwstr/>
      </vt:variant>
      <vt:variant>
        <vt:lpwstr>_Toc420941957</vt:lpwstr>
      </vt:variant>
      <vt:variant>
        <vt:i4>1572921</vt:i4>
      </vt:variant>
      <vt:variant>
        <vt:i4>26</vt:i4>
      </vt:variant>
      <vt:variant>
        <vt:i4>0</vt:i4>
      </vt:variant>
      <vt:variant>
        <vt:i4>5</vt:i4>
      </vt:variant>
      <vt:variant>
        <vt:lpwstr/>
      </vt:variant>
      <vt:variant>
        <vt:lpwstr>_Toc420941956</vt:lpwstr>
      </vt:variant>
      <vt:variant>
        <vt:i4>1572921</vt:i4>
      </vt:variant>
      <vt:variant>
        <vt:i4>20</vt:i4>
      </vt:variant>
      <vt:variant>
        <vt:i4>0</vt:i4>
      </vt:variant>
      <vt:variant>
        <vt:i4>5</vt:i4>
      </vt:variant>
      <vt:variant>
        <vt:lpwstr/>
      </vt:variant>
      <vt:variant>
        <vt:lpwstr>_Toc420941955</vt:lpwstr>
      </vt:variant>
      <vt:variant>
        <vt:i4>1572921</vt:i4>
      </vt:variant>
      <vt:variant>
        <vt:i4>14</vt:i4>
      </vt:variant>
      <vt:variant>
        <vt:i4>0</vt:i4>
      </vt:variant>
      <vt:variant>
        <vt:i4>5</vt:i4>
      </vt:variant>
      <vt:variant>
        <vt:lpwstr/>
      </vt:variant>
      <vt:variant>
        <vt:lpwstr>_Toc420941954</vt:lpwstr>
      </vt:variant>
      <vt:variant>
        <vt:i4>3407986</vt:i4>
      </vt:variant>
      <vt:variant>
        <vt:i4>9</vt:i4>
      </vt:variant>
      <vt:variant>
        <vt:i4>0</vt:i4>
      </vt:variant>
      <vt:variant>
        <vt:i4>5</vt:i4>
      </vt:variant>
      <vt:variant>
        <vt:lpwstr>http://www.mcc.gov/</vt:lpwstr>
      </vt:variant>
      <vt:variant>
        <vt:lpwstr/>
      </vt:variant>
      <vt:variant>
        <vt:i4>3407986</vt:i4>
      </vt:variant>
      <vt:variant>
        <vt:i4>6</vt:i4>
      </vt:variant>
      <vt:variant>
        <vt:i4>0</vt:i4>
      </vt:variant>
      <vt:variant>
        <vt:i4>5</vt:i4>
      </vt:variant>
      <vt:variant>
        <vt:lpwstr>http://www.mcc.gov/</vt:lpwstr>
      </vt:variant>
      <vt:variant>
        <vt:lpwstr/>
      </vt:variant>
      <vt:variant>
        <vt:i4>3407986</vt:i4>
      </vt:variant>
      <vt:variant>
        <vt:i4>3</vt:i4>
      </vt:variant>
      <vt:variant>
        <vt:i4>0</vt:i4>
      </vt:variant>
      <vt:variant>
        <vt:i4>5</vt:i4>
      </vt:variant>
      <vt:variant>
        <vt:lpwstr>http://www.mcc.gov/</vt:lpwstr>
      </vt:variant>
      <vt:variant>
        <vt:lpwstr/>
      </vt:variant>
      <vt:variant>
        <vt:i4>3407986</vt:i4>
      </vt:variant>
      <vt:variant>
        <vt:i4>0</vt:i4>
      </vt:variant>
      <vt:variant>
        <vt:i4>0</vt:i4>
      </vt:variant>
      <vt:variant>
        <vt:i4>5</vt:i4>
      </vt:variant>
      <vt:variant>
        <vt:lpwstr>http://www.mcc.gov/</vt:lpwstr>
      </vt:variant>
      <vt:variant>
        <vt:lpwstr/>
      </vt:variant>
      <vt:variant>
        <vt:i4>4718682</vt:i4>
      </vt:variant>
      <vt:variant>
        <vt:i4>3</vt:i4>
      </vt:variant>
      <vt:variant>
        <vt:i4>0</vt:i4>
      </vt:variant>
      <vt:variant>
        <vt:i4>5</vt:i4>
      </vt:variant>
      <vt:variant>
        <vt:lpwstr>http://worldbank.org/</vt:lpwstr>
      </vt:variant>
      <vt:variant>
        <vt:lpwstr/>
      </vt:variant>
      <vt:variant>
        <vt:i4>8061053</vt:i4>
      </vt:variant>
      <vt:variant>
        <vt:i4>0</vt:i4>
      </vt:variant>
      <vt:variant>
        <vt:i4>0</vt:i4>
      </vt:variant>
      <vt:variant>
        <vt:i4>5</vt:i4>
      </vt:variant>
      <vt:variant>
        <vt:lpwstr>http://www.mcc.gov/documents/mcc-guidelines-programprocurement.pdf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SBD-Consulting Services-21DEC2023-FR</dc:title>
  <dc:subject/>
  <dc:creator>Millennium Challenge Corporation</dc:creator>
  <cp:keywords/>
  <dc:description/>
  <cp:lastModifiedBy>Shanti Namballa</cp:lastModifiedBy>
  <cp:revision>4</cp:revision>
  <cp:lastPrinted>2018-03-01T14:16:00Z</cp:lastPrinted>
  <dcterms:created xsi:type="dcterms:W3CDTF">2024-01-04T12:34:00Z</dcterms:created>
  <dcterms:modified xsi:type="dcterms:W3CDTF">2024-01-12T16:32:00Z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UFAAvEwl4JN4QvwtDa5lkq7ncZfFvBo6/dgS8Dle5q5Z4TjmeXaPipLWUoJQve/Kq6LFu3Ac/dTqoId9_x000d_
IToqMTp9i7MUuLgoNmCNvlhSgv3iSUFTpvSpYPShZ3+WWuzViGb+aL593PCQEoQISB4PvvDLqJio_x000d_
md3nK6wHiBHkwHtJX2oZz01dr9hcjhg0tQPiVEmXzkxaXd7GCxRCO5VoDSjYNYQoQ/8bigeQP5yG_x000d_
NFBNzgCHO4z0uCtFe</vt:lpwstr>
  </property>
  <property fmtid="{D5CDD505-2E9C-101B-9397-08002B2CF9AE}" pid="3" name="MAIL_MSG_ID2">
    <vt:lpwstr>U0UTbDmNPPoOFLOgfVSWcdCGWxYehKQc6txgG3qpecBPmDf5GgEh1b07+9o_x000d_
uENYcBAKxi5xK6xqRn0CHAylKRY=</vt:lpwstr>
  </property>
  <property fmtid="{D5CDD505-2E9C-101B-9397-08002B2CF9AE}" pid="4" name="RESPONSE_SENDER_NAME">
    <vt:lpwstr>4AAAyjQjm0EOGgJ2Z2HDlIeJIxgEsXBpDv5RBGBs3v0rTNQZV9dj2Cy6bg==</vt:lpwstr>
  </property>
  <property fmtid="{D5CDD505-2E9C-101B-9397-08002B2CF9AE}" pid="5" name="EMAIL_OWNER_ADDRESS">
    <vt:lpwstr>4AAAyjQjm0EOGgIeAnXvpl0EXvD9y6zWBgn5B2wxGoWTbcb1po0sBEWV/g==</vt:lpwstr>
  </property>
  <property fmtid="{D5CDD505-2E9C-101B-9397-08002B2CF9AE}" pid="6" name="Project">
    <vt:lpwstr>Other</vt:lpwstr>
  </property>
  <property fmtid="{D5CDD505-2E9C-101B-9397-08002B2CF9AE}" pid="7" name="Date Posted">
    <vt:lpwstr>2008-03-11T00:00:00Z</vt:lpwstr>
  </property>
  <property fmtid="{D5CDD505-2E9C-101B-9397-08002B2CF9AE}" pid="8" name="Point of Contact">
    <vt:lpwstr>Melissa/Sylvie</vt:lpwstr>
  </property>
  <property fmtid="{D5CDD505-2E9C-101B-9397-08002B2CF9AE}" pid="9" name="Notes0">
    <vt:lpwstr>Finalize the language dealing with taxes, finalize the language on the currency of payment, check the language on working hours, etc., in GCC 4.4., check Form FIN-5, and Appendices D and E</vt:lpwstr>
  </property>
  <property fmtid="{D5CDD505-2E9C-101B-9397-08002B2CF9AE}" pid="10" name="Document Type">
    <vt:lpwstr>RFP</vt:lpwstr>
  </property>
  <property fmtid="{D5CDD505-2E9C-101B-9397-08002B2CF9AE}" pid="11" name="Date Due">
    <vt:lpwstr>2008-03-13T00:00:00Z</vt:lpwstr>
  </property>
  <property fmtid="{D5CDD505-2E9C-101B-9397-08002B2CF9AE}" pid="12" name="Status">
    <vt:lpwstr>MCC Drafting</vt:lpwstr>
  </property>
  <property fmtid="{D5CDD505-2E9C-101B-9397-08002B2CF9AE}" pid="13" name="Date Sent to MCA">
    <vt:lpwstr>2008-03-12T00:00:00Z</vt:lpwstr>
  </property>
  <property fmtid="{D5CDD505-2E9C-101B-9397-08002B2CF9AE}" pid="14" name="ContentTypeId">
    <vt:lpwstr>0x0101007DE635074863BD4D970FB5DAD37E7520</vt:lpwstr>
  </property>
  <property fmtid="{D5CDD505-2E9C-101B-9397-08002B2CF9AE}" pid="15" name="_dlc_DocIdItemGuid">
    <vt:lpwstr>d9bd662f-d717-4d54-8524-3c9d6149af45</vt:lpwstr>
  </property>
  <property fmtid="{D5CDD505-2E9C-101B-9397-08002B2CF9AE}" pid="16" name="_NewReviewCycle">
    <vt:lpwstr/>
  </property>
</Properties>
</file>