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8F4F9" w14:textId="3EFB2D5C" w:rsidR="00E15923" w:rsidRPr="00985C12" w:rsidRDefault="00E15923" w:rsidP="008D64DC">
      <w:pPr>
        <w:rPr>
          <w:rFonts w:ascii="Times New Roman" w:hAnsi="Times New Roman" w:cs="Times New Roman"/>
          <w:b/>
          <w:bCs/>
          <w:sz w:val="28"/>
          <w:szCs w:val="28"/>
        </w:rPr>
      </w:pPr>
      <w:r w:rsidRPr="00985C12">
        <w:rPr>
          <w:rFonts w:ascii="Times New Roman" w:hAnsi="Times New Roman" w:cs="Times New Roman"/>
          <w:b/>
          <w:bCs/>
          <w:sz w:val="28"/>
          <w:szCs w:val="28"/>
        </w:rPr>
        <w:t xml:space="preserve">Annex </w:t>
      </w:r>
      <w:r w:rsidR="00805598" w:rsidRPr="00985C12">
        <w:rPr>
          <w:rFonts w:ascii="Times New Roman" w:hAnsi="Times New Roman" w:cs="Times New Roman"/>
          <w:b/>
          <w:bCs/>
          <w:sz w:val="28"/>
          <w:szCs w:val="28"/>
        </w:rPr>
        <w:t xml:space="preserve">4: </w:t>
      </w:r>
      <w:r w:rsidR="00805598" w:rsidRPr="00985C12">
        <w:rPr>
          <w:rFonts w:ascii="Times New Roman" w:eastAsia="Calibri" w:hAnsi="Times New Roman" w:cs="Times New Roman"/>
          <w:b/>
          <w:bCs/>
          <w:sz w:val="28"/>
          <w:szCs w:val="28"/>
        </w:rPr>
        <w:t>Example No-Objection</w:t>
      </w:r>
      <w:r w:rsidR="00CB7DB2" w:rsidRPr="00985C12">
        <w:rPr>
          <w:rFonts w:ascii="Times New Roman" w:eastAsia="Calibri" w:hAnsi="Times New Roman" w:cs="Times New Roman"/>
          <w:b/>
          <w:bCs/>
          <w:sz w:val="28"/>
          <w:szCs w:val="28"/>
        </w:rPr>
        <w:t xml:space="preserve"> </w:t>
      </w:r>
      <w:r w:rsidR="007E0716" w:rsidRPr="00985C12">
        <w:rPr>
          <w:rFonts w:ascii="Times New Roman" w:eastAsia="Calibri" w:hAnsi="Times New Roman" w:cs="Times New Roman"/>
          <w:b/>
          <w:bCs/>
          <w:sz w:val="28"/>
          <w:szCs w:val="28"/>
        </w:rPr>
        <w:t>P</w:t>
      </w:r>
      <w:r w:rsidR="00805598" w:rsidRPr="00985C12">
        <w:rPr>
          <w:rFonts w:ascii="Times New Roman" w:eastAsia="Calibri" w:hAnsi="Times New Roman" w:cs="Times New Roman"/>
          <w:b/>
          <w:bCs/>
          <w:sz w:val="28"/>
          <w:szCs w:val="28"/>
        </w:rPr>
        <w:t>rocess</w:t>
      </w:r>
      <w:r w:rsidR="00CB7DB2" w:rsidRPr="00985C12">
        <w:rPr>
          <w:rFonts w:ascii="Times New Roman" w:eastAsia="Calibri" w:hAnsi="Times New Roman" w:cs="Times New Roman"/>
          <w:b/>
          <w:bCs/>
          <w:sz w:val="28"/>
          <w:szCs w:val="28"/>
        </w:rPr>
        <w:t xml:space="preserve"> </w:t>
      </w:r>
      <w:r w:rsidR="007E0716" w:rsidRPr="00985C12">
        <w:rPr>
          <w:rFonts w:ascii="Times New Roman" w:eastAsia="Calibri" w:hAnsi="Times New Roman" w:cs="Times New Roman"/>
          <w:b/>
          <w:bCs/>
          <w:sz w:val="28"/>
          <w:szCs w:val="28"/>
        </w:rPr>
        <w:t>F</w:t>
      </w:r>
      <w:r w:rsidR="00CB7DB2" w:rsidRPr="00985C12">
        <w:rPr>
          <w:rFonts w:ascii="Times New Roman" w:eastAsia="Calibri" w:hAnsi="Times New Roman" w:cs="Times New Roman"/>
          <w:b/>
          <w:bCs/>
          <w:sz w:val="28"/>
          <w:szCs w:val="28"/>
        </w:rPr>
        <w:t>low</w:t>
      </w:r>
      <w:r w:rsidR="00805598" w:rsidRPr="00985C12">
        <w:rPr>
          <w:rFonts w:ascii="Times New Roman" w:eastAsia="Calibri" w:hAnsi="Times New Roman" w:cs="Times New Roman"/>
          <w:b/>
          <w:bCs/>
          <w:sz w:val="28"/>
          <w:szCs w:val="28"/>
        </w:rPr>
        <w:t xml:space="preserve"> </w:t>
      </w:r>
      <w:r w:rsidR="007E0716" w:rsidRPr="00985C12">
        <w:rPr>
          <w:rFonts w:ascii="Times New Roman" w:eastAsia="Calibri" w:hAnsi="Times New Roman" w:cs="Times New Roman"/>
          <w:b/>
          <w:bCs/>
          <w:sz w:val="28"/>
          <w:szCs w:val="28"/>
        </w:rPr>
        <w:t>Explanation</w:t>
      </w:r>
      <w:r w:rsidRPr="00985C12">
        <w:rPr>
          <w:rFonts w:ascii="Times New Roman" w:hAnsi="Times New Roman" w:cs="Times New Roman"/>
          <w:b/>
          <w:bCs/>
          <w:sz w:val="28"/>
          <w:szCs w:val="28"/>
        </w:rPr>
        <w:t xml:space="preserve"> </w:t>
      </w:r>
    </w:p>
    <w:p w14:paraId="44E5E225" w14:textId="133F0F53" w:rsidR="00E15923" w:rsidRPr="00985C12" w:rsidRDefault="00E15923" w:rsidP="008D64DC">
      <w:pPr>
        <w:rPr>
          <w:rFonts w:ascii="Times New Roman" w:hAnsi="Times New Roman" w:cs="Times New Roman"/>
        </w:rPr>
      </w:pPr>
    </w:p>
    <w:p w14:paraId="753BA769" w14:textId="77777777" w:rsidR="00805598" w:rsidRPr="00985C12" w:rsidRDefault="00805598" w:rsidP="008D64DC">
      <w:pPr>
        <w:rPr>
          <w:rFonts w:ascii="Times New Roman" w:hAnsi="Times New Roman" w:cs="Times New Roman"/>
        </w:rPr>
      </w:pPr>
    </w:p>
    <w:p w14:paraId="0DF135EF" w14:textId="6CAA8E05" w:rsidR="00BE625D" w:rsidRPr="00985C12" w:rsidRDefault="00BE625D" w:rsidP="008D64DC">
      <w:pPr>
        <w:rPr>
          <w:rFonts w:ascii="Times New Roman" w:hAnsi="Times New Roman" w:cs="Times New Roman"/>
          <w:b/>
          <w:bCs/>
        </w:rPr>
      </w:pPr>
      <w:r w:rsidRPr="00985C12">
        <w:rPr>
          <w:rFonts w:ascii="Times New Roman" w:hAnsi="Times New Roman" w:cs="Times New Roman"/>
          <w:b/>
          <w:bCs/>
        </w:rPr>
        <w:t xml:space="preserve">Background </w:t>
      </w:r>
    </w:p>
    <w:p w14:paraId="25D92DB0" w14:textId="7A8AE9B6" w:rsidR="008D64DC" w:rsidRPr="00985C12" w:rsidRDefault="00BC3861" w:rsidP="008D64DC">
      <w:pPr>
        <w:rPr>
          <w:rFonts w:ascii="Times New Roman" w:hAnsi="Times New Roman" w:cs="Times New Roman"/>
        </w:rPr>
      </w:pPr>
      <w:r w:rsidRPr="00985C12">
        <w:rPr>
          <w:rFonts w:ascii="Times New Roman" w:hAnsi="Times New Roman" w:cs="Times New Roman"/>
        </w:rPr>
        <w:t xml:space="preserve">A </w:t>
      </w:r>
      <w:r w:rsidR="00E3596E" w:rsidRPr="00985C12">
        <w:rPr>
          <w:rFonts w:ascii="Times New Roman" w:hAnsi="Times New Roman" w:cs="Times New Roman"/>
        </w:rPr>
        <w:t xml:space="preserve">process flow </w:t>
      </w:r>
      <w:r w:rsidRPr="00985C12">
        <w:rPr>
          <w:rFonts w:ascii="Times New Roman" w:hAnsi="Times New Roman" w:cs="Times New Roman"/>
        </w:rPr>
        <w:t>diagram is a vis</w:t>
      </w:r>
      <w:r w:rsidR="004B709F" w:rsidRPr="00985C12">
        <w:rPr>
          <w:rFonts w:ascii="Times New Roman" w:hAnsi="Times New Roman" w:cs="Times New Roman"/>
        </w:rPr>
        <w:t>ual representation of a business process</w:t>
      </w:r>
      <w:r w:rsidR="006D5D09" w:rsidRPr="00985C12">
        <w:rPr>
          <w:rFonts w:ascii="Times New Roman" w:hAnsi="Times New Roman" w:cs="Times New Roman"/>
        </w:rPr>
        <w:t xml:space="preserve"> that depicts a step-by-step</w:t>
      </w:r>
      <w:r w:rsidR="00397643" w:rsidRPr="00985C12">
        <w:rPr>
          <w:rFonts w:ascii="Times New Roman" w:hAnsi="Times New Roman" w:cs="Times New Roman"/>
        </w:rPr>
        <w:t xml:space="preserve"> </w:t>
      </w:r>
      <w:r w:rsidR="00FF5C25" w:rsidRPr="00985C12">
        <w:rPr>
          <w:rFonts w:ascii="Times New Roman" w:hAnsi="Times New Roman" w:cs="Times New Roman"/>
        </w:rPr>
        <w:t>process</w:t>
      </w:r>
      <w:r w:rsidR="00397643" w:rsidRPr="00985C12">
        <w:rPr>
          <w:rFonts w:ascii="Times New Roman" w:hAnsi="Times New Roman" w:cs="Times New Roman"/>
        </w:rPr>
        <w:t>,</w:t>
      </w:r>
      <w:r w:rsidR="00FF5C25" w:rsidRPr="00985C12">
        <w:rPr>
          <w:rFonts w:ascii="Times New Roman" w:hAnsi="Times New Roman" w:cs="Times New Roman"/>
        </w:rPr>
        <w:t xml:space="preserve"> from </w:t>
      </w:r>
      <w:r w:rsidR="000A034C" w:rsidRPr="00985C12">
        <w:rPr>
          <w:rFonts w:ascii="Times New Roman" w:hAnsi="Times New Roman" w:cs="Times New Roman"/>
        </w:rPr>
        <w:t xml:space="preserve">beginning to end. </w:t>
      </w:r>
      <w:r w:rsidR="008379DE" w:rsidRPr="00985C12">
        <w:rPr>
          <w:rFonts w:ascii="Times New Roman" w:hAnsi="Times New Roman" w:cs="Times New Roman"/>
        </w:rPr>
        <w:t>It uses</w:t>
      </w:r>
      <w:r w:rsidR="004D3AEA" w:rsidRPr="00985C12">
        <w:rPr>
          <w:rFonts w:ascii="Times New Roman" w:hAnsi="Times New Roman" w:cs="Times New Roman"/>
        </w:rPr>
        <w:t xml:space="preserve"> </w:t>
      </w:r>
      <w:r w:rsidR="00160E5F" w:rsidRPr="00985C12">
        <w:rPr>
          <w:rFonts w:ascii="Times New Roman" w:hAnsi="Times New Roman" w:cs="Times New Roman"/>
        </w:rPr>
        <w:t>shapes</w:t>
      </w:r>
      <w:r w:rsidR="004D3AEA" w:rsidRPr="00985C12">
        <w:rPr>
          <w:rFonts w:ascii="Times New Roman" w:hAnsi="Times New Roman" w:cs="Times New Roman"/>
        </w:rPr>
        <w:t xml:space="preserve"> to </w:t>
      </w:r>
      <w:r w:rsidR="00160E5F" w:rsidRPr="00985C12">
        <w:rPr>
          <w:rFonts w:ascii="Times New Roman" w:hAnsi="Times New Roman" w:cs="Times New Roman"/>
        </w:rPr>
        <w:t xml:space="preserve">represent </w:t>
      </w:r>
      <w:r w:rsidR="003E3471" w:rsidRPr="00985C12">
        <w:rPr>
          <w:rFonts w:ascii="Times New Roman" w:hAnsi="Times New Roman" w:cs="Times New Roman"/>
        </w:rPr>
        <w:t xml:space="preserve">specific </w:t>
      </w:r>
      <w:r w:rsidR="00775024" w:rsidRPr="00985C12">
        <w:rPr>
          <w:rFonts w:ascii="Times New Roman" w:hAnsi="Times New Roman" w:cs="Times New Roman"/>
        </w:rPr>
        <w:t>tasks</w:t>
      </w:r>
      <w:r w:rsidR="003E3471" w:rsidRPr="00985C12">
        <w:rPr>
          <w:rFonts w:ascii="Times New Roman" w:hAnsi="Times New Roman" w:cs="Times New Roman"/>
        </w:rPr>
        <w:t xml:space="preserve"> </w:t>
      </w:r>
      <w:r w:rsidR="00A24E75" w:rsidRPr="00985C12">
        <w:rPr>
          <w:rFonts w:ascii="Times New Roman" w:hAnsi="Times New Roman" w:cs="Times New Roman"/>
        </w:rPr>
        <w:t xml:space="preserve">and </w:t>
      </w:r>
      <w:r w:rsidR="004E40C5" w:rsidRPr="00985C12">
        <w:rPr>
          <w:rFonts w:ascii="Times New Roman" w:hAnsi="Times New Roman" w:cs="Times New Roman"/>
        </w:rPr>
        <w:t xml:space="preserve">outlines </w:t>
      </w:r>
      <w:r w:rsidR="00CC2379" w:rsidRPr="00985C12">
        <w:rPr>
          <w:rFonts w:ascii="Times New Roman" w:hAnsi="Times New Roman" w:cs="Times New Roman"/>
        </w:rPr>
        <w:t xml:space="preserve">the steps </w:t>
      </w:r>
      <w:r w:rsidR="001F7D4A" w:rsidRPr="00985C12">
        <w:rPr>
          <w:rFonts w:ascii="Times New Roman" w:hAnsi="Times New Roman" w:cs="Times New Roman"/>
        </w:rPr>
        <w:t>(</w:t>
      </w:r>
      <w:r w:rsidR="000F7E20" w:rsidRPr="00985C12">
        <w:rPr>
          <w:rFonts w:ascii="Times New Roman" w:hAnsi="Times New Roman" w:cs="Times New Roman"/>
        </w:rPr>
        <w:t xml:space="preserve">also referred to as tasks) </w:t>
      </w:r>
      <w:r w:rsidR="00FB4705" w:rsidRPr="00985C12">
        <w:rPr>
          <w:rFonts w:ascii="Times New Roman" w:hAnsi="Times New Roman" w:cs="Times New Roman"/>
        </w:rPr>
        <w:t>required to complete a business process</w:t>
      </w:r>
      <w:r w:rsidR="00FE5B83" w:rsidRPr="00985C12">
        <w:rPr>
          <w:rFonts w:ascii="Times New Roman" w:hAnsi="Times New Roman" w:cs="Times New Roman"/>
        </w:rPr>
        <w:t>. It also shows</w:t>
      </w:r>
      <w:r w:rsidR="00FB4705" w:rsidRPr="00985C12">
        <w:rPr>
          <w:rFonts w:ascii="Times New Roman" w:hAnsi="Times New Roman" w:cs="Times New Roman"/>
        </w:rPr>
        <w:t xml:space="preserve"> </w:t>
      </w:r>
      <w:r w:rsidR="00B92AE0" w:rsidRPr="00985C12">
        <w:rPr>
          <w:rFonts w:ascii="Times New Roman" w:hAnsi="Times New Roman" w:cs="Times New Roman"/>
        </w:rPr>
        <w:t xml:space="preserve">the </w:t>
      </w:r>
      <w:r w:rsidR="00160E5F" w:rsidRPr="00985C12">
        <w:rPr>
          <w:rFonts w:ascii="Times New Roman" w:hAnsi="Times New Roman" w:cs="Times New Roman"/>
        </w:rPr>
        <w:t xml:space="preserve">process </w:t>
      </w:r>
      <w:r w:rsidR="00A053EC" w:rsidRPr="00985C12">
        <w:rPr>
          <w:rFonts w:ascii="Times New Roman" w:hAnsi="Times New Roman" w:cs="Times New Roman"/>
        </w:rPr>
        <w:t xml:space="preserve">flow between different work groups or </w:t>
      </w:r>
      <w:r w:rsidR="00F53BA4" w:rsidRPr="00985C12">
        <w:rPr>
          <w:rFonts w:ascii="Times New Roman" w:hAnsi="Times New Roman" w:cs="Times New Roman"/>
        </w:rPr>
        <w:t xml:space="preserve">individuals </w:t>
      </w:r>
      <w:r w:rsidR="00566C3C" w:rsidRPr="00985C12">
        <w:rPr>
          <w:rFonts w:ascii="Times New Roman" w:hAnsi="Times New Roman" w:cs="Times New Roman"/>
        </w:rPr>
        <w:t xml:space="preserve">responsible for </w:t>
      </w:r>
      <w:r w:rsidR="00160E5F" w:rsidRPr="00985C12">
        <w:rPr>
          <w:rFonts w:ascii="Times New Roman" w:hAnsi="Times New Roman" w:cs="Times New Roman"/>
        </w:rPr>
        <w:t xml:space="preserve">managing </w:t>
      </w:r>
      <w:r w:rsidR="004E40C5" w:rsidRPr="00985C12">
        <w:rPr>
          <w:rFonts w:ascii="Times New Roman" w:hAnsi="Times New Roman" w:cs="Times New Roman"/>
        </w:rPr>
        <w:t xml:space="preserve">the </w:t>
      </w:r>
      <w:r w:rsidR="00DB686A" w:rsidRPr="00985C12">
        <w:rPr>
          <w:rFonts w:ascii="Times New Roman" w:hAnsi="Times New Roman" w:cs="Times New Roman"/>
        </w:rPr>
        <w:t>task</w:t>
      </w:r>
      <w:r w:rsidR="004E40C5" w:rsidRPr="00985C12">
        <w:rPr>
          <w:rFonts w:ascii="Times New Roman" w:hAnsi="Times New Roman" w:cs="Times New Roman"/>
        </w:rPr>
        <w:t>s</w:t>
      </w:r>
      <w:r w:rsidR="008835DB" w:rsidRPr="00985C12">
        <w:rPr>
          <w:rFonts w:ascii="Times New Roman" w:hAnsi="Times New Roman" w:cs="Times New Roman"/>
        </w:rPr>
        <w:t>.</w:t>
      </w:r>
      <w:r w:rsidR="003E3471" w:rsidRPr="00985C12">
        <w:rPr>
          <w:rFonts w:ascii="Times New Roman" w:hAnsi="Times New Roman" w:cs="Times New Roman"/>
        </w:rPr>
        <w:t xml:space="preserve"> </w:t>
      </w:r>
    </w:p>
    <w:p w14:paraId="7E9732F5" w14:textId="424EF332" w:rsidR="003C2F82" w:rsidRPr="00985C12" w:rsidRDefault="003C2F82" w:rsidP="008D64DC">
      <w:pPr>
        <w:rPr>
          <w:rFonts w:ascii="Times New Roman" w:hAnsi="Times New Roman" w:cs="Times New Roman"/>
        </w:rPr>
      </w:pPr>
    </w:p>
    <w:p w14:paraId="3CFFDAAA" w14:textId="71601EA9" w:rsidR="007F4106" w:rsidRPr="00985C12" w:rsidRDefault="001E4BC3" w:rsidP="008D64DC">
      <w:pPr>
        <w:rPr>
          <w:rFonts w:ascii="Times New Roman" w:hAnsi="Times New Roman" w:cs="Times New Roman"/>
        </w:rPr>
      </w:pPr>
      <w:r w:rsidRPr="00985C12">
        <w:rPr>
          <w:rFonts w:ascii="Times New Roman" w:hAnsi="Times New Roman" w:cs="Times New Roman"/>
        </w:rPr>
        <w:t xml:space="preserve">A </w:t>
      </w:r>
      <w:r w:rsidR="00E3596E" w:rsidRPr="00985C12">
        <w:rPr>
          <w:rFonts w:ascii="Times New Roman" w:hAnsi="Times New Roman" w:cs="Times New Roman"/>
        </w:rPr>
        <w:t xml:space="preserve">process flow </w:t>
      </w:r>
      <w:r w:rsidR="002E26EE" w:rsidRPr="00985C12">
        <w:rPr>
          <w:rFonts w:ascii="Times New Roman" w:hAnsi="Times New Roman" w:cs="Times New Roman"/>
        </w:rPr>
        <w:t>diagram</w:t>
      </w:r>
      <w:r w:rsidRPr="00985C12">
        <w:rPr>
          <w:rFonts w:ascii="Times New Roman" w:hAnsi="Times New Roman" w:cs="Times New Roman"/>
        </w:rPr>
        <w:t xml:space="preserve"> </w:t>
      </w:r>
      <w:r w:rsidR="004E40C5" w:rsidRPr="00985C12">
        <w:rPr>
          <w:rFonts w:ascii="Times New Roman" w:hAnsi="Times New Roman" w:cs="Times New Roman"/>
        </w:rPr>
        <w:t xml:space="preserve">often </w:t>
      </w:r>
      <w:r w:rsidR="008C30D5" w:rsidRPr="00985C12">
        <w:rPr>
          <w:rFonts w:ascii="Times New Roman" w:hAnsi="Times New Roman" w:cs="Times New Roman"/>
        </w:rPr>
        <w:t>includes</w:t>
      </w:r>
      <w:r w:rsidRPr="00985C12">
        <w:rPr>
          <w:rFonts w:ascii="Times New Roman" w:hAnsi="Times New Roman" w:cs="Times New Roman"/>
        </w:rPr>
        <w:t xml:space="preserve"> accompanying timeline</w:t>
      </w:r>
      <w:r w:rsidR="004402F3" w:rsidRPr="00985C12">
        <w:rPr>
          <w:rFonts w:ascii="Times New Roman" w:hAnsi="Times New Roman" w:cs="Times New Roman"/>
        </w:rPr>
        <w:t>s</w:t>
      </w:r>
      <w:r w:rsidRPr="00985C12">
        <w:rPr>
          <w:rFonts w:ascii="Times New Roman" w:hAnsi="Times New Roman" w:cs="Times New Roman"/>
        </w:rPr>
        <w:t xml:space="preserve"> </w:t>
      </w:r>
      <w:r w:rsidR="004E40C5" w:rsidRPr="00985C12">
        <w:rPr>
          <w:rFonts w:ascii="Times New Roman" w:hAnsi="Times New Roman" w:cs="Times New Roman"/>
        </w:rPr>
        <w:t xml:space="preserve">for two elements: </w:t>
      </w:r>
      <w:r w:rsidR="00532976" w:rsidRPr="00985C12">
        <w:rPr>
          <w:rFonts w:ascii="Times New Roman" w:hAnsi="Times New Roman" w:cs="Times New Roman"/>
        </w:rPr>
        <w:t>(1) the time to complete each task,</w:t>
      </w:r>
      <w:r w:rsidR="0074163E" w:rsidRPr="00985C12">
        <w:rPr>
          <w:rFonts w:ascii="Times New Roman" w:hAnsi="Times New Roman" w:cs="Times New Roman"/>
        </w:rPr>
        <w:t xml:space="preserve"> known as cycle time,</w:t>
      </w:r>
      <w:r w:rsidR="00532976" w:rsidRPr="00985C12">
        <w:rPr>
          <w:rFonts w:ascii="Times New Roman" w:hAnsi="Times New Roman" w:cs="Times New Roman"/>
        </w:rPr>
        <w:t xml:space="preserve"> and (2) </w:t>
      </w:r>
      <w:r w:rsidR="004E40C5" w:rsidRPr="00985C12">
        <w:rPr>
          <w:rFonts w:ascii="Times New Roman" w:hAnsi="Times New Roman" w:cs="Times New Roman"/>
        </w:rPr>
        <w:t xml:space="preserve">the time </w:t>
      </w:r>
      <w:r w:rsidR="00340388" w:rsidRPr="00985C12">
        <w:rPr>
          <w:rFonts w:ascii="Times New Roman" w:hAnsi="Times New Roman" w:cs="Times New Roman"/>
        </w:rPr>
        <w:t>to complete</w:t>
      </w:r>
      <w:r w:rsidR="008F2860" w:rsidRPr="00985C12">
        <w:rPr>
          <w:rFonts w:ascii="Times New Roman" w:hAnsi="Times New Roman" w:cs="Times New Roman"/>
        </w:rPr>
        <w:t xml:space="preserve"> </w:t>
      </w:r>
      <w:r w:rsidR="00C264C7" w:rsidRPr="00985C12">
        <w:rPr>
          <w:rFonts w:ascii="Times New Roman" w:hAnsi="Times New Roman" w:cs="Times New Roman"/>
        </w:rPr>
        <w:t xml:space="preserve">the entire </w:t>
      </w:r>
      <w:r w:rsidR="002B6596" w:rsidRPr="00985C12">
        <w:rPr>
          <w:rFonts w:ascii="Times New Roman" w:hAnsi="Times New Roman" w:cs="Times New Roman"/>
        </w:rPr>
        <w:t xml:space="preserve">business </w:t>
      </w:r>
      <w:r w:rsidR="00C264C7" w:rsidRPr="00985C12">
        <w:rPr>
          <w:rFonts w:ascii="Times New Roman" w:hAnsi="Times New Roman" w:cs="Times New Roman"/>
        </w:rPr>
        <w:t>process</w:t>
      </w:r>
      <w:r w:rsidR="008F2860" w:rsidRPr="00985C12">
        <w:rPr>
          <w:rFonts w:ascii="Times New Roman" w:hAnsi="Times New Roman" w:cs="Times New Roman"/>
        </w:rPr>
        <w:t xml:space="preserve">. </w:t>
      </w:r>
      <w:r w:rsidR="00375648" w:rsidRPr="00985C12">
        <w:rPr>
          <w:rFonts w:ascii="Times New Roman" w:hAnsi="Times New Roman" w:cs="Times New Roman"/>
        </w:rPr>
        <w:t>T</w:t>
      </w:r>
      <w:r w:rsidR="00AD194F" w:rsidRPr="00985C12">
        <w:rPr>
          <w:rFonts w:ascii="Times New Roman" w:hAnsi="Times New Roman" w:cs="Times New Roman"/>
        </w:rPr>
        <w:t>he</w:t>
      </w:r>
      <w:r w:rsidR="007451DE" w:rsidRPr="00985C12">
        <w:rPr>
          <w:rFonts w:ascii="Times New Roman" w:hAnsi="Times New Roman" w:cs="Times New Roman"/>
        </w:rPr>
        <w:t xml:space="preserve"> </w:t>
      </w:r>
      <w:r w:rsidR="0074163E" w:rsidRPr="00985C12">
        <w:rPr>
          <w:rFonts w:ascii="Times New Roman" w:hAnsi="Times New Roman" w:cs="Times New Roman"/>
        </w:rPr>
        <w:t>cycle</w:t>
      </w:r>
      <w:r w:rsidR="00AD194F" w:rsidRPr="00985C12">
        <w:rPr>
          <w:rFonts w:ascii="Times New Roman" w:hAnsi="Times New Roman" w:cs="Times New Roman"/>
        </w:rPr>
        <w:t xml:space="preserve"> time </w:t>
      </w:r>
      <w:r w:rsidR="003B25FA" w:rsidRPr="00985C12">
        <w:rPr>
          <w:rFonts w:ascii="Times New Roman" w:hAnsi="Times New Roman" w:cs="Times New Roman"/>
        </w:rPr>
        <w:t>considers</w:t>
      </w:r>
      <w:r w:rsidR="00C015AC" w:rsidRPr="00985C12">
        <w:rPr>
          <w:rFonts w:ascii="Times New Roman" w:hAnsi="Times New Roman" w:cs="Times New Roman"/>
        </w:rPr>
        <w:t xml:space="preserve"> </w:t>
      </w:r>
      <w:r w:rsidR="00832A55" w:rsidRPr="00985C12">
        <w:rPr>
          <w:rFonts w:ascii="Times New Roman" w:hAnsi="Times New Roman" w:cs="Times New Roman"/>
        </w:rPr>
        <w:t xml:space="preserve">the time required for a work group or individual to </w:t>
      </w:r>
      <w:r w:rsidR="0041249D" w:rsidRPr="00985C12">
        <w:rPr>
          <w:rFonts w:ascii="Times New Roman" w:hAnsi="Times New Roman" w:cs="Times New Roman"/>
        </w:rPr>
        <w:t>complet</w:t>
      </w:r>
      <w:r w:rsidR="00832A55" w:rsidRPr="00985C12">
        <w:rPr>
          <w:rFonts w:ascii="Times New Roman" w:hAnsi="Times New Roman" w:cs="Times New Roman"/>
        </w:rPr>
        <w:t>e</w:t>
      </w:r>
      <w:r w:rsidR="0028559F" w:rsidRPr="00985C12">
        <w:rPr>
          <w:rFonts w:ascii="Times New Roman" w:hAnsi="Times New Roman" w:cs="Times New Roman"/>
        </w:rPr>
        <w:t xml:space="preserve"> a task after receiving it</w:t>
      </w:r>
      <w:r w:rsidR="0041249D" w:rsidRPr="00985C12">
        <w:rPr>
          <w:rFonts w:ascii="Times New Roman" w:hAnsi="Times New Roman" w:cs="Times New Roman"/>
        </w:rPr>
        <w:t xml:space="preserve"> and</w:t>
      </w:r>
      <w:r w:rsidR="0045264B" w:rsidRPr="00985C12">
        <w:rPr>
          <w:rFonts w:ascii="Times New Roman" w:hAnsi="Times New Roman" w:cs="Times New Roman"/>
        </w:rPr>
        <w:t xml:space="preserve"> </w:t>
      </w:r>
      <w:r w:rsidR="00095163" w:rsidRPr="00985C12">
        <w:rPr>
          <w:rFonts w:ascii="Times New Roman" w:hAnsi="Times New Roman" w:cs="Times New Roman"/>
        </w:rPr>
        <w:t>forward</w:t>
      </w:r>
      <w:r w:rsidR="004F7E9B" w:rsidRPr="00985C12">
        <w:rPr>
          <w:rFonts w:ascii="Times New Roman" w:hAnsi="Times New Roman" w:cs="Times New Roman"/>
        </w:rPr>
        <w:t>ing</w:t>
      </w:r>
      <w:r w:rsidR="00095163" w:rsidRPr="00985C12">
        <w:rPr>
          <w:rFonts w:ascii="Times New Roman" w:hAnsi="Times New Roman" w:cs="Times New Roman"/>
        </w:rPr>
        <w:t xml:space="preserve"> </w:t>
      </w:r>
      <w:r w:rsidR="00C015AC" w:rsidRPr="00985C12">
        <w:rPr>
          <w:rFonts w:ascii="Times New Roman" w:hAnsi="Times New Roman" w:cs="Times New Roman"/>
        </w:rPr>
        <w:t>the deliverable of a given task</w:t>
      </w:r>
      <w:r w:rsidR="0082774B" w:rsidRPr="00985C12">
        <w:rPr>
          <w:rFonts w:ascii="Times New Roman" w:hAnsi="Times New Roman" w:cs="Times New Roman"/>
        </w:rPr>
        <w:t xml:space="preserve">. </w:t>
      </w:r>
      <w:r w:rsidR="00E56D15" w:rsidRPr="00985C12">
        <w:rPr>
          <w:rFonts w:ascii="Times New Roman" w:hAnsi="Times New Roman" w:cs="Times New Roman"/>
        </w:rPr>
        <w:t xml:space="preserve">Cycle times </w:t>
      </w:r>
      <w:r w:rsidR="00C015AC" w:rsidRPr="00985C12">
        <w:rPr>
          <w:rFonts w:ascii="Times New Roman" w:hAnsi="Times New Roman" w:cs="Times New Roman"/>
        </w:rPr>
        <w:t xml:space="preserve">generally </w:t>
      </w:r>
      <w:r w:rsidR="00C2171F" w:rsidRPr="00985C12">
        <w:rPr>
          <w:rFonts w:ascii="Times New Roman" w:hAnsi="Times New Roman" w:cs="Times New Roman"/>
        </w:rPr>
        <w:t>consider</w:t>
      </w:r>
      <w:r w:rsidR="00E56D15" w:rsidRPr="00985C12">
        <w:rPr>
          <w:rFonts w:ascii="Times New Roman" w:hAnsi="Times New Roman" w:cs="Times New Roman"/>
        </w:rPr>
        <w:t xml:space="preserve"> </w:t>
      </w:r>
      <w:r w:rsidR="006D2FE8" w:rsidRPr="00985C12">
        <w:rPr>
          <w:rFonts w:ascii="Times New Roman" w:hAnsi="Times New Roman" w:cs="Times New Roman"/>
        </w:rPr>
        <w:t xml:space="preserve">the </w:t>
      </w:r>
      <w:r w:rsidR="00E65652" w:rsidRPr="00985C12">
        <w:rPr>
          <w:rFonts w:ascii="Times New Roman" w:hAnsi="Times New Roman" w:cs="Times New Roman"/>
        </w:rPr>
        <w:t xml:space="preserve">task </w:t>
      </w:r>
      <w:r w:rsidR="00E56D15" w:rsidRPr="00985C12">
        <w:rPr>
          <w:rFonts w:ascii="Times New Roman" w:hAnsi="Times New Roman" w:cs="Times New Roman"/>
        </w:rPr>
        <w:t xml:space="preserve">complexity, resources available, </w:t>
      </w:r>
      <w:r w:rsidR="00AC641F" w:rsidRPr="00985C12">
        <w:rPr>
          <w:rFonts w:ascii="Times New Roman" w:hAnsi="Times New Roman" w:cs="Times New Roman"/>
        </w:rPr>
        <w:t xml:space="preserve">policies, </w:t>
      </w:r>
      <w:r w:rsidR="00E56D15" w:rsidRPr="00985C12">
        <w:rPr>
          <w:rFonts w:ascii="Times New Roman" w:hAnsi="Times New Roman" w:cs="Times New Roman"/>
        </w:rPr>
        <w:t>roles and responsibilities of work groups or individuals</w:t>
      </w:r>
      <w:r w:rsidR="00F92CD3" w:rsidRPr="00985C12">
        <w:rPr>
          <w:rFonts w:ascii="Times New Roman" w:hAnsi="Times New Roman" w:cs="Times New Roman"/>
        </w:rPr>
        <w:t xml:space="preserve">, and any </w:t>
      </w:r>
      <w:r w:rsidR="0002204A" w:rsidRPr="00985C12">
        <w:rPr>
          <w:rFonts w:ascii="Times New Roman" w:hAnsi="Times New Roman" w:cs="Times New Roman"/>
        </w:rPr>
        <w:t xml:space="preserve">other </w:t>
      </w:r>
      <w:r w:rsidR="001B69D3" w:rsidRPr="00985C12">
        <w:rPr>
          <w:rFonts w:ascii="Times New Roman" w:hAnsi="Times New Roman" w:cs="Times New Roman"/>
        </w:rPr>
        <w:t xml:space="preserve">internal or external </w:t>
      </w:r>
      <w:r w:rsidR="00F92CD3" w:rsidRPr="00985C12">
        <w:rPr>
          <w:rFonts w:ascii="Times New Roman" w:hAnsi="Times New Roman" w:cs="Times New Roman"/>
        </w:rPr>
        <w:t>variable</w:t>
      </w:r>
      <w:r w:rsidR="0082774B" w:rsidRPr="00985C12">
        <w:rPr>
          <w:rFonts w:ascii="Times New Roman" w:hAnsi="Times New Roman" w:cs="Times New Roman"/>
        </w:rPr>
        <w:t>s</w:t>
      </w:r>
      <w:r w:rsidR="00F92CD3" w:rsidRPr="00985C12">
        <w:rPr>
          <w:rFonts w:ascii="Times New Roman" w:hAnsi="Times New Roman" w:cs="Times New Roman"/>
        </w:rPr>
        <w:t xml:space="preserve"> </w:t>
      </w:r>
      <w:r w:rsidR="00E10F52" w:rsidRPr="00985C12">
        <w:rPr>
          <w:rFonts w:ascii="Times New Roman" w:hAnsi="Times New Roman" w:cs="Times New Roman"/>
        </w:rPr>
        <w:t>that</w:t>
      </w:r>
      <w:r w:rsidR="00C2171F" w:rsidRPr="00985C12">
        <w:rPr>
          <w:rFonts w:ascii="Times New Roman" w:hAnsi="Times New Roman" w:cs="Times New Roman"/>
        </w:rPr>
        <w:t xml:space="preserve"> </w:t>
      </w:r>
      <w:r w:rsidR="0024590E" w:rsidRPr="00985C12">
        <w:rPr>
          <w:rFonts w:ascii="Times New Roman" w:hAnsi="Times New Roman" w:cs="Times New Roman"/>
        </w:rPr>
        <w:t>are expected to</w:t>
      </w:r>
      <w:r w:rsidR="00E10F52" w:rsidRPr="00985C12">
        <w:rPr>
          <w:rFonts w:ascii="Times New Roman" w:hAnsi="Times New Roman" w:cs="Times New Roman"/>
        </w:rPr>
        <w:t xml:space="preserve"> </w:t>
      </w:r>
      <w:r w:rsidR="00F8050F" w:rsidRPr="00985C12">
        <w:rPr>
          <w:rFonts w:ascii="Times New Roman" w:hAnsi="Times New Roman" w:cs="Times New Roman"/>
        </w:rPr>
        <w:t>impact the</w:t>
      </w:r>
      <w:r w:rsidR="00B464F0" w:rsidRPr="00985C12">
        <w:rPr>
          <w:rFonts w:ascii="Times New Roman" w:hAnsi="Times New Roman" w:cs="Times New Roman"/>
        </w:rPr>
        <w:t xml:space="preserve"> complet</w:t>
      </w:r>
      <w:r w:rsidR="00B121EE" w:rsidRPr="00985C12">
        <w:rPr>
          <w:rFonts w:ascii="Times New Roman" w:hAnsi="Times New Roman" w:cs="Times New Roman"/>
        </w:rPr>
        <w:t>ion</w:t>
      </w:r>
      <w:r w:rsidR="00B464F0" w:rsidRPr="00985C12">
        <w:rPr>
          <w:rFonts w:ascii="Times New Roman" w:hAnsi="Times New Roman" w:cs="Times New Roman"/>
        </w:rPr>
        <w:t xml:space="preserve"> </w:t>
      </w:r>
      <w:r w:rsidR="001B69D3" w:rsidRPr="00985C12">
        <w:rPr>
          <w:rFonts w:ascii="Times New Roman" w:hAnsi="Times New Roman" w:cs="Times New Roman"/>
        </w:rPr>
        <w:t xml:space="preserve">of </w:t>
      </w:r>
      <w:r w:rsidR="00543F1B" w:rsidRPr="00985C12">
        <w:rPr>
          <w:rFonts w:ascii="Times New Roman" w:hAnsi="Times New Roman" w:cs="Times New Roman"/>
        </w:rPr>
        <w:t xml:space="preserve">the </w:t>
      </w:r>
      <w:r w:rsidR="00B464F0" w:rsidRPr="00985C12">
        <w:rPr>
          <w:rFonts w:ascii="Times New Roman" w:hAnsi="Times New Roman" w:cs="Times New Roman"/>
        </w:rPr>
        <w:t>task</w:t>
      </w:r>
      <w:r w:rsidR="00E56D15" w:rsidRPr="00985C12">
        <w:rPr>
          <w:rFonts w:ascii="Times New Roman" w:hAnsi="Times New Roman" w:cs="Times New Roman"/>
        </w:rPr>
        <w:t xml:space="preserve">. </w:t>
      </w:r>
      <w:r w:rsidR="00542BAB" w:rsidRPr="00985C12">
        <w:rPr>
          <w:rFonts w:ascii="Times New Roman" w:hAnsi="Times New Roman" w:cs="Times New Roman"/>
        </w:rPr>
        <w:t xml:space="preserve">The </w:t>
      </w:r>
      <w:r w:rsidR="00B7166C" w:rsidRPr="00985C12">
        <w:rPr>
          <w:rFonts w:ascii="Times New Roman" w:hAnsi="Times New Roman" w:cs="Times New Roman"/>
        </w:rPr>
        <w:t xml:space="preserve">expected </w:t>
      </w:r>
      <w:r w:rsidR="00542BAB" w:rsidRPr="00985C12">
        <w:rPr>
          <w:rFonts w:ascii="Times New Roman" w:hAnsi="Times New Roman" w:cs="Times New Roman"/>
        </w:rPr>
        <w:t>time</w:t>
      </w:r>
      <w:r w:rsidR="00B7166C" w:rsidRPr="00985C12">
        <w:rPr>
          <w:rFonts w:ascii="Times New Roman" w:hAnsi="Times New Roman" w:cs="Times New Roman"/>
        </w:rPr>
        <w:t xml:space="preserve"> required</w:t>
      </w:r>
      <w:r w:rsidR="00542BAB" w:rsidRPr="00985C12">
        <w:rPr>
          <w:rFonts w:ascii="Times New Roman" w:hAnsi="Times New Roman" w:cs="Times New Roman"/>
        </w:rPr>
        <w:t xml:space="preserve"> to complete the entire business process is determined by adding the cycle times</w:t>
      </w:r>
      <w:r w:rsidR="00CE507F" w:rsidRPr="00985C12">
        <w:rPr>
          <w:rFonts w:ascii="Times New Roman" w:hAnsi="Times New Roman" w:cs="Times New Roman"/>
        </w:rPr>
        <w:t xml:space="preserve"> of all sequential steps</w:t>
      </w:r>
      <w:r w:rsidR="00542BAB" w:rsidRPr="00985C12">
        <w:rPr>
          <w:rFonts w:ascii="Times New Roman" w:hAnsi="Times New Roman" w:cs="Times New Roman"/>
        </w:rPr>
        <w:t xml:space="preserve">. </w:t>
      </w:r>
    </w:p>
    <w:p w14:paraId="1D5DC9B7" w14:textId="17E6A959" w:rsidR="00BD1378" w:rsidRDefault="00BD1378" w:rsidP="00BD1378">
      <w:pPr>
        <w:rPr>
          <w:rFonts w:ascii="Times New Roman" w:hAnsi="Times New Roman" w:cs="Times New Roman"/>
        </w:rPr>
      </w:pPr>
    </w:p>
    <w:p w14:paraId="06FB8703" w14:textId="77777777" w:rsidR="00F13A6C" w:rsidRPr="00985C12" w:rsidRDefault="00F13A6C" w:rsidP="00BD1378">
      <w:pPr>
        <w:rPr>
          <w:rFonts w:ascii="Times New Roman" w:hAnsi="Times New Roman" w:cs="Times New Roman"/>
        </w:rPr>
      </w:pPr>
    </w:p>
    <w:p w14:paraId="32102E06" w14:textId="3FED80EC" w:rsidR="00BD1378" w:rsidRPr="00985C12" w:rsidRDefault="00BD1378" w:rsidP="00BD1378">
      <w:pPr>
        <w:rPr>
          <w:rFonts w:ascii="Times New Roman" w:hAnsi="Times New Roman" w:cs="Times New Roman"/>
          <w:b/>
          <w:bCs/>
        </w:rPr>
      </w:pPr>
      <w:r w:rsidRPr="00985C12">
        <w:rPr>
          <w:rFonts w:ascii="Times New Roman" w:hAnsi="Times New Roman" w:cs="Times New Roman"/>
          <w:b/>
          <w:bCs/>
        </w:rPr>
        <w:t xml:space="preserve">Explanation of the Example </w:t>
      </w:r>
      <w:r w:rsidR="003861BB" w:rsidRPr="00985C12">
        <w:rPr>
          <w:rFonts w:ascii="Times New Roman" w:hAnsi="Times New Roman" w:cs="Times New Roman"/>
          <w:b/>
          <w:bCs/>
        </w:rPr>
        <w:t>Process Flow</w:t>
      </w:r>
      <w:r w:rsidRPr="00985C12">
        <w:rPr>
          <w:rFonts w:ascii="Times New Roman" w:hAnsi="Times New Roman" w:cs="Times New Roman"/>
          <w:b/>
          <w:bCs/>
        </w:rPr>
        <w:t xml:space="preserve"> </w:t>
      </w:r>
    </w:p>
    <w:p w14:paraId="31C26D07" w14:textId="36E3F172" w:rsidR="00BD1378" w:rsidRPr="00985C12" w:rsidRDefault="00BD1378" w:rsidP="00BD1378">
      <w:pPr>
        <w:rPr>
          <w:rFonts w:ascii="Times New Roman" w:hAnsi="Times New Roman" w:cs="Times New Roman"/>
        </w:rPr>
      </w:pPr>
      <w:r w:rsidRPr="00985C12">
        <w:rPr>
          <w:rFonts w:ascii="Times New Roman" w:hAnsi="Times New Roman" w:cs="Times New Roman"/>
        </w:rPr>
        <w:t xml:space="preserve">The </w:t>
      </w:r>
      <w:r w:rsidR="00BF2068" w:rsidRPr="00985C12">
        <w:rPr>
          <w:rFonts w:ascii="Times New Roman" w:eastAsia="Calibri" w:hAnsi="Times New Roman" w:cs="Times New Roman"/>
        </w:rPr>
        <w:t xml:space="preserve">‘example No-Objection process flow’ </w:t>
      </w:r>
      <w:r w:rsidRPr="00985C12">
        <w:rPr>
          <w:rFonts w:ascii="Times New Roman" w:hAnsi="Times New Roman" w:cs="Times New Roman"/>
        </w:rPr>
        <w:t xml:space="preserve">in Annex </w:t>
      </w:r>
      <w:r w:rsidR="00AC5A35" w:rsidRPr="00985C12">
        <w:rPr>
          <w:rFonts w:ascii="Times New Roman" w:hAnsi="Times New Roman" w:cs="Times New Roman"/>
          <w:highlight w:val="yellow"/>
        </w:rPr>
        <w:t>4</w:t>
      </w:r>
      <w:r w:rsidR="004A470E" w:rsidRPr="00985C12">
        <w:rPr>
          <w:rFonts w:ascii="Times New Roman" w:hAnsi="Times New Roman" w:cs="Times New Roman"/>
          <w:highlight w:val="yellow"/>
        </w:rPr>
        <w:t>a</w:t>
      </w:r>
      <w:r w:rsidRPr="00985C12">
        <w:rPr>
          <w:rFonts w:ascii="Times New Roman" w:hAnsi="Times New Roman" w:cs="Times New Roman"/>
        </w:rPr>
        <w:t xml:space="preserve"> provides a general </w:t>
      </w:r>
      <w:r w:rsidR="003E5FAF" w:rsidRPr="00985C12">
        <w:rPr>
          <w:rFonts w:ascii="Times New Roman" w:hAnsi="Times New Roman" w:cs="Times New Roman"/>
        </w:rPr>
        <w:t>process flow</w:t>
      </w:r>
      <w:r w:rsidRPr="00985C12">
        <w:rPr>
          <w:rFonts w:ascii="Times New Roman" w:hAnsi="Times New Roman" w:cs="Times New Roman"/>
        </w:rPr>
        <w:t xml:space="preserve"> diagram </w:t>
      </w:r>
      <w:r w:rsidR="00E6713C" w:rsidRPr="00985C12">
        <w:rPr>
          <w:rFonts w:ascii="Times New Roman" w:hAnsi="Times New Roman" w:cs="Times New Roman"/>
        </w:rPr>
        <w:t>for a document being prepared for MCC No-Objection</w:t>
      </w:r>
      <w:r w:rsidR="0079408F" w:rsidRPr="00985C12">
        <w:rPr>
          <w:rFonts w:ascii="Times New Roman" w:hAnsi="Times New Roman" w:cs="Times New Roman"/>
        </w:rPr>
        <w:t>.</w:t>
      </w:r>
      <w:r w:rsidR="00E6713C" w:rsidRPr="00985C12" w:rsidDel="0079408F">
        <w:rPr>
          <w:rFonts w:ascii="Times New Roman" w:hAnsi="Times New Roman" w:cs="Times New Roman"/>
        </w:rPr>
        <w:t xml:space="preserve"> </w:t>
      </w:r>
      <w:r w:rsidRPr="00985C12">
        <w:rPr>
          <w:rFonts w:ascii="Times New Roman" w:hAnsi="Times New Roman" w:cs="Times New Roman"/>
        </w:rPr>
        <w:t>AEs can use</w:t>
      </w:r>
      <w:r w:rsidR="0079408F" w:rsidRPr="00985C12">
        <w:rPr>
          <w:rFonts w:ascii="Times New Roman" w:hAnsi="Times New Roman" w:cs="Times New Roman"/>
        </w:rPr>
        <w:t xml:space="preserve"> this example as a starting point</w:t>
      </w:r>
      <w:r w:rsidRPr="00985C12">
        <w:rPr>
          <w:rFonts w:ascii="Times New Roman" w:hAnsi="Times New Roman" w:cs="Times New Roman"/>
        </w:rPr>
        <w:t xml:space="preserve"> to develop </w:t>
      </w:r>
      <w:r w:rsidR="003E5FAF" w:rsidRPr="00985C12">
        <w:rPr>
          <w:rFonts w:ascii="Times New Roman" w:hAnsi="Times New Roman" w:cs="Times New Roman"/>
        </w:rPr>
        <w:t>process flow</w:t>
      </w:r>
      <w:r w:rsidRPr="00985C12">
        <w:rPr>
          <w:rFonts w:ascii="Times New Roman" w:hAnsi="Times New Roman" w:cs="Times New Roman"/>
        </w:rPr>
        <w:t xml:space="preserve">s tailored to their specific structure or circumstances. </w:t>
      </w:r>
    </w:p>
    <w:p w14:paraId="7421F097" w14:textId="5517D58D" w:rsidR="00E04ADB" w:rsidRPr="00985C12" w:rsidRDefault="00E04ADB" w:rsidP="008D64DC">
      <w:pPr>
        <w:rPr>
          <w:rFonts w:ascii="Times New Roman" w:hAnsi="Times New Roman" w:cs="Times New Roman"/>
        </w:rPr>
      </w:pPr>
    </w:p>
    <w:p w14:paraId="6D6D41FC" w14:textId="077D79B7" w:rsidR="00A7570B" w:rsidRPr="00985C12" w:rsidRDefault="003E5FAF" w:rsidP="00106C36">
      <w:pPr>
        <w:ind w:left="1080" w:hanging="1080"/>
        <w:rPr>
          <w:rFonts w:ascii="Times New Roman" w:hAnsi="Times New Roman" w:cs="Times New Roman"/>
          <w:b/>
          <w:bCs/>
          <w:color w:val="4A4A4A"/>
          <w:u w:val="single"/>
        </w:rPr>
      </w:pPr>
      <w:r w:rsidRPr="00985C12">
        <w:rPr>
          <w:rFonts w:ascii="Times New Roman" w:eastAsia="Times New Roman" w:hAnsi="Times New Roman" w:cs="Times New Roman"/>
          <w:b/>
          <w:bCs/>
          <w:u w:val="single"/>
        </w:rPr>
        <w:t xml:space="preserve">Process Flow </w:t>
      </w:r>
      <w:r w:rsidR="00832F0A" w:rsidRPr="00985C12">
        <w:rPr>
          <w:rFonts w:ascii="Times New Roman" w:eastAsia="Times New Roman" w:hAnsi="Times New Roman" w:cs="Times New Roman"/>
          <w:b/>
          <w:bCs/>
          <w:u w:val="single"/>
        </w:rPr>
        <w:t>Shape Definitions</w:t>
      </w:r>
    </w:p>
    <w:p w14:paraId="3E71588A" w14:textId="5A73828D" w:rsidR="00A7570B" w:rsidRPr="00985C12" w:rsidRDefault="00A7570B" w:rsidP="00681A10">
      <w:pPr>
        <w:spacing w:before="100" w:beforeAutospacing="1" w:after="100" w:afterAutospacing="1"/>
        <w:rPr>
          <w:rFonts w:ascii="Times New Roman" w:eastAsia="Times New Roman" w:hAnsi="Times New Roman" w:cs="Times New Roman"/>
          <w:color w:val="363636"/>
        </w:rPr>
      </w:pPr>
      <w:r w:rsidRPr="00985C12">
        <w:rPr>
          <w:rFonts w:ascii="Times New Roman" w:hAnsi="Times New Roman" w:cs="Times New Roman"/>
          <w:noProof/>
        </w:rPr>
        <w:drawing>
          <wp:inline distT="0" distB="0" distL="0" distR="0" wp14:anchorId="73C583BE" wp14:editId="711FEEF3">
            <wp:extent cx="450850" cy="169069"/>
            <wp:effectExtent l="0" t="0" r="6350" b="2540"/>
            <wp:docPr id="2" name="Picture 2" descr="Terminator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450850" cy="169069"/>
                    </a:xfrm>
                    <a:prstGeom prst="rect">
                      <a:avLst/>
                    </a:prstGeom>
                  </pic:spPr>
                </pic:pic>
              </a:graphicData>
            </a:graphic>
          </wp:inline>
        </w:drawing>
      </w:r>
      <w:r w:rsidRPr="00985C12">
        <w:rPr>
          <w:rFonts w:ascii="Times New Roman" w:eastAsia="Times New Roman" w:hAnsi="Times New Roman" w:cs="Times New Roman"/>
          <w:b/>
          <w:bCs/>
          <w:color w:val="363636"/>
        </w:rPr>
        <w:t xml:space="preserve"> Start/End: </w:t>
      </w:r>
      <w:r w:rsidR="00B5209A" w:rsidRPr="00985C12">
        <w:rPr>
          <w:rFonts w:ascii="Times New Roman" w:eastAsia="Times New Roman" w:hAnsi="Times New Roman" w:cs="Times New Roman"/>
          <w:b/>
          <w:bCs/>
          <w:color w:val="363636"/>
        </w:rPr>
        <w:t xml:space="preserve"> </w:t>
      </w:r>
      <w:r w:rsidRPr="00985C12">
        <w:rPr>
          <w:rFonts w:ascii="Times New Roman" w:eastAsia="Times New Roman" w:hAnsi="Times New Roman" w:cs="Times New Roman"/>
          <w:color w:val="363636"/>
        </w:rPr>
        <w:t>this shape signifies the first and last step of the process.</w:t>
      </w:r>
    </w:p>
    <w:p w14:paraId="4B9179F3" w14:textId="0F78F977" w:rsidR="00A7570B" w:rsidRPr="00985C12" w:rsidRDefault="00A7570B" w:rsidP="00EF535E">
      <w:pPr>
        <w:spacing w:before="100" w:beforeAutospacing="1" w:after="100" w:afterAutospacing="1"/>
        <w:ind w:left="720" w:hanging="720"/>
        <w:rPr>
          <w:rFonts w:ascii="Times New Roman" w:eastAsia="Times New Roman" w:hAnsi="Times New Roman" w:cs="Times New Roman"/>
          <w:color w:val="363636"/>
          <w:sz w:val="34"/>
          <w:szCs w:val="34"/>
        </w:rPr>
      </w:pPr>
      <w:r w:rsidRPr="00985C12">
        <w:rPr>
          <w:rFonts w:ascii="Times New Roman" w:hAnsi="Times New Roman" w:cs="Times New Roman"/>
          <w:noProof/>
        </w:rPr>
        <w:drawing>
          <wp:inline distT="0" distB="0" distL="0" distR="0" wp14:anchorId="507BE588" wp14:editId="5D569A0F">
            <wp:extent cx="450850" cy="338138"/>
            <wp:effectExtent l="0" t="0" r="6350" b="5080"/>
            <wp:docPr id="1" name="Picture 1" descr="Process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450850" cy="338138"/>
                    </a:xfrm>
                    <a:prstGeom prst="rect">
                      <a:avLst/>
                    </a:prstGeom>
                  </pic:spPr>
                </pic:pic>
              </a:graphicData>
            </a:graphic>
          </wp:inline>
        </w:drawing>
      </w:r>
      <w:r w:rsidRPr="00985C12">
        <w:rPr>
          <w:rFonts w:ascii="Times New Roman" w:eastAsia="Times New Roman" w:hAnsi="Times New Roman" w:cs="Times New Roman"/>
          <w:b/>
          <w:bCs/>
          <w:color w:val="363636"/>
        </w:rPr>
        <w:t xml:space="preserve"> Process: </w:t>
      </w:r>
      <w:r w:rsidR="00B5209A" w:rsidRPr="00985C12">
        <w:rPr>
          <w:rFonts w:ascii="Times New Roman" w:eastAsia="Times New Roman" w:hAnsi="Times New Roman" w:cs="Times New Roman"/>
          <w:b/>
          <w:bCs/>
          <w:color w:val="363636"/>
        </w:rPr>
        <w:t xml:space="preserve"> </w:t>
      </w:r>
      <w:r w:rsidRPr="00985C12">
        <w:rPr>
          <w:rFonts w:ascii="Times New Roman" w:eastAsia="Times New Roman" w:hAnsi="Times New Roman" w:cs="Times New Roman"/>
          <w:color w:val="363636"/>
        </w:rPr>
        <w:t xml:space="preserve">this shape represents a typical step in </w:t>
      </w:r>
      <w:r w:rsidR="00484C1B" w:rsidRPr="00985C12">
        <w:rPr>
          <w:rFonts w:ascii="Times New Roman" w:eastAsia="Times New Roman" w:hAnsi="Times New Roman" w:cs="Times New Roman"/>
          <w:color w:val="363636"/>
        </w:rPr>
        <w:t xml:space="preserve">the </w:t>
      </w:r>
      <w:r w:rsidRPr="00985C12">
        <w:rPr>
          <w:rFonts w:ascii="Times New Roman" w:eastAsia="Times New Roman" w:hAnsi="Times New Roman" w:cs="Times New Roman"/>
          <w:color w:val="363636"/>
        </w:rPr>
        <w:t>process and is the most frequently used shape in almost every process.</w:t>
      </w:r>
    </w:p>
    <w:p w14:paraId="503CD2D1" w14:textId="27909520" w:rsidR="00A7570B" w:rsidRPr="00985C12" w:rsidRDefault="00A7570B" w:rsidP="00EF535E">
      <w:pPr>
        <w:spacing w:before="100" w:beforeAutospacing="1" w:after="100" w:afterAutospacing="1"/>
        <w:ind w:left="720" w:hanging="720"/>
        <w:rPr>
          <w:rFonts w:ascii="Times New Roman" w:eastAsia="Times New Roman" w:hAnsi="Times New Roman" w:cs="Times New Roman"/>
          <w:color w:val="363636"/>
        </w:rPr>
      </w:pPr>
      <w:r w:rsidRPr="00985C12">
        <w:rPr>
          <w:rFonts w:ascii="Times New Roman" w:hAnsi="Times New Roman" w:cs="Times New Roman"/>
          <w:noProof/>
        </w:rPr>
        <w:drawing>
          <wp:inline distT="0" distB="0" distL="0" distR="0" wp14:anchorId="1C2BA513" wp14:editId="35EA8713">
            <wp:extent cx="448734" cy="336550"/>
            <wp:effectExtent l="0" t="0" r="8890" b="6350"/>
            <wp:docPr id="7" name="Picture 7" descr="Decision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448734" cy="336550"/>
                    </a:xfrm>
                    <a:prstGeom prst="rect">
                      <a:avLst/>
                    </a:prstGeom>
                  </pic:spPr>
                </pic:pic>
              </a:graphicData>
            </a:graphic>
          </wp:inline>
        </w:drawing>
      </w:r>
      <w:r w:rsidRPr="00985C12">
        <w:rPr>
          <w:rFonts w:ascii="Times New Roman" w:eastAsia="Times New Roman" w:hAnsi="Times New Roman" w:cs="Times New Roman"/>
          <w:b/>
          <w:bCs/>
          <w:color w:val="363636"/>
        </w:rPr>
        <w:t xml:space="preserve"> Decision:</w:t>
      </w:r>
      <w:r w:rsidRPr="00985C12">
        <w:rPr>
          <w:rFonts w:ascii="Times New Roman" w:eastAsia="Times New Roman" w:hAnsi="Times New Roman" w:cs="Times New Roman"/>
          <w:color w:val="363636"/>
        </w:rPr>
        <w:t> </w:t>
      </w:r>
      <w:r w:rsidR="00B5209A" w:rsidRPr="00985C12">
        <w:rPr>
          <w:rFonts w:ascii="Times New Roman" w:eastAsia="Times New Roman" w:hAnsi="Times New Roman" w:cs="Times New Roman"/>
          <w:color w:val="363636"/>
        </w:rPr>
        <w:t xml:space="preserve"> </w:t>
      </w:r>
      <w:r w:rsidRPr="00985C12">
        <w:rPr>
          <w:rFonts w:ascii="Times New Roman" w:eastAsia="Times New Roman" w:hAnsi="Times New Roman" w:cs="Times New Roman"/>
          <w:color w:val="363636"/>
        </w:rPr>
        <w:t>this shape indicates a point where the outcome of a decision dictates the next step. There can be multiple outcomes, but often there are just two</w:t>
      </w:r>
      <w:r w:rsidR="00875E36" w:rsidRPr="00985C12">
        <w:rPr>
          <w:rFonts w:ascii="Times New Roman" w:eastAsia="Times New Roman" w:hAnsi="Times New Roman" w:cs="Times New Roman"/>
          <w:color w:val="363636"/>
        </w:rPr>
        <w:t>:</w:t>
      </w:r>
      <w:r w:rsidRPr="00985C12">
        <w:rPr>
          <w:rFonts w:ascii="Times New Roman" w:eastAsia="Times New Roman" w:hAnsi="Times New Roman" w:cs="Times New Roman"/>
          <w:color w:val="363636"/>
        </w:rPr>
        <w:t xml:space="preserve"> yes and no.</w:t>
      </w:r>
    </w:p>
    <w:p w14:paraId="10BCEC9E" w14:textId="0C95B388" w:rsidR="00A7570B" w:rsidRPr="00985C12" w:rsidRDefault="00B5209A" w:rsidP="00EF535E">
      <w:pPr>
        <w:spacing w:before="100" w:beforeAutospacing="1" w:after="100" w:afterAutospacing="1"/>
        <w:ind w:left="720" w:hanging="720"/>
        <w:rPr>
          <w:rFonts w:ascii="Times New Roman" w:eastAsia="Times New Roman" w:hAnsi="Times New Roman" w:cs="Times New Roman"/>
          <w:color w:val="363636"/>
        </w:rPr>
      </w:pPr>
      <w:r w:rsidRPr="00985C12">
        <w:rPr>
          <w:rFonts w:ascii="Times New Roman" w:hAnsi="Times New Roman" w:cs="Times New Roman"/>
          <w:noProof/>
        </w:rPr>
        <w:drawing>
          <wp:inline distT="0" distB="0" distL="0" distR="0" wp14:anchorId="662311A1" wp14:editId="29DAE0A7">
            <wp:extent cx="419100" cy="314325"/>
            <wp:effectExtent l="0" t="0" r="0" b="9525"/>
            <wp:docPr id="6" name="Picture 6" descr="Predefined Process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419100" cy="314325"/>
                    </a:xfrm>
                    <a:prstGeom prst="rect">
                      <a:avLst/>
                    </a:prstGeom>
                  </pic:spPr>
                </pic:pic>
              </a:graphicData>
            </a:graphic>
          </wp:inline>
        </w:drawing>
      </w:r>
      <w:r w:rsidRPr="00985C12">
        <w:rPr>
          <w:rFonts w:ascii="Times New Roman" w:eastAsia="Times New Roman" w:hAnsi="Times New Roman" w:cs="Times New Roman"/>
          <w:b/>
          <w:bCs/>
          <w:color w:val="363636"/>
        </w:rPr>
        <w:t xml:space="preserve"> </w:t>
      </w:r>
      <w:r w:rsidR="00A7570B" w:rsidRPr="00985C12">
        <w:rPr>
          <w:rFonts w:ascii="Times New Roman" w:eastAsia="Times New Roman" w:hAnsi="Times New Roman" w:cs="Times New Roman"/>
          <w:b/>
          <w:bCs/>
          <w:color w:val="363636"/>
        </w:rPr>
        <w:t>Subprocess</w:t>
      </w:r>
      <w:r w:rsidRPr="00985C12">
        <w:rPr>
          <w:rFonts w:ascii="Times New Roman" w:eastAsia="Times New Roman" w:hAnsi="Times New Roman" w:cs="Times New Roman"/>
          <w:b/>
          <w:bCs/>
          <w:color w:val="363636"/>
        </w:rPr>
        <w:t xml:space="preserve">: </w:t>
      </w:r>
      <w:r w:rsidR="00A7570B" w:rsidRPr="00985C12">
        <w:rPr>
          <w:rFonts w:ascii="Times New Roman" w:eastAsia="Times New Roman" w:hAnsi="Times New Roman" w:cs="Times New Roman"/>
          <w:color w:val="363636"/>
        </w:rPr>
        <w:t xml:space="preserve"> this shape </w:t>
      </w:r>
      <w:r w:rsidRPr="00985C12">
        <w:rPr>
          <w:rFonts w:ascii="Times New Roman" w:eastAsia="Times New Roman" w:hAnsi="Times New Roman" w:cs="Times New Roman"/>
          <w:color w:val="363636"/>
        </w:rPr>
        <w:t xml:space="preserve">is used </w:t>
      </w:r>
      <w:r w:rsidR="00A7570B" w:rsidRPr="00985C12">
        <w:rPr>
          <w:rFonts w:ascii="Times New Roman" w:eastAsia="Times New Roman" w:hAnsi="Times New Roman" w:cs="Times New Roman"/>
          <w:color w:val="363636"/>
        </w:rPr>
        <w:t>for a set of steps that combine to create a sub-process that is defined elsewhere.</w:t>
      </w:r>
    </w:p>
    <w:p w14:paraId="63E87508" w14:textId="688C355B" w:rsidR="00832F0A" w:rsidRPr="00985C12" w:rsidRDefault="00B5209A" w:rsidP="00EF535E">
      <w:pPr>
        <w:ind w:left="720" w:hanging="720"/>
        <w:rPr>
          <w:rFonts w:ascii="Times New Roman" w:eastAsia="Times New Roman" w:hAnsi="Times New Roman" w:cs="Times New Roman"/>
          <w:color w:val="363636"/>
        </w:rPr>
      </w:pPr>
      <w:r w:rsidRPr="00985C12">
        <w:rPr>
          <w:rFonts w:ascii="Times New Roman" w:eastAsia="Times New Roman" w:hAnsi="Times New Roman" w:cs="Times New Roman"/>
          <w:noProof/>
          <w:color w:val="363636"/>
        </w:rPr>
        <w:drawing>
          <wp:inline distT="0" distB="0" distL="0" distR="0" wp14:anchorId="7168133C" wp14:editId="02F53F7D">
            <wp:extent cx="412750" cy="309563"/>
            <wp:effectExtent l="0" t="0" r="6350" b="0"/>
            <wp:docPr id="5" name="Picture 5" descr="Document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ocument shap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657" cy="312493"/>
                    </a:xfrm>
                    <a:prstGeom prst="rect">
                      <a:avLst/>
                    </a:prstGeom>
                    <a:solidFill>
                      <a:schemeClr val="accent1"/>
                    </a:solidFill>
                    <a:ln>
                      <a:noFill/>
                    </a:ln>
                  </pic:spPr>
                </pic:pic>
              </a:graphicData>
            </a:graphic>
          </wp:inline>
        </w:drawing>
      </w:r>
      <w:r w:rsidRPr="00985C12">
        <w:rPr>
          <w:rFonts w:ascii="Times New Roman" w:eastAsia="Times New Roman" w:hAnsi="Times New Roman" w:cs="Times New Roman"/>
          <w:b/>
          <w:bCs/>
          <w:color w:val="363636"/>
        </w:rPr>
        <w:t xml:space="preserve"> </w:t>
      </w:r>
      <w:r w:rsidR="00A7570B" w:rsidRPr="00985C12">
        <w:rPr>
          <w:rFonts w:ascii="Times New Roman" w:eastAsia="Times New Roman" w:hAnsi="Times New Roman" w:cs="Times New Roman"/>
          <w:b/>
          <w:bCs/>
          <w:color w:val="363636"/>
        </w:rPr>
        <w:t>Document</w:t>
      </w:r>
      <w:r w:rsidRPr="00985C12">
        <w:rPr>
          <w:rFonts w:ascii="Times New Roman" w:eastAsia="Times New Roman" w:hAnsi="Times New Roman" w:cs="Times New Roman"/>
          <w:b/>
          <w:bCs/>
          <w:color w:val="363636"/>
        </w:rPr>
        <w:t>:</w:t>
      </w:r>
      <w:r w:rsidR="00A7570B" w:rsidRPr="00985C12">
        <w:rPr>
          <w:rFonts w:ascii="Times New Roman" w:eastAsia="Times New Roman" w:hAnsi="Times New Roman" w:cs="Times New Roman"/>
          <w:color w:val="363636"/>
        </w:rPr>
        <w:t> </w:t>
      </w:r>
      <w:r w:rsidRPr="00985C12">
        <w:rPr>
          <w:rFonts w:ascii="Times New Roman" w:eastAsia="Times New Roman" w:hAnsi="Times New Roman" w:cs="Times New Roman"/>
          <w:color w:val="363636"/>
        </w:rPr>
        <w:t xml:space="preserve"> t</w:t>
      </w:r>
      <w:r w:rsidR="00A7570B" w:rsidRPr="00985C12">
        <w:rPr>
          <w:rFonts w:ascii="Times New Roman" w:eastAsia="Times New Roman" w:hAnsi="Times New Roman" w:cs="Times New Roman"/>
          <w:color w:val="363636"/>
        </w:rPr>
        <w:t>his shape represents a step that results in a document.</w:t>
      </w:r>
    </w:p>
    <w:p w14:paraId="4736F8A0" w14:textId="4F7D8494" w:rsidR="00832F0A" w:rsidRPr="00985C12" w:rsidRDefault="00832F0A" w:rsidP="00EF535E">
      <w:pPr>
        <w:ind w:left="720" w:hanging="720"/>
        <w:rPr>
          <w:rFonts w:ascii="Times New Roman" w:eastAsia="Times New Roman" w:hAnsi="Times New Roman" w:cs="Times New Roman"/>
          <w:color w:val="363636"/>
        </w:rPr>
      </w:pPr>
    </w:p>
    <w:p w14:paraId="0B67CAA3" w14:textId="038E22A7" w:rsidR="00832F0A" w:rsidRPr="00985C12" w:rsidRDefault="0003573A" w:rsidP="00AA0A31">
      <w:pPr>
        <w:ind w:left="630" w:hanging="630"/>
        <w:rPr>
          <w:rFonts w:ascii="Times New Roman" w:hAnsi="Times New Roman" w:cs="Times New Roman"/>
          <w:color w:val="4A4A4A"/>
        </w:rPr>
      </w:pPr>
      <w:r w:rsidRPr="00985C12">
        <w:rPr>
          <w:rFonts w:ascii="Times New Roman" w:hAnsi="Times New Roman" w:cs="Times New Roman"/>
        </w:rPr>
        <w:object w:dxaOrig="710" w:dyaOrig="400" w14:anchorId="5AEF2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7.25pt" o:ole="">
            <v:imagedata r:id="rId16" o:title=""/>
          </v:shape>
          <o:OLEObject Type="Embed" ProgID="Visio.Drawing.15" ShapeID="_x0000_i1025" DrawAspect="Content" ObjectID="_1706098589" r:id="rId17"/>
        </w:object>
      </w:r>
      <w:r w:rsidR="00AA0A31" w:rsidRPr="00985C12">
        <w:rPr>
          <w:rFonts w:ascii="Times New Roman" w:hAnsi="Times New Roman" w:cs="Times New Roman"/>
        </w:rPr>
        <w:t xml:space="preserve"> </w:t>
      </w:r>
      <w:r w:rsidR="00832F0A" w:rsidRPr="00985C12">
        <w:rPr>
          <w:rFonts w:ascii="Times New Roman" w:hAnsi="Times New Roman" w:cs="Times New Roman"/>
          <w:b/>
          <w:bCs/>
          <w:color w:val="4A4A4A"/>
        </w:rPr>
        <w:t>Arrows</w:t>
      </w:r>
      <w:r w:rsidR="00832F0A" w:rsidRPr="00985C12">
        <w:rPr>
          <w:rFonts w:ascii="Times New Roman" w:hAnsi="Times New Roman" w:cs="Times New Roman"/>
          <w:color w:val="4A4A4A"/>
        </w:rPr>
        <w:t xml:space="preserve">:  </w:t>
      </w:r>
      <w:r w:rsidR="005970C2" w:rsidRPr="00985C12">
        <w:rPr>
          <w:rFonts w:ascii="Times New Roman" w:hAnsi="Times New Roman" w:cs="Times New Roman"/>
          <w:color w:val="4A4A4A"/>
        </w:rPr>
        <w:t xml:space="preserve">this shape </w:t>
      </w:r>
      <w:r w:rsidR="00832F0A" w:rsidRPr="00985C12">
        <w:rPr>
          <w:rFonts w:ascii="Times New Roman" w:hAnsi="Times New Roman" w:cs="Times New Roman"/>
          <w:color w:val="4A4A4A"/>
        </w:rPr>
        <w:t xml:space="preserve">connect the task shapes and indicates the next step in the </w:t>
      </w:r>
      <w:r w:rsidR="008D3345" w:rsidRPr="00985C12">
        <w:rPr>
          <w:rFonts w:ascii="Times New Roman" w:hAnsi="Times New Roman" w:cs="Times New Roman"/>
          <w:color w:val="4A4A4A"/>
        </w:rPr>
        <w:t>process flow</w:t>
      </w:r>
      <w:r w:rsidR="00832F0A" w:rsidRPr="00985C12">
        <w:rPr>
          <w:rFonts w:ascii="Times New Roman" w:hAnsi="Times New Roman" w:cs="Times New Roman"/>
          <w:color w:val="4A4A4A"/>
        </w:rPr>
        <w:t>.</w:t>
      </w:r>
    </w:p>
    <w:p w14:paraId="1785609B" w14:textId="62EB2F92" w:rsidR="00A7570B" w:rsidRPr="00985C12" w:rsidRDefault="00A7570B" w:rsidP="00681A10">
      <w:pPr>
        <w:rPr>
          <w:rFonts w:ascii="Times New Roman" w:hAnsi="Times New Roman" w:cs="Times New Roman"/>
          <w:color w:val="4A4A4A"/>
        </w:rPr>
      </w:pPr>
    </w:p>
    <w:p w14:paraId="6DF7CABD" w14:textId="77777777" w:rsidR="008E7B43" w:rsidRPr="00985C12" w:rsidRDefault="008E7B43" w:rsidP="00932983">
      <w:pPr>
        <w:rPr>
          <w:rFonts w:ascii="Times New Roman" w:eastAsia="Times New Roman" w:hAnsi="Times New Roman" w:cs="Times New Roman"/>
        </w:rPr>
      </w:pPr>
    </w:p>
    <w:p w14:paraId="04B06F9B" w14:textId="77777777" w:rsidR="00F13A6C" w:rsidRDefault="00F13A6C" w:rsidP="00932983">
      <w:pPr>
        <w:spacing w:after="160" w:line="259" w:lineRule="auto"/>
        <w:rPr>
          <w:rFonts w:ascii="Times New Roman" w:hAnsi="Times New Roman" w:cs="Times New Roman"/>
          <w:b/>
        </w:rPr>
      </w:pPr>
    </w:p>
    <w:p w14:paraId="68FED49C" w14:textId="7FB6468D" w:rsidR="00932983" w:rsidRPr="00985C12" w:rsidRDefault="00932983" w:rsidP="00932983">
      <w:pPr>
        <w:spacing w:after="160" w:line="259" w:lineRule="auto"/>
        <w:rPr>
          <w:rFonts w:ascii="Times New Roman" w:hAnsi="Times New Roman" w:cs="Times New Roman"/>
          <w:b/>
        </w:rPr>
      </w:pPr>
      <w:r w:rsidRPr="00985C12">
        <w:rPr>
          <w:rFonts w:ascii="Times New Roman" w:hAnsi="Times New Roman" w:cs="Times New Roman"/>
          <w:b/>
        </w:rPr>
        <w:lastRenderedPageBreak/>
        <w:t xml:space="preserve">Key Actors in </w:t>
      </w:r>
      <w:r w:rsidR="00AC4DEF" w:rsidRPr="00F13A6C">
        <w:rPr>
          <w:rFonts w:ascii="Times New Roman" w:hAnsi="Times New Roman" w:cs="Times New Roman"/>
          <w:b/>
        </w:rPr>
        <w:t xml:space="preserve">the </w:t>
      </w:r>
      <w:r w:rsidR="00F13A6C">
        <w:rPr>
          <w:rFonts w:ascii="Times New Roman" w:hAnsi="Times New Roman" w:cs="Times New Roman"/>
          <w:b/>
        </w:rPr>
        <w:t>‘</w:t>
      </w:r>
      <w:r w:rsidR="00306E2B" w:rsidRPr="00F13A6C">
        <w:rPr>
          <w:rFonts w:ascii="Times New Roman" w:hAnsi="Times New Roman" w:cs="Times New Roman"/>
          <w:b/>
        </w:rPr>
        <w:t xml:space="preserve">Example </w:t>
      </w:r>
      <w:r w:rsidR="00F13A6C" w:rsidRPr="00F13A6C">
        <w:rPr>
          <w:rFonts w:ascii="Times New Roman" w:hAnsi="Times New Roman" w:cs="Times New Roman"/>
          <w:b/>
        </w:rPr>
        <w:t>No-Objection</w:t>
      </w:r>
      <w:r w:rsidR="00306E2B" w:rsidRPr="00F13A6C">
        <w:rPr>
          <w:rFonts w:ascii="Times New Roman" w:hAnsi="Times New Roman" w:cs="Times New Roman"/>
          <w:b/>
        </w:rPr>
        <w:t xml:space="preserve"> Proce</w:t>
      </w:r>
      <w:r w:rsidR="00632830" w:rsidRPr="00F13A6C">
        <w:rPr>
          <w:rFonts w:ascii="Times New Roman" w:hAnsi="Times New Roman" w:cs="Times New Roman"/>
          <w:b/>
        </w:rPr>
        <w:t>s</w:t>
      </w:r>
      <w:r w:rsidR="00306E2B" w:rsidRPr="00F13A6C">
        <w:rPr>
          <w:rFonts w:ascii="Times New Roman" w:hAnsi="Times New Roman" w:cs="Times New Roman"/>
          <w:b/>
        </w:rPr>
        <w:t>s</w:t>
      </w:r>
      <w:r w:rsidR="00F13A6C" w:rsidRPr="00F13A6C">
        <w:rPr>
          <w:rFonts w:ascii="Times New Roman" w:hAnsi="Times New Roman" w:cs="Times New Roman"/>
          <w:b/>
        </w:rPr>
        <w:t xml:space="preserve"> Flow</w:t>
      </w:r>
      <w:r w:rsidR="00F13A6C">
        <w:rPr>
          <w:rFonts w:ascii="Times New Roman" w:hAnsi="Times New Roman" w:cs="Times New Roman"/>
          <w:b/>
        </w:rPr>
        <w:t>’</w:t>
      </w:r>
    </w:p>
    <w:tbl>
      <w:tblPr>
        <w:tblStyle w:val="TableGrid"/>
        <w:tblW w:w="0" w:type="auto"/>
        <w:tblLook w:val="04A0" w:firstRow="1" w:lastRow="0" w:firstColumn="1" w:lastColumn="0" w:noHBand="0" w:noVBand="1"/>
      </w:tblPr>
      <w:tblGrid>
        <w:gridCol w:w="2335"/>
        <w:gridCol w:w="7015"/>
      </w:tblGrid>
      <w:tr w:rsidR="00932983" w:rsidRPr="00985C12" w14:paraId="0333AFF2" w14:textId="77777777" w:rsidTr="0852587E">
        <w:tc>
          <w:tcPr>
            <w:tcW w:w="2335" w:type="dxa"/>
          </w:tcPr>
          <w:p w14:paraId="132F50DF" w14:textId="2A304A9B" w:rsidR="00932983" w:rsidRPr="00985C12" w:rsidRDefault="00932983" w:rsidP="00932983">
            <w:pPr>
              <w:rPr>
                <w:rFonts w:ascii="Times New Roman" w:hAnsi="Times New Roman" w:cs="Times New Roman"/>
                <w:b/>
                <w:bCs/>
              </w:rPr>
            </w:pPr>
            <w:r w:rsidRPr="00985C12">
              <w:rPr>
                <w:rFonts w:ascii="Times New Roman" w:hAnsi="Times New Roman" w:cs="Times New Roman"/>
                <w:b/>
                <w:bCs/>
              </w:rPr>
              <w:t>Actors</w:t>
            </w:r>
            <w:r w:rsidR="00941858" w:rsidRPr="00985C12">
              <w:rPr>
                <w:rFonts w:ascii="Times New Roman" w:hAnsi="Times New Roman" w:cs="Times New Roman"/>
                <w:b/>
                <w:bCs/>
              </w:rPr>
              <w:t xml:space="preserve"> – Individuals or </w:t>
            </w:r>
            <w:r w:rsidR="00A06613" w:rsidRPr="00985C12">
              <w:rPr>
                <w:rFonts w:ascii="Times New Roman" w:hAnsi="Times New Roman" w:cs="Times New Roman"/>
                <w:b/>
                <w:bCs/>
              </w:rPr>
              <w:t xml:space="preserve">Work </w:t>
            </w:r>
            <w:r w:rsidR="00941858" w:rsidRPr="00985C12">
              <w:rPr>
                <w:rFonts w:ascii="Times New Roman" w:hAnsi="Times New Roman" w:cs="Times New Roman"/>
                <w:b/>
                <w:bCs/>
              </w:rPr>
              <w:t>Groups</w:t>
            </w:r>
            <w:r w:rsidR="0073107D">
              <w:rPr>
                <w:rStyle w:val="FootnoteReference"/>
                <w:rFonts w:ascii="Times New Roman" w:hAnsi="Times New Roman" w:cs="Times New Roman"/>
              </w:rPr>
              <w:footnoteReference w:id="2"/>
            </w:r>
          </w:p>
        </w:tc>
        <w:tc>
          <w:tcPr>
            <w:tcW w:w="7015" w:type="dxa"/>
          </w:tcPr>
          <w:p w14:paraId="193E3994" w14:textId="204545EA" w:rsidR="00932983" w:rsidRPr="00985C12" w:rsidRDefault="00D51836" w:rsidP="00932983">
            <w:pPr>
              <w:rPr>
                <w:rFonts w:ascii="Times New Roman" w:hAnsi="Times New Roman" w:cs="Times New Roman"/>
                <w:b/>
                <w:bCs/>
              </w:rPr>
            </w:pPr>
            <w:r w:rsidRPr="00985C12">
              <w:rPr>
                <w:rFonts w:ascii="Times New Roman" w:hAnsi="Times New Roman" w:cs="Times New Roman"/>
                <w:b/>
                <w:bCs/>
              </w:rPr>
              <w:t>Role</w:t>
            </w:r>
          </w:p>
        </w:tc>
      </w:tr>
      <w:tr w:rsidR="002D21EC" w:rsidRPr="00985C12" w14:paraId="7EE94E60" w14:textId="77777777" w:rsidTr="0852587E">
        <w:tc>
          <w:tcPr>
            <w:tcW w:w="2335" w:type="dxa"/>
          </w:tcPr>
          <w:p w14:paraId="5DDA3803" w14:textId="6FAFA514" w:rsidR="00643B22" w:rsidRPr="00985C12" w:rsidRDefault="00643B22" w:rsidP="00B378DC">
            <w:pPr>
              <w:rPr>
                <w:rFonts w:ascii="Times New Roman" w:hAnsi="Times New Roman" w:cs="Times New Roman"/>
              </w:rPr>
            </w:pPr>
            <w:r w:rsidRPr="00985C12">
              <w:rPr>
                <w:rFonts w:ascii="Times New Roman" w:hAnsi="Times New Roman" w:cs="Times New Roman"/>
              </w:rPr>
              <w:t xml:space="preserve">External </w:t>
            </w:r>
            <w:r w:rsidR="003E63D0" w:rsidRPr="00985C12">
              <w:rPr>
                <w:rFonts w:ascii="Times New Roman" w:hAnsi="Times New Roman" w:cs="Times New Roman"/>
              </w:rPr>
              <w:t xml:space="preserve">– </w:t>
            </w:r>
            <w:r w:rsidRPr="00985C12">
              <w:rPr>
                <w:rFonts w:ascii="Times New Roman" w:hAnsi="Times New Roman" w:cs="Times New Roman"/>
              </w:rPr>
              <w:t>Consultant/Eng</w:t>
            </w:r>
            <w:r w:rsidR="00B24ADB" w:rsidRPr="00985C12">
              <w:rPr>
                <w:rFonts w:ascii="Times New Roman" w:hAnsi="Times New Roman" w:cs="Times New Roman"/>
              </w:rPr>
              <w:t>ineer</w:t>
            </w:r>
            <w:r w:rsidRPr="00985C12">
              <w:rPr>
                <w:rFonts w:ascii="Times New Roman" w:hAnsi="Times New Roman" w:cs="Times New Roman"/>
              </w:rPr>
              <w:t>/</w:t>
            </w:r>
            <w:r w:rsidR="005B642A" w:rsidRPr="00985C12">
              <w:rPr>
                <w:rFonts w:ascii="Times New Roman" w:hAnsi="Times New Roman" w:cs="Times New Roman"/>
              </w:rPr>
              <w:t xml:space="preserve"> </w:t>
            </w:r>
            <w:r w:rsidRPr="00985C12">
              <w:rPr>
                <w:rFonts w:ascii="Times New Roman" w:hAnsi="Times New Roman" w:cs="Times New Roman"/>
              </w:rPr>
              <w:t>P</w:t>
            </w:r>
            <w:r w:rsidR="00B24ADB" w:rsidRPr="00985C12">
              <w:rPr>
                <w:rFonts w:ascii="Times New Roman" w:hAnsi="Times New Roman" w:cs="Times New Roman"/>
              </w:rPr>
              <w:t>roject Management Consultant (P</w:t>
            </w:r>
            <w:r w:rsidRPr="00985C12">
              <w:rPr>
                <w:rFonts w:ascii="Times New Roman" w:hAnsi="Times New Roman" w:cs="Times New Roman"/>
              </w:rPr>
              <w:t>MC</w:t>
            </w:r>
            <w:r w:rsidR="00B24ADB" w:rsidRPr="00985C12">
              <w:rPr>
                <w:rFonts w:ascii="Times New Roman" w:hAnsi="Times New Roman" w:cs="Times New Roman"/>
              </w:rPr>
              <w:t>)</w:t>
            </w:r>
            <w:r w:rsidRPr="00985C12">
              <w:rPr>
                <w:rFonts w:ascii="Times New Roman" w:hAnsi="Times New Roman" w:cs="Times New Roman"/>
              </w:rPr>
              <w:t>/</w:t>
            </w:r>
            <w:r w:rsidR="00B24ADB" w:rsidRPr="00985C12">
              <w:rPr>
                <w:rFonts w:ascii="Times New Roman" w:hAnsi="Times New Roman" w:cs="Times New Roman"/>
              </w:rPr>
              <w:t xml:space="preserve"> Implementing Entity (</w:t>
            </w:r>
            <w:r w:rsidRPr="00985C12">
              <w:rPr>
                <w:rFonts w:ascii="Times New Roman" w:hAnsi="Times New Roman" w:cs="Times New Roman"/>
              </w:rPr>
              <w:t>IE)</w:t>
            </w:r>
            <w:r w:rsidR="00D601B4" w:rsidRPr="00985C12">
              <w:rPr>
                <w:rFonts w:ascii="Times New Roman" w:hAnsi="Times New Roman" w:cs="Times New Roman"/>
              </w:rPr>
              <w:t xml:space="preserve"> </w:t>
            </w:r>
          </w:p>
        </w:tc>
        <w:tc>
          <w:tcPr>
            <w:tcW w:w="7015" w:type="dxa"/>
          </w:tcPr>
          <w:p w14:paraId="1CBE74AB" w14:textId="50CAF29E" w:rsidR="00430640" w:rsidRPr="00985C12" w:rsidRDefault="00643B22" w:rsidP="00B378DC">
            <w:pPr>
              <w:numPr>
                <w:ilvl w:val="0"/>
                <w:numId w:val="7"/>
              </w:numPr>
              <w:ind w:left="436"/>
              <w:contextualSpacing/>
              <w:rPr>
                <w:rFonts w:ascii="Times New Roman" w:eastAsia="Times New Roman" w:hAnsi="Times New Roman" w:cs="Times New Roman"/>
              </w:rPr>
            </w:pPr>
            <w:r w:rsidRPr="00985C12">
              <w:rPr>
                <w:rFonts w:ascii="Times New Roman" w:eastAsia="Times New Roman" w:hAnsi="Times New Roman" w:cs="Times New Roman"/>
              </w:rPr>
              <w:t>Provide input, additional information</w:t>
            </w:r>
            <w:r w:rsidR="002C6A7F" w:rsidRPr="00985C12">
              <w:rPr>
                <w:rFonts w:ascii="Times New Roman" w:eastAsia="Times New Roman" w:hAnsi="Times New Roman" w:cs="Times New Roman"/>
              </w:rPr>
              <w:t>;</w:t>
            </w:r>
            <w:r w:rsidRPr="00985C12">
              <w:rPr>
                <w:rFonts w:ascii="Times New Roman" w:eastAsia="Times New Roman" w:hAnsi="Times New Roman" w:cs="Times New Roman"/>
              </w:rPr>
              <w:t xml:space="preserve"> review, and/or comment consistent with the terms of their contract</w:t>
            </w:r>
            <w:r w:rsidR="005E1C96" w:rsidRPr="00985C12">
              <w:rPr>
                <w:rFonts w:ascii="Times New Roman" w:eastAsia="Times New Roman" w:hAnsi="Times New Roman" w:cs="Times New Roman"/>
              </w:rPr>
              <w:t>/</w:t>
            </w:r>
            <w:r w:rsidR="00193726" w:rsidRPr="00985C12">
              <w:rPr>
                <w:rFonts w:ascii="Times New Roman" w:eastAsia="Times New Roman" w:hAnsi="Times New Roman" w:cs="Times New Roman"/>
              </w:rPr>
              <w:t>implementing entity agreement</w:t>
            </w:r>
            <w:r w:rsidR="005E1C96" w:rsidRPr="00985C12">
              <w:rPr>
                <w:rFonts w:ascii="Times New Roman" w:eastAsia="Times New Roman" w:hAnsi="Times New Roman" w:cs="Times New Roman"/>
              </w:rPr>
              <w:t>/</w:t>
            </w:r>
            <w:r w:rsidR="00430640" w:rsidRPr="00985C12">
              <w:rPr>
                <w:rFonts w:ascii="Times New Roman" w:eastAsia="Times New Roman" w:hAnsi="Times New Roman" w:cs="Times New Roman"/>
              </w:rPr>
              <w:t xml:space="preserve">other, </w:t>
            </w:r>
            <w:r w:rsidRPr="00985C12">
              <w:rPr>
                <w:rFonts w:ascii="Times New Roman" w:eastAsia="Times New Roman" w:hAnsi="Times New Roman" w:cs="Times New Roman"/>
              </w:rPr>
              <w:t>if appropriate</w:t>
            </w:r>
          </w:p>
          <w:p w14:paraId="17A3B87D" w14:textId="3CBA43E1" w:rsidR="00643B22" w:rsidRPr="00985C12" w:rsidRDefault="00643B22" w:rsidP="00B378DC">
            <w:pPr>
              <w:numPr>
                <w:ilvl w:val="0"/>
                <w:numId w:val="7"/>
              </w:numPr>
              <w:ind w:left="436"/>
              <w:contextualSpacing/>
              <w:rPr>
                <w:rFonts w:ascii="Times New Roman" w:eastAsia="Times New Roman" w:hAnsi="Times New Roman" w:cs="Times New Roman"/>
              </w:rPr>
            </w:pPr>
            <w:r w:rsidRPr="00985C12">
              <w:rPr>
                <w:rFonts w:ascii="Times New Roman" w:eastAsia="Times New Roman" w:hAnsi="Times New Roman" w:cs="Times New Roman"/>
              </w:rPr>
              <w:t>Engineer may provide recommendations or approvals at certain thresholds</w:t>
            </w:r>
          </w:p>
        </w:tc>
      </w:tr>
      <w:tr w:rsidR="002D21EC" w:rsidRPr="00985C12" w14:paraId="31A44A49" w14:textId="77777777" w:rsidTr="0852587E">
        <w:tc>
          <w:tcPr>
            <w:tcW w:w="2335" w:type="dxa"/>
          </w:tcPr>
          <w:p w14:paraId="773D0F60" w14:textId="2037D2CF" w:rsidR="00586010" w:rsidRPr="00985C12" w:rsidRDefault="00643B22" w:rsidP="00B378DC">
            <w:pPr>
              <w:rPr>
                <w:rFonts w:ascii="Times New Roman" w:hAnsi="Times New Roman" w:cs="Times New Roman"/>
              </w:rPr>
            </w:pPr>
            <w:r w:rsidRPr="00985C12">
              <w:rPr>
                <w:rFonts w:ascii="Times New Roman" w:hAnsi="Times New Roman" w:cs="Times New Roman"/>
              </w:rPr>
              <w:t>AE Technical Staff</w:t>
            </w:r>
            <w:r w:rsidR="0091128A" w:rsidRPr="00985C12">
              <w:rPr>
                <w:rFonts w:ascii="Times New Roman" w:hAnsi="Times New Roman" w:cs="Times New Roman"/>
              </w:rPr>
              <w:t xml:space="preserve"> (project staff, ESP, GSI, M&amp;E, etc.)</w:t>
            </w:r>
          </w:p>
        </w:tc>
        <w:tc>
          <w:tcPr>
            <w:tcW w:w="7015" w:type="dxa"/>
          </w:tcPr>
          <w:p w14:paraId="7C83DC25" w14:textId="36CD7E76" w:rsidR="00586010" w:rsidRPr="00985C12" w:rsidRDefault="00586010" w:rsidP="00B378DC">
            <w:pPr>
              <w:numPr>
                <w:ilvl w:val="0"/>
                <w:numId w:val="7"/>
              </w:numPr>
              <w:ind w:left="436"/>
              <w:contextualSpacing/>
              <w:rPr>
                <w:rFonts w:ascii="Times New Roman" w:eastAsia="Times New Roman" w:hAnsi="Times New Roman" w:cs="Times New Roman"/>
              </w:rPr>
            </w:pPr>
            <w:r w:rsidRPr="00985C12">
              <w:rPr>
                <w:rFonts w:ascii="Times New Roman" w:eastAsia="Times New Roman" w:hAnsi="Times New Roman" w:cs="Times New Roman"/>
              </w:rPr>
              <w:t>Provide input, additional information</w:t>
            </w:r>
            <w:r w:rsidR="002C6A7F" w:rsidRPr="00985C12">
              <w:rPr>
                <w:rFonts w:ascii="Times New Roman" w:eastAsia="Times New Roman" w:hAnsi="Times New Roman" w:cs="Times New Roman"/>
              </w:rPr>
              <w:t>;</w:t>
            </w:r>
            <w:r w:rsidRPr="00985C12">
              <w:rPr>
                <w:rFonts w:ascii="Times New Roman" w:eastAsia="Times New Roman" w:hAnsi="Times New Roman" w:cs="Times New Roman"/>
              </w:rPr>
              <w:t xml:space="preserve"> review, comment and/or clear</w:t>
            </w:r>
          </w:p>
          <w:p w14:paraId="648E77B9" w14:textId="097BD620" w:rsidR="00586010" w:rsidRPr="00985C12" w:rsidRDefault="69AB83E1" w:rsidP="036C65AA">
            <w:pPr>
              <w:numPr>
                <w:ilvl w:val="0"/>
                <w:numId w:val="7"/>
              </w:numPr>
              <w:ind w:left="436"/>
              <w:contextualSpacing/>
              <w:rPr>
                <w:rFonts w:ascii="Times New Roman" w:eastAsia="Times New Roman" w:hAnsi="Times New Roman" w:cs="Times New Roman"/>
              </w:rPr>
            </w:pPr>
            <w:r w:rsidRPr="00985C12">
              <w:rPr>
                <w:rFonts w:ascii="Times New Roman" w:eastAsia="Times New Roman" w:hAnsi="Times New Roman" w:cs="Times New Roman"/>
              </w:rPr>
              <w:t>Ensure consisten</w:t>
            </w:r>
            <w:r w:rsidR="00E77096" w:rsidRPr="00985C12">
              <w:rPr>
                <w:rFonts w:ascii="Times New Roman" w:eastAsia="Times New Roman" w:hAnsi="Times New Roman" w:cs="Times New Roman"/>
              </w:rPr>
              <w:t>cy</w:t>
            </w:r>
            <w:r w:rsidRPr="00985C12">
              <w:rPr>
                <w:rFonts w:ascii="Times New Roman" w:eastAsia="Times New Roman" w:hAnsi="Times New Roman" w:cs="Times New Roman"/>
              </w:rPr>
              <w:t xml:space="preserve"> with </w:t>
            </w:r>
            <w:r w:rsidR="268A406E" w:rsidRPr="00985C12">
              <w:rPr>
                <w:rFonts w:ascii="Times New Roman" w:eastAsia="Times New Roman" w:hAnsi="Times New Roman" w:cs="Times New Roman"/>
              </w:rPr>
              <w:t>AE</w:t>
            </w:r>
            <w:r w:rsidRPr="00985C12">
              <w:rPr>
                <w:rFonts w:ascii="Times New Roman" w:eastAsia="Times New Roman" w:hAnsi="Times New Roman" w:cs="Times New Roman"/>
              </w:rPr>
              <w:t>/MCC procedures and requirements (</w:t>
            </w:r>
            <w:r w:rsidR="00A8623F" w:rsidRPr="00985C12">
              <w:rPr>
                <w:rFonts w:ascii="Times New Roman" w:eastAsia="Times New Roman" w:hAnsi="Times New Roman" w:cs="Times New Roman"/>
              </w:rPr>
              <w:t>Environmental Guidelines</w:t>
            </w:r>
            <w:r w:rsidRPr="00985C12">
              <w:rPr>
                <w:rFonts w:ascii="Times New Roman" w:eastAsia="Times New Roman" w:hAnsi="Times New Roman" w:cs="Times New Roman"/>
              </w:rPr>
              <w:t xml:space="preserve">, </w:t>
            </w:r>
            <w:r w:rsidR="00E77096" w:rsidRPr="00985C12">
              <w:rPr>
                <w:rFonts w:ascii="Times New Roman" w:eastAsia="Times New Roman" w:hAnsi="Times New Roman" w:cs="Times New Roman"/>
              </w:rPr>
              <w:t>Social and Gender Integration Plan</w:t>
            </w:r>
            <w:r w:rsidRPr="00985C12">
              <w:rPr>
                <w:rFonts w:ascii="Times New Roman" w:eastAsia="Times New Roman" w:hAnsi="Times New Roman" w:cs="Times New Roman"/>
              </w:rPr>
              <w:t xml:space="preserve">, </w:t>
            </w:r>
            <w:r w:rsidR="3C654922" w:rsidRPr="00985C12">
              <w:rPr>
                <w:rFonts w:ascii="Times New Roman" w:eastAsia="Times New Roman" w:hAnsi="Times New Roman" w:cs="Times New Roman"/>
              </w:rPr>
              <w:t xml:space="preserve">M&amp;E Plan, </w:t>
            </w:r>
            <w:r w:rsidRPr="00985C12">
              <w:rPr>
                <w:rFonts w:ascii="Times New Roman" w:eastAsia="Times New Roman" w:hAnsi="Times New Roman" w:cs="Times New Roman"/>
              </w:rPr>
              <w:t>Branding standards</w:t>
            </w:r>
            <w:r w:rsidR="00A8623F" w:rsidRPr="00985C12">
              <w:rPr>
                <w:rFonts w:ascii="Times New Roman" w:eastAsia="Times New Roman" w:hAnsi="Times New Roman" w:cs="Times New Roman"/>
              </w:rPr>
              <w:t>, etc.</w:t>
            </w:r>
            <w:r w:rsidRPr="00985C12">
              <w:rPr>
                <w:rFonts w:ascii="Times New Roman" w:eastAsia="Times New Roman" w:hAnsi="Times New Roman" w:cs="Times New Roman"/>
              </w:rPr>
              <w:t>)</w:t>
            </w:r>
          </w:p>
          <w:p w14:paraId="6F97E7CB" w14:textId="0536C9A7" w:rsidR="00430640" w:rsidRPr="00985C12" w:rsidRDefault="00430640" w:rsidP="00D51836">
            <w:pPr>
              <w:numPr>
                <w:ilvl w:val="0"/>
                <w:numId w:val="7"/>
              </w:numPr>
              <w:ind w:left="436"/>
              <w:contextualSpacing/>
              <w:rPr>
                <w:rFonts w:ascii="Times New Roman" w:eastAsia="Times New Roman" w:hAnsi="Times New Roman" w:cs="Times New Roman"/>
              </w:rPr>
            </w:pPr>
            <w:r w:rsidRPr="00985C12">
              <w:rPr>
                <w:rFonts w:ascii="Times New Roman" w:eastAsia="Times New Roman" w:hAnsi="Times New Roman" w:cs="Times New Roman"/>
              </w:rPr>
              <w:t xml:space="preserve">Determine if </w:t>
            </w:r>
            <w:r w:rsidR="00175DE0" w:rsidRPr="00985C12">
              <w:rPr>
                <w:rFonts w:ascii="Times New Roman" w:eastAsia="Times New Roman" w:hAnsi="Times New Roman" w:cs="Times New Roman"/>
              </w:rPr>
              <w:t xml:space="preserve">external input is needed </w:t>
            </w:r>
          </w:p>
        </w:tc>
      </w:tr>
      <w:tr w:rsidR="00932983" w:rsidRPr="00985C12" w14:paraId="7BEFCC9F" w14:textId="77777777" w:rsidTr="0852587E">
        <w:tc>
          <w:tcPr>
            <w:tcW w:w="2335" w:type="dxa"/>
          </w:tcPr>
          <w:p w14:paraId="449A721D" w14:textId="5ABFEF88" w:rsidR="00061387" w:rsidRPr="00985C12" w:rsidRDefault="00932983" w:rsidP="00EF535E">
            <w:pPr>
              <w:contextualSpacing/>
              <w:rPr>
                <w:rFonts w:ascii="Times New Roman" w:eastAsia="Times New Roman" w:hAnsi="Times New Roman" w:cs="Times New Roman"/>
              </w:rPr>
            </w:pPr>
            <w:r w:rsidRPr="00985C12">
              <w:rPr>
                <w:rFonts w:ascii="Times New Roman" w:hAnsi="Times New Roman" w:cs="Times New Roman"/>
                <w:iCs/>
              </w:rPr>
              <w:t>Document Owner</w:t>
            </w:r>
            <w:r w:rsidR="00061387" w:rsidRPr="00985C12">
              <w:rPr>
                <w:rFonts w:ascii="Times New Roman" w:hAnsi="Times New Roman" w:cs="Times New Roman"/>
                <w:iCs/>
              </w:rPr>
              <w:t xml:space="preserve"> – </w:t>
            </w:r>
            <w:r w:rsidR="00061387" w:rsidRPr="00985C12">
              <w:rPr>
                <w:rFonts w:ascii="Times New Roman" w:eastAsia="Times New Roman" w:hAnsi="Times New Roman" w:cs="Times New Roman"/>
                <w:iCs/>
              </w:rPr>
              <w:t>AE staff member (project or sector) responsible for</w:t>
            </w:r>
            <w:r w:rsidR="00C01185">
              <w:rPr>
                <w:rFonts w:ascii="Times New Roman" w:eastAsia="Times New Roman" w:hAnsi="Times New Roman" w:cs="Times New Roman"/>
                <w:iCs/>
              </w:rPr>
              <w:t xml:space="preserve"> development of the document and</w:t>
            </w:r>
            <w:r w:rsidR="00061387" w:rsidRPr="00985C12">
              <w:rPr>
                <w:rFonts w:ascii="Times New Roman" w:eastAsia="Times New Roman" w:hAnsi="Times New Roman" w:cs="Times New Roman"/>
                <w:iCs/>
              </w:rPr>
              <w:t xml:space="preserve"> </w:t>
            </w:r>
            <w:r w:rsidR="00C01185">
              <w:rPr>
                <w:rFonts w:ascii="Times New Roman" w:eastAsia="Times New Roman" w:hAnsi="Times New Roman" w:cs="Times New Roman"/>
                <w:iCs/>
              </w:rPr>
              <w:t xml:space="preserve">managing the internal </w:t>
            </w:r>
            <w:r w:rsidR="00061387" w:rsidRPr="00985C12">
              <w:rPr>
                <w:rFonts w:ascii="Times New Roman" w:eastAsia="Times New Roman" w:hAnsi="Times New Roman" w:cs="Times New Roman"/>
                <w:iCs/>
              </w:rPr>
              <w:t>review process (usually works under AE Project/Sector Lead/Director)</w:t>
            </w:r>
          </w:p>
          <w:p w14:paraId="70F18DD5" w14:textId="7418ADC1" w:rsidR="00932983" w:rsidRPr="00985C12" w:rsidRDefault="00932983" w:rsidP="00932983">
            <w:pPr>
              <w:rPr>
                <w:rFonts w:ascii="Times New Roman" w:hAnsi="Times New Roman" w:cs="Times New Roman"/>
              </w:rPr>
            </w:pPr>
          </w:p>
        </w:tc>
        <w:tc>
          <w:tcPr>
            <w:tcW w:w="7015" w:type="dxa"/>
          </w:tcPr>
          <w:p w14:paraId="5BE92770" w14:textId="4CC51DF3" w:rsidR="00932983" w:rsidRPr="00985C12" w:rsidRDefault="00691BB5" w:rsidP="00932983">
            <w:pPr>
              <w:numPr>
                <w:ilvl w:val="0"/>
                <w:numId w:val="2"/>
              </w:numPr>
              <w:ind w:left="436"/>
              <w:contextualSpacing/>
              <w:rPr>
                <w:rFonts w:ascii="Times New Roman" w:eastAsia="Times New Roman" w:hAnsi="Times New Roman" w:cs="Times New Roman"/>
              </w:rPr>
            </w:pPr>
            <w:r w:rsidRPr="00985C12">
              <w:rPr>
                <w:rFonts w:ascii="Times New Roman" w:eastAsia="Times New Roman" w:hAnsi="Times New Roman" w:cs="Times New Roman"/>
              </w:rPr>
              <w:t xml:space="preserve">Review </w:t>
            </w:r>
            <w:r w:rsidR="00450B8A" w:rsidRPr="00985C12">
              <w:rPr>
                <w:rFonts w:ascii="Times New Roman" w:eastAsia="Times New Roman" w:hAnsi="Times New Roman" w:cs="Times New Roman"/>
              </w:rPr>
              <w:t xml:space="preserve">1) </w:t>
            </w:r>
            <w:r w:rsidR="00A538FD" w:rsidRPr="00985C12">
              <w:rPr>
                <w:rFonts w:ascii="Times New Roman" w:eastAsia="Times New Roman" w:hAnsi="Times New Roman" w:cs="Times New Roman"/>
              </w:rPr>
              <w:t>the level of clearance/authority necessary based on policies/thresholds</w:t>
            </w:r>
            <w:r w:rsidR="00B44A21" w:rsidRPr="00985C12">
              <w:rPr>
                <w:rFonts w:ascii="Times New Roman" w:eastAsia="Times New Roman" w:hAnsi="Times New Roman" w:cs="Times New Roman"/>
              </w:rPr>
              <w:t xml:space="preserve">, 2) </w:t>
            </w:r>
            <w:r w:rsidR="00353958" w:rsidRPr="00985C12">
              <w:rPr>
                <w:rFonts w:ascii="Times New Roman" w:eastAsia="Times New Roman" w:hAnsi="Times New Roman" w:cs="Times New Roman"/>
              </w:rPr>
              <w:t>the</w:t>
            </w:r>
            <w:r w:rsidR="00450B8A" w:rsidRPr="00985C12">
              <w:rPr>
                <w:rFonts w:ascii="Times New Roman" w:eastAsia="Times New Roman" w:hAnsi="Times New Roman" w:cs="Times New Roman"/>
              </w:rPr>
              <w:t xml:space="preserve"> </w:t>
            </w:r>
            <w:r w:rsidR="00FA512D">
              <w:rPr>
                <w:rFonts w:ascii="Times New Roman" w:eastAsia="Times New Roman" w:hAnsi="Times New Roman" w:cs="Times New Roman"/>
              </w:rPr>
              <w:t>AE’s Clearance M</w:t>
            </w:r>
            <w:r w:rsidR="00AF6C02" w:rsidRPr="00985C12">
              <w:rPr>
                <w:rFonts w:ascii="Times New Roman" w:eastAsia="Times New Roman" w:hAnsi="Times New Roman" w:cs="Times New Roman"/>
              </w:rPr>
              <w:t>atrix to d</w:t>
            </w:r>
            <w:r w:rsidR="00932983" w:rsidRPr="00985C12">
              <w:rPr>
                <w:rFonts w:ascii="Times New Roman" w:eastAsia="Times New Roman" w:hAnsi="Times New Roman" w:cs="Times New Roman"/>
              </w:rPr>
              <w:t xml:space="preserve">etermine </w:t>
            </w:r>
            <w:r w:rsidR="006F108D" w:rsidRPr="00985C12">
              <w:rPr>
                <w:rFonts w:ascii="Times New Roman" w:eastAsia="Times New Roman" w:hAnsi="Times New Roman" w:cs="Times New Roman"/>
              </w:rPr>
              <w:t>who should be involved in the review process</w:t>
            </w:r>
            <w:r w:rsidR="004552C8" w:rsidRPr="00985C12">
              <w:rPr>
                <w:rFonts w:ascii="Times New Roman" w:eastAsia="Times New Roman" w:hAnsi="Times New Roman" w:cs="Times New Roman"/>
              </w:rPr>
              <w:t xml:space="preserve"> and how</w:t>
            </w:r>
            <w:r w:rsidR="006F108D" w:rsidRPr="00985C12">
              <w:rPr>
                <w:rFonts w:ascii="Times New Roman" w:eastAsia="Times New Roman" w:hAnsi="Times New Roman" w:cs="Times New Roman"/>
              </w:rPr>
              <w:t>;</w:t>
            </w:r>
            <w:r w:rsidR="00A07845" w:rsidRPr="00985C12">
              <w:rPr>
                <w:rFonts w:ascii="Times New Roman" w:eastAsia="Times New Roman" w:hAnsi="Times New Roman" w:cs="Times New Roman"/>
              </w:rPr>
              <w:t xml:space="preserve"> </w:t>
            </w:r>
            <w:r w:rsidR="00AF53E5" w:rsidRPr="00985C12">
              <w:rPr>
                <w:rFonts w:ascii="Times New Roman" w:eastAsia="Times New Roman" w:hAnsi="Times New Roman" w:cs="Times New Roman"/>
              </w:rPr>
              <w:t>and 3</w:t>
            </w:r>
            <w:r w:rsidR="00450B8A" w:rsidRPr="00985C12">
              <w:rPr>
                <w:rFonts w:ascii="Times New Roman" w:eastAsia="Times New Roman" w:hAnsi="Times New Roman" w:cs="Times New Roman"/>
              </w:rPr>
              <w:t xml:space="preserve">) </w:t>
            </w:r>
            <w:r w:rsidR="0068416B" w:rsidRPr="00985C12">
              <w:rPr>
                <w:rFonts w:ascii="Times New Roman" w:eastAsia="Times New Roman" w:hAnsi="Times New Roman" w:cs="Times New Roman"/>
              </w:rPr>
              <w:t>appropriate steps in</w:t>
            </w:r>
            <w:r w:rsidR="00FA512D">
              <w:rPr>
                <w:rFonts w:ascii="Times New Roman" w:eastAsia="Times New Roman" w:hAnsi="Times New Roman" w:cs="Times New Roman"/>
              </w:rPr>
              <w:t xml:space="preserve"> the</w:t>
            </w:r>
            <w:r w:rsidR="0068416B" w:rsidRPr="00985C12">
              <w:rPr>
                <w:rFonts w:ascii="Times New Roman" w:eastAsia="Times New Roman" w:hAnsi="Times New Roman" w:cs="Times New Roman"/>
              </w:rPr>
              <w:t xml:space="preserve"> </w:t>
            </w:r>
            <w:r w:rsidR="008D3345" w:rsidRPr="00985C12">
              <w:rPr>
                <w:rFonts w:ascii="Times New Roman" w:eastAsia="Times New Roman" w:hAnsi="Times New Roman" w:cs="Times New Roman"/>
              </w:rPr>
              <w:t>process flow</w:t>
            </w:r>
            <w:r w:rsidR="00450B8A" w:rsidRPr="00985C12">
              <w:rPr>
                <w:rFonts w:ascii="Times New Roman" w:eastAsia="Times New Roman" w:hAnsi="Times New Roman" w:cs="Times New Roman"/>
              </w:rPr>
              <w:t xml:space="preserve"> </w:t>
            </w:r>
          </w:p>
          <w:p w14:paraId="40557F82" w14:textId="77777777" w:rsidR="00932983" w:rsidRPr="00985C12" w:rsidRDefault="00932983" w:rsidP="00932983">
            <w:pPr>
              <w:numPr>
                <w:ilvl w:val="0"/>
                <w:numId w:val="2"/>
              </w:numPr>
              <w:ind w:left="436"/>
              <w:contextualSpacing/>
              <w:rPr>
                <w:rFonts w:ascii="Times New Roman" w:eastAsia="Times New Roman" w:hAnsi="Times New Roman" w:cs="Times New Roman"/>
              </w:rPr>
            </w:pPr>
            <w:r w:rsidRPr="00985C12">
              <w:rPr>
                <w:rFonts w:ascii="Times New Roman" w:eastAsia="Times New Roman" w:hAnsi="Times New Roman" w:cs="Times New Roman"/>
              </w:rPr>
              <w:t>Discuss with MCC, if appropriate</w:t>
            </w:r>
          </w:p>
          <w:p w14:paraId="2B0971A0" w14:textId="2EC84B97" w:rsidR="00932983" w:rsidRPr="00985C12" w:rsidRDefault="00932983" w:rsidP="00932983">
            <w:pPr>
              <w:numPr>
                <w:ilvl w:val="0"/>
                <w:numId w:val="2"/>
              </w:numPr>
              <w:ind w:left="436"/>
              <w:contextualSpacing/>
              <w:rPr>
                <w:rFonts w:ascii="Times New Roman" w:eastAsia="Times New Roman" w:hAnsi="Times New Roman" w:cs="Times New Roman"/>
              </w:rPr>
            </w:pPr>
            <w:r w:rsidRPr="00985C12">
              <w:rPr>
                <w:rFonts w:ascii="Times New Roman" w:eastAsia="Times New Roman" w:hAnsi="Times New Roman" w:cs="Times New Roman"/>
              </w:rPr>
              <w:t>C</w:t>
            </w:r>
            <w:r w:rsidR="0044114A" w:rsidRPr="00985C12">
              <w:rPr>
                <w:rFonts w:ascii="Times New Roman" w:eastAsia="Times New Roman" w:hAnsi="Times New Roman" w:cs="Times New Roman"/>
              </w:rPr>
              <w:t>irculate the document to relevant actors. C</w:t>
            </w:r>
            <w:r w:rsidRPr="00985C12">
              <w:rPr>
                <w:rFonts w:ascii="Times New Roman" w:eastAsia="Times New Roman" w:hAnsi="Times New Roman" w:cs="Times New Roman"/>
              </w:rPr>
              <w:t>ollect</w:t>
            </w:r>
            <w:r w:rsidR="0044114A" w:rsidRPr="00985C12">
              <w:rPr>
                <w:rFonts w:ascii="Times New Roman" w:eastAsia="Times New Roman" w:hAnsi="Times New Roman" w:cs="Times New Roman"/>
              </w:rPr>
              <w:t xml:space="preserve"> and</w:t>
            </w:r>
            <w:r w:rsidRPr="00985C12">
              <w:rPr>
                <w:rFonts w:ascii="Times New Roman" w:eastAsia="Times New Roman" w:hAnsi="Times New Roman" w:cs="Times New Roman"/>
              </w:rPr>
              <w:t xml:space="preserve"> review</w:t>
            </w:r>
            <w:r w:rsidR="00556651" w:rsidRPr="00985C12">
              <w:rPr>
                <w:rFonts w:ascii="Times New Roman" w:eastAsia="Times New Roman" w:hAnsi="Times New Roman" w:cs="Times New Roman"/>
              </w:rPr>
              <w:t xml:space="preserve"> feedback</w:t>
            </w:r>
            <w:r w:rsidRPr="00985C12">
              <w:rPr>
                <w:rFonts w:ascii="Times New Roman" w:eastAsia="Times New Roman" w:hAnsi="Times New Roman" w:cs="Times New Roman"/>
              </w:rPr>
              <w:t>,</w:t>
            </w:r>
            <w:r w:rsidR="00556651" w:rsidRPr="00985C12">
              <w:rPr>
                <w:rFonts w:ascii="Times New Roman" w:eastAsia="Times New Roman" w:hAnsi="Times New Roman" w:cs="Times New Roman"/>
              </w:rPr>
              <w:t xml:space="preserve"> </w:t>
            </w:r>
            <w:r w:rsidR="00F85350" w:rsidRPr="00985C12">
              <w:rPr>
                <w:rFonts w:ascii="Times New Roman" w:eastAsia="Times New Roman" w:hAnsi="Times New Roman" w:cs="Times New Roman"/>
              </w:rPr>
              <w:t xml:space="preserve">and </w:t>
            </w:r>
            <w:r w:rsidR="00556651" w:rsidRPr="00985C12">
              <w:rPr>
                <w:rFonts w:ascii="Times New Roman" w:eastAsia="Times New Roman" w:hAnsi="Times New Roman" w:cs="Times New Roman"/>
              </w:rPr>
              <w:t>update the document as necessary</w:t>
            </w:r>
            <w:r w:rsidR="00F85350" w:rsidRPr="00985C12">
              <w:rPr>
                <w:rFonts w:ascii="Times New Roman" w:eastAsia="Times New Roman" w:hAnsi="Times New Roman" w:cs="Times New Roman"/>
              </w:rPr>
              <w:t xml:space="preserve"> </w:t>
            </w:r>
          </w:p>
          <w:p w14:paraId="69779D3C" w14:textId="6951AF11" w:rsidR="00932983" w:rsidRPr="00985C12" w:rsidRDefault="00932983" w:rsidP="00932983">
            <w:pPr>
              <w:numPr>
                <w:ilvl w:val="0"/>
                <w:numId w:val="2"/>
              </w:numPr>
              <w:ind w:left="436"/>
              <w:contextualSpacing/>
              <w:rPr>
                <w:rFonts w:ascii="Times New Roman" w:eastAsia="Times New Roman" w:hAnsi="Times New Roman" w:cs="Times New Roman"/>
              </w:rPr>
            </w:pPr>
            <w:r w:rsidRPr="00985C12">
              <w:rPr>
                <w:rFonts w:ascii="Times New Roman" w:eastAsia="Times New Roman" w:hAnsi="Times New Roman" w:cs="Times New Roman"/>
              </w:rPr>
              <w:t xml:space="preserve">Populate the </w:t>
            </w:r>
            <w:r w:rsidR="00FA512D">
              <w:rPr>
                <w:rFonts w:ascii="Times New Roman" w:eastAsia="Times New Roman" w:hAnsi="Times New Roman" w:cs="Times New Roman"/>
              </w:rPr>
              <w:t>C</w:t>
            </w:r>
            <w:r w:rsidRPr="00985C12">
              <w:rPr>
                <w:rFonts w:ascii="Times New Roman" w:eastAsia="Times New Roman" w:hAnsi="Times New Roman" w:cs="Times New Roman"/>
              </w:rPr>
              <w:t xml:space="preserve">learance </w:t>
            </w:r>
            <w:r w:rsidR="00FA512D">
              <w:rPr>
                <w:rFonts w:ascii="Times New Roman" w:eastAsia="Times New Roman" w:hAnsi="Times New Roman" w:cs="Times New Roman"/>
              </w:rPr>
              <w:t>S</w:t>
            </w:r>
            <w:r w:rsidRPr="00985C12">
              <w:rPr>
                <w:rFonts w:ascii="Times New Roman" w:eastAsia="Times New Roman" w:hAnsi="Times New Roman" w:cs="Times New Roman"/>
              </w:rPr>
              <w:t>heet prior to sending to next level</w:t>
            </w:r>
          </w:p>
          <w:p w14:paraId="2458C0F9" w14:textId="596C378B" w:rsidR="00F316A8" w:rsidRPr="00985C12" w:rsidRDefault="00F316A8" w:rsidP="00932983">
            <w:pPr>
              <w:numPr>
                <w:ilvl w:val="0"/>
                <w:numId w:val="2"/>
              </w:numPr>
              <w:ind w:left="436"/>
              <w:contextualSpacing/>
              <w:rPr>
                <w:rFonts w:ascii="Times New Roman" w:eastAsia="Times New Roman" w:hAnsi="Times New Roman" w:cs="Times New Roman"/>
              </w:rPr>
            </w:pPr>
            <w:r w:rsidRPr="00985C12">
              <w:rPr>
                <w:rFonts w:ascii="Times New Roman" w:eastAsia="Times New Roman" w:hAnsi="Times New Roman" w:cs="Times New Roman"/>
              </w:rPr>
              <w:t>Finalize</w:t>
            </w:r>
            <w:r w:rsidR="00631397" w:rsidRPr="00985C12">
              <w:rPr>
                <w:rFonts w:ascii="Times New Roman" w:eastAsia="Times New Roman" w:hAnsi="Times New Roman" w:cs="Times New Roman"/>
              </w:rPr>
              <w:t xml:space="preserve"> document review process</w:t>
            </w:r>
          </w:p>
        </w:tc>
      </w:tr>
      <w:tr w:rsidR="002D21EC" w:rsidRPr="00985C12" w14:paraId="30DBEAF1" w14:textId="77777777" w:rsidTr="0852587E">
        <w:tc>
          <w:tcPr>
            <w:tcW w:w="2335" w:type="dxa"/>
          </w:tcPr>
          <w:p w14:paraId="0BBD19A5" w14:textId="5350E12E" w:rsidR="00500E31" w:rsidRPr="001A60B5" w:rsidRDefault="7BA26921" w:rsidP="0852587E">
            <w:pPr>
              <w:rPr>
                <w:rFonts w:ascii="Times New Roman" w:hAnsi="Times New Roman" w:cs="Times New Roman"/>
              </w:rPr>
            </w:pPr>
            <w:r w:rsidRPr="006C3515">
              <w:rPr>
                <w:rFonts w:ascii="Times New Roman" w:hAnsi="Times New Roman" w:cs="Times New Roman"/>
              </w:rPr>
              <w:t>Procurement</w:t>
            </w:r>
            <w:r w:rsidR="4FEDEBB8" w:rsidRPr="006C3515">
              <w:rPr>
                <w:rFonts w:ascii="Times New Roman" w:hAnsi="Times New Roman" w:cs="Times New Roman"/>
              </w:rPr>
              <w:t xml:space="preserve"> – AE/P</w:t>
            </w:r>
            <w:r w:rsidR="79D9F898" w:rsidRPr="006C3515">
              <w:rPr>
                <w:rFonts w:ascii="Times New Roman" w:hAnsi="Times New Roman" w:cs="Times New Roman"/>
              </w:rPr>
              <w:t xml:space="preserve">rocurement </w:t>
            </w:r>
            <w:r w:rsidR="4FEDEBB8" w:rsidRPr="006C3515">
              <w:rPr>
                <w:rFonts w:ascii="Times New Roman" w:hAnsi="Times New Roman" w:cs="Times New Roman"/>
              </w:rPr>
              <w:t>A</w:t>
            </w:r>
            <w:r w:rsidR="79D9F898" w:rsidRPr="006C3515">
              <w:rPr>
                <w:rFonts w:ascii="Times New Roman" w:hAnsi="Times New Roman" w:cs="Times New Roman"/>
              </w:rPr>
              <w:t>gent (PA)</w:t>
            </w:r>
          </w:p>
          <w:p w14:paraId="708D736E" w14:textId="0C091FE0" w:rsidR="00500E31" w:rsidRPr="001A60B5" w:rsidRDefault="00500E31" w:rsidP="0852587E">
            <w:pPr>
              <w:rPr>
                <w:rFonts w:ascii="Times New Roman" w:hAnsi="Times New Roman" w:cs="Times New Roman"/>
              </w:rPr>
            </w:pPr>
          </w:p>
        </w:tc>
        <w:tc>
          <w:tcPr>
            <w:tcW w:w="7015" w:type="dxa"/>
          </w:tcPr>
          <w:p w14:paraId="7D922E68" w14:textId="0AD165B1" w:rsidR="00500E31" w:rsidRPr="00985C12" w:rsidRDefault="1A0D0ECA" w:rsidP="1F0D41AC">
            <w:pPr>
              <w:numPr>
                <w:ilvl w:val="0"/>
                <w:numId w:val="8"/>
              </w:numPr>
              <w:ind w:left="436"/>
              <w:contextualSpacing/>
              <w:rPr>
                <w:rFonts w:ascii="Times New Roman" w:eastAsia="Times New Roman" w:hAnsi="Times New Roman" w:cs="Times New Roman"/>
              </w:rPr>
            </w:pPr>
            <w:r w:rsidRPr="0852587E">
              <w:rPr>
                <w:rFonts w:ascii="Times New Roman" w:eastAsia="Times New Roman" w:hAnsi="Times New Roman" w:cs="Times New Roman"/>
              </w:rPr>
              <w:t>Determine if</w:t>
            </w:r>
            <w:r w:rsidR="7BA26921" w:rsidRPr="0852587E">
              <w:rPr>
                <w:rFonts w:ascii="Times New Roman" w:eastAsia="Times New Roman" w:hAnsi="Times New Roman" w:cs="Times New Roman"/>
              </w:rPr>
              <w:t xml:space="preserve"> procurement </w:t>
            </w:r>
            <w:r w:rsidR="27C03299" w:rsidRPr="0852587E">
              <w:rPr>
                <w:rFonts w:ascii="Times New Roman" w:eastAsia="Times New Roman" w:hAnsi="Times New Roman" w:cs="Times New Roman"/>
              </w:rPr>
              <w:t xml:space="preserve">or grant </w:t>
            </w:r>
            <w:r w:rsidR="7BA26921" w:rsidRPr="0852587E">
              <w:rPr>
                <w:rFonts w:ascii="Times New Roman" w:eastAsia="Times New Roman" w:hAnsi="Times New Roman" w:cs="Times New Roman"/>
              </w:rPr>
              <w:t xml:space="preserve">action </w:t>
            </w:r>
            <w:r w:rsidRPr="0852587E">
              <w:rPr>
                <w:rFonts w:ascii="Times New Roman" w:eastAsia="Times New Roman" w:hAnsi="Times New Roman" w:cs="Times New Roman"/>
              </w:rPr>
              <w:t xml:space="preserve">is </w:t>
            </w:r>
            <w:r w:rsidR="7BA26921" w:rsidRPr="0852587E">
              <w:rPr>
                <w:rFonts w:ascii="Times New Roman" w:eastAsia="Times New Roman" w:hAnsi="Times New Roman" w:cs="Times New Roman"/>
              </w:rPr>
              <w:t>required</w:t>
            </w:r>
            <w:r w:rsidRPr="0852587E">
              <w:rPr>
                <w:rFonts w:ascii="Times New Roman" w:eastAsia="Times New Roman" w:hAnsi="Times New Roman" w:cs="Times New Roman"/>
              </w:rPr>
              <w:t xml:space="preserve"> and provide input</w:t>
            </w:r>
            <w:r w:rsidR="1997E1EA" w:rsidRPr="0852587E">
              <w:rPr>
                <w:rFonts w:ascii="Times New Roman" w:eastAsia="Times New Roman" w:hAnsi="Times New Roman" w:cs="Times New Roman"/>
              </w:rPr>
              <w:t>/clearance as necessary</w:t>
            </w:r>
          </w:p>
          <w:p w14:paraId="6C0B37E7" w14:textId="1605D385" w:rsidR="00500E31" w:rsidRPr="00985C12" w:rsidRDefault="1997E1EA" w:rsidP="1F0D41AC">
            <w:pPr>
              <w:numPr>
                <w:ilvl w:val="0"/>
                <w:numId w:val="8"/>
              </w:numPr>
              <w:ind w:left="436"/>
              <w:contextualSpacing/>
              <w:rPr>
                <w:rFonts w:ascii="Times New Roman" w:eastAsia="Times New Roman" w:hAnsi="Times New Roman" w:cs="Times New Roman"/>
              </w:rPr>
            </w:pPr>
            <w:r w:rsidRPr="0852587E">
              <w:rPr>
                <w:rFonts w:ascii="Times New Roman" w:eastAsia="Times New Roman" w:hAnsi="Times New Roman" w:cs="Times New Roman"/>
              </w:rPr>
              <w:t>If</w:t>
            </w:r>
            <w:r w:rsidR="7BA26921" w:rsidRPr="0852587E">
              <w:rPr>
                <w:rFonts w:ascii="Times New Roman" w:eastAsia="Times New Roman" w:hAnsi="Times New Roman" w:cs="Times New Roman"/>
              </w:rPr>
              <w:t xml:space="preserve"> procurement</w:t>
            </w:r>
            <w:r w:rsidR="26DB6DFF" w:rsidRPr="0852587E">
              <w:rPr>
                <w:rFonts w:ascii="Times New Roman" w:eastAsia="Times New Roman" w:hAnsi="Times New Roman" w:cs="Times New Roman"/>
              </w:rPr>
              <w:t xml:space="preserve"> or grant</w:t>
            </w:r>
            <w:r w:rsidRPr="0852587E">
              <w:rPr>
                <w:rFonts w:ascii="Times New Roman" w:eastAsia="Times New Roman" w:hAnsi="Times New Roman" w:cs="Times New Roman"/>
              </w:rPr>
              <w:t xml:space="preserve">, </w:t>
            </w:r>
            <w:r w:rsidR="4FC7C874" w:rsidRPr="0852587E">
              <w:rPr>
                <w:rFonts w:ascii="Times New Roman" w:eastAsia="Times New Roman" w:hAnsi="Times New Roman" w:cs="Times New Roman"/>
              </w:rPr>
              <w:t xml:space="preserve">confirm </w:t>
            </w:r>
            <w:r w:rsidR="273B78A9" w:rsidRPr="0852587E">
              <w:rPr>
                <w:rFonts w:ascii="Times New Roman" w:eastAsia="Times New Roman" w:hAnsi="Times New Roman" w:cs="Times New Roman"/>
              </w:rPr>
              <w:t>it</w:t>
            </w:r>
            <w:r w:rsidR="4FC7C874" w:rsidRPr="0852587E">
              <w:rPr>
                <w:rFonts w:ascii="Times New Roman" w:eastAsia="Times New Roman" w:hAnsi="Times New Roman" w:cs="Times New Roman"/>
              </w:rPr>
              <w:t xml:space="preserve"> has</w:t>
            </w:r>
            <w:r w:rsidR="273B78A9" w:rsidRPr="0852587E">
              <w:rPr>
                <w:rFonts w:ascii="Times New Roman" w:eastAsia="Times New Roman" w:hAnsi="Times New Roman" w:cs="Times New Roman"/>
              </w:rPr>
              <w:t xml:space="preserve"> been </w:t>
            </w:r>
            <w:r w:rsidR="7BA26921" w:rsidRPr="0852587E">
              <w:rPr>
                <w:rFonts w:ascii="Times New Roman" w:eastAsia="Times New Roman" w:hAnsi="Times New Roman" w:cs="Times New Roman"/>
              </w:rPr>
              <w:t xml:space="preserve">approved </w:t>
            </w:r>
            <w:r w:rsidR="4FC7C874" w:rsidRPr="0852587E">
              <w:rPr>
                <w:rFonts w:ascii="Times New Roman" w:eastAsia="Times New Roman" w:hAnsi="Times New Roman" w:cs="Times New Roman"/>
              </w:rPr>
              <w:t>i</w:t>
            </w:r>
            <w:r w:rsidR="7BA26921" w:rsidRPr="0852587E">
              <w:rPr>
                <w:rFonts w:ascii="Times New Roman" w:eastAsia="Times New Roman" w:hAnsi="Times New Roman" w:cs="Times New Roman"/>
              </w:rPr>
              <w:t xml:space="preserve">n the </w:t>
            </w:r>
            <w:r w:rsidR="19E07A1D" w:rsidRPr="0852587E">
              <w:rPr>
                <w:rFonts w:ascii="Times New Roman" w:eastAsia="Times New Roman" w:hAnsi="Times New Roman" w:cs="Times New Roman"/>
              </w:rPr>
              <w:t>P</w:t>
            </w:r>
            <w:r w:rsidR="7BA26921" w:rsidRPr="0852587E">
              <w:rPr>
                <w:rFonts w:ascii="Times New Roman" w:eastAsia="Times New Roman" w:hAnsi="Times New Roman" w:cs="Times New Roman"/>
              </w:rPr>
              <w:t xml:space="preserve">rocurement </w:t>
            </w:r>
            <w:r w:rsidR="19E07A1D" w:rsidRPr="0852587E">
              <w:rPr>
                <w:rFonts w:ascii="Times New Roman" w:eastAsia="Times New Roman" w:hAnsi="Times New Roman" w:cs="Times New Roman"/>
              </w:rPr>
              <w:t>P</w:t>
            </w:r>
            <w:r w:rsidR="7BA26921" w:rsidRPr="0852587E">
              <w:rPr>
                <w:rFonts w:ascii="Times New Roman" w:eastAsia="Times New Roman" w:hAnsi="Times New Roman" w:cs="Times New Roman"/>
              </w:rPr>
              <w:t>lan</w:t>
            </w:r>
            <w:r w:rsidR="19E07A1D" w:rsidRPr="0852587E">
              <w:rPr>
                <w:rFonts w:ascii="Times New Roman" w:eastAsia="Times New Roman" w:hAnsi="Times New Roman" w:cs="Times New Roman"/>
              </w:rPr>
              <w:t xml:space="preserve">/Grant Schedule </w:t>
            </w:r>
          </w:p>
          <w:p w14:paraId="056C76F5" w14:textId="7405C9C2" w:rsidR="00500E31" w:rsidRPr="00985C12" w:rsidRDefault="62D20D1A" w:rsidP="0852587E">
            <w:pPr>
              <w:numPr>
                <w:ilvl w:val="0"/>
                <w:numId w:val="8"/>
              </w:numPr>
              <w:ind w:left="436"/>
              <w:contextualSpacing/>
              <w:rPr>
                <w:rFonts w:ascii="Times New Roman" w:eastAsiaTheme="minorEastAsia" w:hAnsi="Times New Roman" w:cs="Times New Roman"/>
              </w:rPr>
            </w:pPr>
            <w:r w:rsidRPr="0852587E">
              <w:rPr>
                <w:rFonts w:ascii="Times New Roman" w:eastAsia="Times New Roman" w:hAnsi="Times New Roman" w:cs="Times New Roman"/>
              </w:rPr>
              <w:t xml:space="preserve">Confirm consistency </w:t>
            </w:r>
            <w:r w:rsidR="7BA26921" w:rsidRPr="0852587E">
              <w:rPr>
                <w:rFonts w:ascii="Times New Roman" w:eastAsia="Times New Roman" w:hAnsi="Times New Roman" w:cs="Times New Roman"/>
              </w:rPr>
              <w:t xml:space="preserve">with </w:t>
            </w:r>
            <w:r w:rsidR="273B78A9" w:rsidRPr="0852587E">
              <w:rPr>
                <w:rFonts w:ascii="Times New Roman" w:eastAsia="Times New Roman" w:hAnsi="Times New Roman" w:cs="Times New Roman"/>
              </w:rPr>
              <w:t>AE</w:t>
            </w:r>
            <w:r w:rsidR="7BA26921" w:rsidRPr="0852587E">
              <w:rPr>
                <w:rFonts w:ascii="Times New Roman" w:eastAsia="Times New Roman" w:hAnsi="Times New Roman" w:cs="Times New Roman"/>
              </w:rPr>
              <w:t xml:space="preserve"> procurement procedures </w:t>
            </w:r>
            <w:r w:rsidR="595568CA" w:rsidRPr="0852587E">
              <w:rPr>
                <w:rFonts w:ascii="Times New Roman" w:eastAsia="Times New Roman" w:hAnsi="Times New Roman" w:cs="Times New Roman"/>
              </w:rPr>
              <w:t>(</w:t>
            </w:r>
            <w:r w:rsidR="56CD233A" w:rsidRPr="0852587E">
              <w:rPr>
                <w:rFonts w:ascii="Times New Roman" w:eastAsia="Times New Roman" w:hAnsi="Times New Roman" w:cs="Times New Roman"/>
              </w:rPr>
              <w:t>Procurement Operations Manual</w:t>
            </w:r>
            <w:r w:rsidR="1BB3A69C" w:rsidRPr="0852587E">
              <w:rPr>
                <w:rFonts w:ascii="Times New Roman" w:eastAsia="Times New Roman" w:hAnsi="Times New Roman" w:cs="Times New Roman"/>
              </w:rPr>
              <w:t>,</w:t>
            </w:r>
            <w:r w:rsidR="56CD233A" w:rsidRPr="0852587E">
              <w:rPr>
                <w:rFonts w:ascii="Times New Roman" w:eastAsia="Times New Roman" w:hAnsi="Times New Roman" w:cs="Times New Roman"/>
              </w:rPr>
              <w:t xml:space="preserve"> </w:t>
            </w:r>
            <w:r w:rsidR="44ACAB86" w:rsidRPr="0852587E">
              <w:rPr>
                <w:rFonts w:ascii="Times New Roman" w:eastAsia="Times New Roman" w:hAnsi="Times New Roman" w:cs="Times New Roman"/>
              </w:rPr>
              <w:t>Contract Administration</w:t>
            </w:r>
            <w:r w:rsidR="1BB3A69C" w:rsidRPr="0852587E">
              <w:rPr>
                <w:rFonts w:ascii="Times New Roman" w:eastAsia="Times New Roman" w:hAnsi="Times New Roman" w:cs="Times New Roman"/>
              </w:rPr>
              <w:t xml:space="preserve"> Manual,</w:t>
            </w:r>
            <w:r w:rsidR="44ACAB86" w:rsidRPr="0852587E">
              <w:rPr>
                <w:rFonts w:ascii="Times New Roman" w:eastAsia="Times New Roman" w:hAnsi="Times New Roman" w:cs="Times New Roman"/>
              </w:rPr>
              <w:t xml:space="preserve"> and </w:t>
            </w:r>
            <w:r w:rsidR="1BB3A69C" w:rsidRPr="0852587E">
              <w:rPr>
                <w:rFonts w:ascii="Times New Roman" w:eastAsia="Times New Roman" w:hAnsi="Times New Roman" w:cs="Times New Roman"/>
              </w:rPr>
              <w:t xml:space="preserve">Contract </w:t>
            </w:r>
            <w:r w:rsidR="44ACAB86" w:rsidRPr="0852587E">
              <w:rPr>
                <w:rFonts w:ascii="Times New Roman" w:eastAsia="Times New Roman" w:hAnsi="Times New Roman" w:cs="Times New Roman"/>
              </w:rPr>
              <w:t>Management Manual</w:t>
            </w:r>
            <w:r w:rsidR="3FBD2150" w:rsidRPr="0852587E">
              <w:rPr>
                <w:rFonts w:ascii="Times New Roman" w:eastAsia="Times New Roman" w:hAnsi="Times New Roman" w:cs="Times New Roman"/>
              </w:rPr>
              <w:t xml:space="preserve">) </w:t>
            </w:r>
            <w:r w:rsidR="7BA26921" w:rsidRPr="0852587E">
              <w:rPr>
                <w:rFonts w:ascii="Times New Roman" w:eastAsia="Times New Roman" w:hAnsi="Times New Roman" w:cs="Times New Roman"/>
              </w:rPr>
              <w:t xml:space="preserve">and MCC </w:t>
            </w:r>
            <w:r w:rsidR="512A288A" w:rsidRPr="0852587E">
              <w:rPr>
                <w:rFonts w:ascii="Times New Roman" w:eastAsia="Times New Roman" w:hAnsi="Times New Roman" w:cs="Times New Roman"/>
              </w:rPr>
              <w:t>procurement policy and guidance</w:t>
            </w:r>
            <w:r w:rsidR="7BA26921" w:rsidRPr="0852587E">
              <w:rPr>
                <w:rFonts w:ascii="Times New Roman" w:eastAsia="Times New Roman" w:hAnsi="Times New Roman" w:cs="Times New Roman"/>
              </w:rPr>
              <w:t xml:space="preserve"> (i.e.</w:t>
            </w:r>
            <w:r w:rsidR="7106628A" w:rsidRPr="0852587E">
              <w:rPr>
                <w:rFonts w:ascii="Times New Roman" w:eastAsia="Times New Roman" w:hAnsi="Times New Roman" w:cs="Times New Roman"/>
              </w:rPr>
              <w:t>,</w:t>
            </w:r>
            <w:r w:rsidR="7BA26921" w:rsidRPr="0852587E">
              <w:rPr>
                <w:rFonts w:ascii="Times New Roman" w:eastAsia="Times New Roman" w:hAnsi="Times New Roman" w:cs="Times New Roman"/>
              </w:rPr>
              <w:t xml:space="preserve"> PPG)</w:t>
            </w:r>
          </w:p>
          <w:p w14:paraId="2D1C46FC" w14:textId="6BA9DA89" w:rsidR="00500E31" w:rsidRPr="00985C12" w:rsidRDefault="7BA26921" w:rsidP="1F0D41AC">
            <w:pPr>
              <w:numPr>
                <w:ilvl w:val="0"/>
                <w:numId w:val="8"/>
              </w:numPr>
              <w:ind w:left="436"/>
              <w:contextualSpacing/>
              <w:rPr>
                <w:rFonts w:ascii="Times New Roman" w:hAnsi="Times New Roman" w:cs="Times New Roman"/>
              </w:rPr>
            </w:pPr>
            <w:r w:rsidRPr="0852587E">
              <w:rPr>
                <w:rFonts w:ascii="Times New Roman" w:eastAsia="Times New Roman" w:hAnsi="Times New Roman" w:cs="Times New Roman"/>
              </w:rPr>
              <w:t xml:space="preserve">Provide input or process guidance, if appropriate </w:t>
            </w:r>
            <w:r w:rsidR="1B741098" w:rsidRPr="0852587E">
              <w:rPr>
                <w:rFonts w:ascii="Times New Roman" w:eastAsia="Times New Roman" w:hAnsi="Times New Roman" w:cs="Times New Roman"/>
              </w:rPr>
              <w:t>given</w:t>
            </w:r>
            <w:r w:rsidRPr="0852587E">
              <w:rPr>
                <w:rFonts w:ascii="Times New Roman" w:eastAsia="Times New Roman" w:hAnsi="Times New Roman" w:cs="Times New Roman"/>
              </w:rPr>
              <w:t xml:space="preserve"> document type </w:t>
            </w:r>
            <w:r w:rsidR="64302D86" w:rsidRPr="0852587E">
              <w:rPr>
                <w:rFonts w:ascii="Times New Roman" w:eastAsia="Times New Roman" w:hAnsi="Times New Roman" w:cs="Times New Roman"/>
              </w:rPr>
              <w:t>(</w:t>
            </w:r>
            <w:r w:rsidR="1B741098" w:rsidRPr="0852587E">
              <w:rPr>
                <w:rFonts w:ascii="Times New Roman" w:eastAsia="Times New Roman" w:hAnsi="Times New Roman" w:cs="Times New Roman"/>
              </w:rPr>
              <w:t>contract past performance report</w:t>
            </w:r>
            <w:r w:rsidRPr="0852587E">
              <w:rPr>
                <w:rFonts w:ascii="Times New Roman" w:eastAsia="Times New Roman" w:hAnsi="Times New Roman" w:cs="Times New Roman"/>
              </w:rPr>
              <w:t>s, contract amendment, etc.</w:t>
            </w:r>
            <w:r w:rsidR="172F263F" w:rsidRPr="0852587E">
              <w:rPr>
                <w:rFonts w:ascii="Times New Roman" w:eastAsia="Times New Roman" w:hAnsi="Times New Roman" w:cs="Times New Roman"/>
              </w:rPr>
              <w:t>)</w:t>
            </w:r>
          </w:p>
        </w:tc>
      </w:tr>
      <w:tr w:rsidR="002D21EC" w:rsidRPr="00985C12" w14:paraId="46BF6E8E" w14:textId="77777777" w:rsidTr="0852587E">
        <w:tc>
          <w:tcPr>
            <w:tcW w:w="2335" w:type="dxa"/>
          </w:tcPr>
          <w:p w14:paraId="48245D48" w14:textId="352C44DA" w:rsidR="00500E31" w:rsidRPr="00985C12" w:rsidRDefault="006F72F1" w:rsidP="00B378DC">
            <w:pPr>
              <w:rPr>
                <w:rFonts w:ascii="Times New Roman" w:hAnsi="Times New Roman" w:cs="Times New Roman"/>
              </w:rPr>
            </w:pPr>
            <w:r w:rsidRPr="00985C12">
              <w:rPr>
                <w:rFonts w:ascii="Times New Roman" w:hAnsi="Times New Roman" w:cs="Times New Roman"/>
              </w:rPr>
              <w:t xml:space="preserve">Finance </w:t>
            </w:r>
            <w:r w:rsidR="00106C36" w:rsidRPr="00985C12">
              <w:rPr>
                <w:rFonts w:ascii="Times New Roman" w:hAnsi="Times New Roman" w:cs="Times New Roman"/>
              </w:rPr>
              <w:t xml:space="preserve">– </w:t>
            </w:r>
            <w:r w:rsidR="00605F6D" w:rsidRPr="00985C12">
              <w:rPr>
                <w:rFonts w:ascii="Times New Roman" w:hAnsi="Times New Roman" w:cs="Times New Roman"/>
              </w:rPr>
              <w:t>AE/</w:t>
            </w:r>
            <w:r w:rsidR="00156279" w:rsidRPr="00985C12">
              <w:rPr>
                <w:rFonts w:ascii="Times New Roman" w:hAnsi="Times New Roman" w:cs="Times New Roman"/>
              </w:rPr>
              <w:t>Fiscal Agent (</w:t>
            </w:r>
            <w:r w:rsidR="00500E31" w:rsidRPr="00985C12">
              <w:rPr>
                <w:rFonts w:ascii="Times New Roman" w:hAnsi="Times New Roman" w:cs="Times New Roman"/>
              </w:rPr>
              <w:t>FA</w:t>
            </w:r>
            <w:r w:rsidR="00156279" w:rsidRPr="00985C12">
              <w:rPr>
                <w:rFonts w:ascii="Times New Roman" w:hAnsi="Times New Roman" w:cs="Times New Roman"/>
              </w:rPr>
              <w:t>)</w:t>
            </w:r>
            <w:r w:rsidR="00500E31" w:rsidRPr="00985C12">
              <w:rPr>
                <w:rFonts w:ascii="Times New Roman" w:hAnsi="Times New Roman" w:cs="Times New Roman"/>
              </w:rPr>
              <w:t xml:space="preserve"> </w:t>
            </w:r>
          </w:p>
        </w:tc>
        <w:tc>
          <w:tcPr>
            <w:tcW w:w="7015" w:type="dxa"/>
          </w:tcPr>
          <w:p w14:paraId="361B7C82" w14:textId="16A250B6" w:rsidR="00500E31" w:rsidRPr="00985C12" w:rsidRDefault="00500E31" w:rsidP="00B378DC">
            <w:pPr>
              <w:numPr>
                <w:ilvl w:val="0"/>
                <w:numId w:val="8"/>
              </w:numPr>
              <w:ind w:left="436"/>
              <w:contextualSpacing/>
              <w:rPr>
                <w:rFonts w:ascii="Times New Roman" w:eastAsia="Times New Roman" w:hAnsi="Times New Roman" w:cs="Times New Roman"/>
              </w:rPr>
            </w:pPr>
            <w:r w:rsidRPr="00985C12">
              <w:rPr>
                <w:rFonts w:ascii="Times New Roman" w:eastAsia="Times New Roman" w:hAnsi="Times New Roman" w:cs="Times New Roman"/>
              </w:rPr>
              <w:t xml:space="preserve">If relevant, ensure availability of funds </w:t>
            </w:r>
            <w:r w:rsidR="00E12BF1" w:rsidRPr="00985C12">
              <w:rPr>
                <w:rFonts w:ascii="Times New Roman" w:eastAsia="Times New Roman" w:hAnsi="Times New Roman" w:cs="Times New Roman"/>
              </w:rPr>
              <w:t xml:space="preserve">for </w:t>
            </w:r>
            <w:r w:rsidRPr="00985C12">
              <w:rPr>
                <w:rFonts w:ascii="Times New Roman" w:eastAsia="Times New Roman" w:hAnsi="Times New Roman" w:cs="Times New Roman"/>
              </w:rPr>
              <w:t xml:space="preserve">commitments and disbursements </w:t>
            </w:r>
            <w:r w:rsidR="009377F8" w:rsidRPr="00985C12">
              <w:rPr>
                <w:rFonts w:ascii="Times New Roman" w:eastAsia="Times New Roman" w:hAnsi="Times New Roman" w:cs="Times New Roman"/>
              </w:rPr>
              <w:t xml:space="preserve">(review </w:t>
            </w:r>
            <w:r w:rsidR="00A67312" w:rsidRPr="00985C12">
              <w:rPr>
                <w:rFonts w:ascii="Times New Roman" w:eastAsia="Times New Roman" w:hAnsi="Times New Roman" w:cs="Times New Roman"/>
              </w:rPr>
              <w:t>disbursement authority</w:t>
            </w:r>
            <w:r w:rsidR="009377F8" w:rsidRPr="00985C12">
              <w:rPr>
                <w:rFonts w:ascii="Times New Roman" w:eastAsia="Times New Roman" w:hAnsi="Times New Roman" w:cs="Times New Roman"/>
              </w:rPr>
              <w:t xml:space="preserve"> and </w:t>
            </w:r>
            <w:r w:rsidR="00B53D28" w:rsidRPr="00985C12">
              <w:rPr>
                <w:rFonts w:ascii="Times New Roman" w:eastAsia="Times New Roman" w:hAnsi="Times New Roman" w:cs="Times New Roman"/>
              </w:rPr>
              <w:t>budget</w:t>
            </w:r>
            <w:r w:rsidR="009377F8" w:rsidRPr="00985C12">
              <w:rPr>
                <w:rFonts w:ascii="Times New Roman" w:eastAsia="Times New Roman" w:hAnsi="Times New Roman" w:cs="Times New Roman"/>
              </w:rPr>
              <w:t>)</w:t>
            </w:r>
          </w:p>
          <w:p w14:paraId="57844989" w14:textId="698400B1" w:rsidR="00500E31" w:rsidRPr="00985C12" w:rsidRDefault="00B53D28" w:rsidP="00B378DC">
            <w:pPr>
              <w:numPr>
                <w:ilvl w:val="0"/>
                <w:numId w:val="8"/>
              </w:numPr>
              <w:ind w:left="436"/>
              <w:contextualSpacing/>
              <w:rPr>
                <w:rFonts w:ascii="Times New Roman" w:eastAsia="Times New Roman" w:hAnsi="Times New Roman" w:cs="Times New Roman"/>
              </w:rPr>
            </w:pPr>
            <w:r w:rsidRPr="00985C12">
              <w:rPr>
                <w:rFonts w:ascii="Times New Roman" w:eastAsia="Times New Roman" w:hAnsi="Times New Roman" w:cs="Times New Roman"/>
              </w:rPr>
              <w:t>Confirm</w:t>
            </w:r>
            <w:r w:rsidR="00500E31" w:rsidRPr="00985C12">
              <w:rPr>
                <w:rFonts w:ascii="Times New Roman" w:eastAsia="Times New Roman" w:hAnsi="Times New Roman" w:cs="Times New Roman"/>
              </w:rPr>
              <w:t xml:space="preserve"> consisten</w:t>
            </w:r>
            <w:r w:rsidRPr="00985C12">
              <w:rPr>
                <w:rFonts w:ascii="Times New Roman" w:eastAsia="Times New Roman" w:hAnsi="Times New Roman" w:cs="Times New Roman"/>
              </w:rPr>
              <w:t>cy</w:t>
            </w:r>
            <w:r w:rsidR="00500E31" w:rsidRPr="00985C12">
              <w:rPr>
                <w:rFonts w:ascii="Times New Roman" w:eastAsia="Times New Roman" w:hAnsi="Times New Roman" w:cs="Times New Roman"/>
              </w:rPr>
              <w:t xml:space="preserve"> with </w:t>
            </w:r>
            <w:r w:rsidR="00E12BF1" w:rsidRPr="00985C12">
              <w:rPr>
                <w:rFonts w:ascii="Times New Roman" w:eastAsia="Times New Roman" w:hAnsi="Times New Roman" w:cs="Times New Roman"/>
              </w:rPr>
              <w:t>AE</w:t>
            </w:r>
            <w:r w:rsidR="00500E31" w:rsidRPr="00985C12">
              <w:rPr>
                <w:rFonts w:ascii="Times New Roman" w:eastAsia="Times New Roman" w:hAnsi="Times New Roman" w:cs="Times New Roman"/>
              </w:rPr>
              <w:t xml:space="preserve"> financial and internal procedures (i.e.</w:t>
            </w:r>
            <w:r w:rsidR="002F60F9" w:rsidRPr="00985C12">
              <w:rPr>
                <w:rFonts w:ascii="Times New Roman" w:eastAsia="Times New Roman" w:hAnsi="Times New Roman" w:cs="Times New Roman"/>
              </w:rPr>
              <w:t>,</w:t>
            </w:r>
            <w:r w:rsidR="00500E31" w:rsidRPr="00985C12">
              <w:rPr>
                <w:rFonts w:ascii="Times New Roman" w:eastAsia="Times New Roman" w:hAnsi="Times New Roman" w:cs="Times New Roman"/>
              </w:rPr>
              <w:t xml:space="preserve"> F</w:t>
            </w:r>
            <w:r w:rsidR="00A67312" w:rsidRPr="00985C12">
              <w:rPr>
                <w:rFonts w:ascii="Times New Roman" w:eastAsia="Times New Roman" w:hAnsi="Times New Roman" w:cs="Times New Roman"/>
              </w:rPr>
              <w:t xml:space="preserve">iscal </w:t>
            </w:r>
            <w:r w:rsidR="00500E31" w:rsidRPr="00985C12">
              <w:rPr>
                <w:rFonts w:ascii="Times New Roman" w:eastAsia="Times New Roman" w:hAnsi="Times New Roman" w:cs="Times New Roman"/>
              </w:rPr>
              <w:t>A</w:t>
            </w:r>
            <w:r w:rsidR="00A67312" w:rsidRPr="00985C12">
              <w:rPr>
                <w:rFonts w:ascii="Times New Roman" w:eastAsia="Times New Roman" w:hAnsi="Times New Roman" w:cs="Times New Roman"/>
              </w:rPr>
              <w:t>ccountabil</w:t>
            </w:r>
            <w:r w:rsidR="007A6D51" w:rsidRPr="00985C12">
              <w:rPr>
                <w:rFonts w:ascii="Times New Roman" w:eastAsia="Times New Roman" w:hAnsi="Times New Roman" w:cs="Times New Roman"/>
              </w:rPr>
              <w:t>i</w:t>
            </w:r>
            <w:r w:rsidR="00A67312" w:rsidRPr="00985C12">
              <w:rPr>
                <w:rFonts w:ascii="Times New Roman" w:eastAsia="Times New Roman" w:hAnsi="Times New Roman" w:cs="Times New Roman"/>
              </w:rPr>
              <w:t xml:space="preserve">ty </w:t>
            </w:r>
            <w:r w:rsidR="00500E31" w:rsidRPr="00985C12">
              <w:rPr>
                <w:rFonts w:ascii="Times New Roman" w:eastAsia="Times New Roman" w:hAnsi="Times New Roman" w:cs="Times New Roman"/>
              </w:rPr>
              <w:t>P</w:t>
            </w:r>
            <w:r w:rsidR="00A67312" w:rsidRPr="00985C12">
              <w:rPr>
                <w:rFonts w:ascii="Times New Roman" w:eastAsia="Times New Roman" w:hAnsi="Times New Roman" w:cs="Times New Roman"/>
              </w:rPr>
              <w:t>lan</w:t>
            </w:r>
            <w:r w:rsidR="00500E31" w:rsidRPr="00985C12">
              <w:rPr>
                <w:rFonts w:ascii="Times New Roman" w:eastAsia="Times New Roman" w:hAnsi="Times New Roman" w:cs="Times New Roman"/>
              </w:rPr>
              <w:t>) and MCC requirements (i.e.</w:t>
            </w:r>
            <w:r w:rsidR="002F60F9" w:rsidRPr="00985C12">
              <w:rPr>
                <w:rFonts w:ascii="Times New Roman" w:eastAsia="Times New Roman" w:hAnsi="Times New Roman" w:cs="Times New Roman"/>
              </w:rPr>
              <w:t>,</w:t>
            </w:r>
            <w:r w:rsidR="00500E31" w:rsidRPr="00985C12">
              <w:rPr>
                <w:rFonts w:ascii="Times New Roman" w:eastAsia="Times New Roman" w:hAnsi="Times New Roman" w:cs="Times New Roman"/>
              </w:rPr>
              <w:t xml:space="preserve"> Cost Principles)</w:t>
            </w:r>
          </w:p>
          <w:p w14:paraId="09060376" w14:textId="27C8BEE4" w:rsidR="00500E31" w:rsidRPr="00985C12" w:rsidRDefault="00500E31" w:rsidP="00B378DC">
            <w:pPr>
              <w:numPr>
                <w:ilvl w:val="0"/>
                <w:numId w:val="8"/>
              </w:numPr>
              <w:ind w:left="436"/>
              <w:contextualSpacing/>
              <w:rPr>
                <w:rFonts w:ascii="Times New Roman" w:eastAsia="Times New Roman" w:hAnsi="Times New Roman" w:cs="Times New Roman"/>
              </w:rPr>
            </w:pPr>
            <w:r w:rsidRPr="00985C12">
              <w:rPr>
                <w:rFonts w:ascii="Times New Roman" w:eastAsia="Times New Roman" w:hAnsi="Times New Roman" w:cs="Times New Roman"/>
              </w:rPr>
              <w:t>Provide input</w:t>
            </w:r>
            <w:r w:rsidR="00BB46E2" w:rsidRPr="00985C12">
              <w:rPr>
                <w:rFonts w:ascii="Times New Roman" w:eastAsia="Times New Roman" w:hAnsi="Times New Roman" w:cs="Times New Roman"/>
              </w:rPr>
              <w:t>/clearance</w:t>
            </w:r>
            <w:r w:rsidRPr="00985C12">
              <w:rPr>
                <w:rFonts w:ascii="Times New Roman" w:eastAsia="Times New Roman" w:hAnsi="Times New Roman" w:cs="Times New Roman"/>
              </w:rPr>
              <w:t>, if appropriate</w:t>
            </w:r>
          </w:p>
        </w:tc>
      </w:tr>
      <w:tr w:rsidR="002D21EC" w:rsidRPr="00985C12" w14:paraId="1D601AA2" w14:textId="77777777" w:rsidTr="0852587E">
        <w:tc>
          <w:tcPr>
            <w:tcW w:w="2335" w:type="dxa"/>
          </w:tcPr>
          <w:p w14:paraId="1AFF924A" w14:textId="0F4EAD85" w:rsidR="00500E31" w:rsidRPr="00985C12" w:rsidRDefault="00BD5836" w:rsidP="00B378DC">
            <w:pPr>
              <w:rPr>
                <w:rFonts w:ascii="Times New Roman" w:hAnsi="Times New Roman" w:cs="Times New Roman"/>
              </w:rPr>
            </w:pPr>
            <w:r w:rsidRPr="00985C12">
              <w:rPr>
                <w:rFonts w:ascii="Times New Roman" w:hAnsi="Times New Roman" w:cs="Times New Roman"/>
              </w:rPr>
              <w:t>AE</w:t>
            </w:r>
            <w:r w:rsidR="00500E31" w:rsidRPr="00985C12">
              <w:rPr>
                <w:rFonts w:ascii="Times New Roman" w:hAnsi="Times New Roman" w:cs="Times New Roman"/>
              </w:rPr>
              <w:t xml:space="preserve"> Legal</w:t>
            </w:r>
          </w:p>
          <w:p w14:paraId="599BE66A" w14:textId="58637ADE" w:rsidR="00500E31" w:rsidRPr="00985C12" w:rsidRDefault="00500E31" w:rsidP="00B378DC">
            <w:pPr>
              <w:rPr>
                <w:rFonts w:ascii="Times New Roman" w:hAnsi="Times New Roman" w:cs="Times New Roman"/>
              </w:rPr>
            </w:pPr>
          </w:p>
        </w:tc>
        <w:tc>
          <w:tcPr>
            <w:tcW w:w="7015" w:type="dxa"/>
          </w:tcPr>
          <w:p w14:paraId="4CE35FED" w14:textId="3D9BC2D0" w:rsidR="00500E31" w:rsidRPr="00985C12" w:rsidRDefault="007A6D51" w:rsidP="00B378DC">
            <w:pPr>
              <w:numPr>
                <w:ilvl w:val="0"/>
                <w:numId w:val="6"/>
              </w:numPr>
              <w:ind w:left="436"/>
              <w:contextualSpacing/>
              <w:rPr>
                <w:rFonts w:ascii="Times New Roman" w:eastAsia="Times New Roman" w:hAnsi="Times New Roman" w:cs="Times New Roman"/>
              </w:rPr>
            </w:pPr>
            <w:r w:rsidRPr="00985C12">
              <w:rPr>
                <w:rFonts w:ascii="Times New Roman" w:eastAsia="Times New Roman" w:hAnsi="Times New Roman" w:cs="Times New Roman"/>
              </w:rPr>
              <w:t>Confirm consistency</w:t>
            </w:r>
            <w:r w:rsidR="00500E31" w:rsidRPr="00985C12">
              <w:rPr>
                <w:rFonts w:ascii="Times New Roman" w:eastAsia="Times New Roman" w:hAnsi="Times New Roman" w:cs="Times New Roman"/>
              </w:rPr>
              <w:t xml:space="preserve"> with compact</w:t>
            </w:r>
            <w:r w:rsidR="00A13C14" w:rsidRPr="00985C12">
              <w:rPr>
                <w:rFonts w:ascii="Times New Roman" w:eastAsia="Times New Roman" w:hAnsi="Times New Roman" w:cs="Times New Roman"/>
              </w:rPr>
              <w:t>/threshold agreement</w:t>
            </w:r>
            <w:r w:rsidR="00500E31" w:rsidRPr="00985C12">
              <w:rPr>
                <w:rFonts w:ascii="Times New Roman" w:eastAsia="Times New Roman" w:hAnsi="Times New Roman" w:cs="Times New Roman"/>
              </w:rPr>
              <w:t xml:space="preserve">, </w:t>
            </w:r>
            <w:r w:rsidR="00A13C14" w:rsidRPr="00985C12">
              <w:rPr>
                <w:rFonts w:ascii="Times New Roman" w:eastAsia="Times New Roman" w:hAnsi="Times New Roman" w:cs="Times New Roman"/>
              </w:rPr>
              <w:t>P</w:t>
            </w:r>
            <w:r w:rsidR="00D2617C" w:rsidRPr="00985C12">
              <w:rPr>
                <w:rFonts w:ascii="Times New Roman" w:eastAsia="Times New Roman" w:hAnsi="Times New Roman" w:cs="Times New Roman"/>
              </w:rPr>
              <w:t xml:space="preserve">rogram Implementation Agreement, </w:t>
            </w:r>
            <w:r w:rsidR="00500E31" w:rsidRPr="00985C12">
              <w:rPr>
                <w:rFonts w:ascii="Times New Roman" w:eastAsia="Times New Roman" w:hAnsi="Times New Roman" w:cs="Times New Roman"/>
              </w:rPr>
              <w:t xml:space="preserve">contracts and other legal documents </w:t>
            </w:r>
            <w:r w:rsidR="00974DD9" w:rsidRPr="00985C12">
              <w:rPr>
                <w:rFonts w:ascii="Times New Roman" w:eastAsia="Times New Roman" w:hAnsi="Times New Roman" w:cs="Times New Roman"/>
              </w:rPr>
              <w:t>or requirements</w:t>
            </w:r>
          </w:p>
          <w:p w14:paraId="49E3E4C2" w14:textId="79D2A788" w:rsidR="00500E31" w:rsidRPr="00985C12" w:rsidRDefault="00382740" w:rsidP="00B378DC">
            <w:pPr>
              <w:numPr>
                <w:ilvl w:val="0"/>
                <w:numId w:val="6"/>
              </w:numPr>
              <w:ind w:left="436"/>
              <w:contextualSpacing/>
              <w:rPr>
                <w:rFonts w:ascii="Times New Roman" w:eastAsia="Times New Roman" w:hAnsi="Times New Roman" w:cs="Times New Roman"/>
              </w:rPr>
            </w:pPr>
            <w:r w:rsidRPr="00985C12">
              <w:rPr>
                <w:rFonts w:ascii="Times New Roman" w:eastAsia="Times New Roman" w:hAnsi="Times New Roman" w:cs="Times New Roman"/>
              </w:rPr>
              <w:lastRenderedPageBreak/>
              <w:t>Review for legal compliance</w:t>
            </w:r>
          </w:p>
          <w:p w14:paraId="0D2C5554" w14:textId="2981C5C7" w:rsidR="00500E31" w:rsidRPr="00985C12" w:rsidRDefault="00500E31" w:rsidP="00B378DC">
            <w:pPr>
              <w:numPr>
                <w:ilvl w:val="0"/>
                <w:numId w:val="6"/>
              </w:numPr>
              <w:ind w:left="436"/>
              <w:contextualSpacing/>
              <w:rPr>
                <w:rFonts w:ascii="Times New Roman" w:eastAsia="Times New Roman" w:hAnsi="Times New Roman" w:cs="Times New Roman"/>
              </w:rPr>
            </w:pPr>
            <w:r w:rsidRPr="00985C12">
              <w:rPr>
                <w:rFonts w:ascii="Times New Roman" w:eastAsia="Times New Roman" w:hAnsi="Times New Roman" w:cs="Times New Roman"/>
              </w:rPr>
              <w:t xml:space="preserve">Prepare timing and submission to the </w:t>
            </w:r>
            <w:r w:rsidR="00B12DFC" w:rsidRPr="00985C12">
              <w:rPr>
                <w:rFonts w:ascii="Times New Roman" w:eastAsia="Times New Roman" w:hAnsi="Times New Roman" w:cs="Times New Roman"/>
              </w:rPr>
              <w:t>AE</w:t>
            </w:r>
            <w:r w:rsidRPr="00985C12">
              <w:rPr>
                <w:rFonts w:ascii="Times New Roman" w:eastAsia="Times New Roman" w:hAnsi="Times New Roman" w:cs="Times New Roman"/>
              </w:rPr>
              <w:t xml:space="preserve"> Board</w:t>
            </w:r>
            <w:r w:rsidR="007A6D51" w:rsidRPr="00985C12">
              <w:rPr>
                <w:rFonts w:ascii="Times New Roman" w:eastAsia="Times New Roman" w:hAnsi="Times New Roman" w:cs="Times New Roman"/>
              </w:rPr>
              <w:t>,</w:t>
            </w:r>
            <w:r w:rsidRPr="00985C12">
              <w:rPr>
                <w:rFonts w:ascii="Times New Roman" w:eastAsia="Times New Roman" w:hAnsi="Times New Roman" w:cs="Times New Roman"/>
              </w:rPr>
              <w:t xml:space="preserve"> if </w:t>
            </w:r>
            <w:r w:rsidR="00F42E6A">
              <w:rPr>
                <w:rFonts w:ascii="Times New Roman" w:eastAsia="Times New Roman" w:hAnsi="Times New Roman" w:cs="Times New Roman"/>
              </w:rPr>
              <w:t>required</w:t>
            </w:r>
          </w:p>
          <w:p w14:paraId="11E871BD" w14:textId="6489DBD1" w:rsidR="00667712" w:rsidRPr="00985C12" w:rsidRDefault="00667712" w:rsidP="00B378DC">
            <w:pPr>
              <w:numPr>
                <w:ilvl w:val="0"/>
                <w:numId w:val="6"/>
              </w:numPr>
              <w:ind w:left="436"/>
              <w:contextualSpacing/>
              <w:rPr>
                <w:rFonts w:ascii="Times New Roman" w:eastAsia="Times New Roman" w:hAnsi="Times New Roman" w:cs="Times New Roman"/>
              </w:rPr>
            </w:pPr>
            <w:r w:rsidRPr="00985C12">
              <w:rPr>
                <w:rFonts w:ascii="Times New Roman" w:eastAsia="Times New Roman" w:hAnsi="Times New Roman" w:cs="Times New Roman"/>
              </w:rPr>
              <w:t>Provide input/clearance</w:t>
            </w:r>
            <w:r w:rsidR="00310EDA" w:rsidRPr="00985C12">
              <w:rPr>
                <w:rFonts w:ascii="Times New Roman" w:eastAsia="Times New Roman" w:hAnsi="Times New Roman" w:cs="Times New Roman"/>
              </w:rPr>
              <w:t>, if appropriate</w:t>
            </w:r>
            <w:r w:rsidRPr="00985C12">
              <w:rPr>
                <w:rFonts w:ascii="Times New Roman" w:eastAsia="Times New Roman" w:hAnsi="Times New Roman" w:cs="Times New Roman"/>
              </w:rPr>
              <w:t xml:space="preserve"> </w:t>
            </w:r>
          </w:p>
        </w:tc>
      </w:tr>
      <w:tr w:rsidR="002D21EC" w:rsidRPr="00985C12" w14:paraId="358E8EFC" w14:textId="77777777" w:rsidTr="0852587E">
        <w:tc>
          <w:tcPr>
            <w:tcW w:w="2335" w:type="dxa"/>
          </w:tcPr>
          <w:p w14:paraId="2F5763A8" w14:textId="140A92AC" w:rsidR="00586010" w:rsidRPr="00985C12" w:rsidRDefault="00586010" w:rsidP="00B378DC">
            <w:pPr>
              <w:rPr>
                <w:rFonts w:ascii="Times New Roman" w:hAnsi="Times New Roman" w:cs="Times New Roman"/>
              </w:rPr>
            </w:pPr>
            <w:r w:rsidRPr="00985C12">
              <w:rPr>
                <w:rFonts w:ascii="Times New Roman" w:hAnsi="Times New Roman" w:cs="Times New Roman"/>
              </w:rPr>
              <w:lastRenderedPageBreak/>
              <w:t>Approver</w:t>
            </w:r>
          </w:p>
        </w:tc>
        <w:tc>
          <w:tcPr>
            <w:tcW w:w="7015" w:type="dxa"/>
          </w:tcPr>
          <w:p w14:paraId="4696EE5C" w14:textId="2EDF597E" w:rsidR="00586010" w:rsidRPr="00985C12" w:rsidRDefault="00586010" w:rsidP="003B378A">
            <w:pPr>
              <w:numPr>
                <w:ilvl w:val="0"/>
                <w:numId w:val="3"/>
              </w:numPr>
              <w:ind w:left="436"/>
              <w:contextualSpacing/>
              <w:rPr>
                <w:rFonts w:ascii="Times New Roman" w:eastAsia="Times New Roman" w:hAnsi="Times New Roman" w:cs="Times New Roman"/>
              </w:rPr>
            </w:pPr>
            <w:r w:rsidRPr="00985C12">
              <w:rPr>
                <w:rFonts w:ascii="Times New Roman" w:eastAsia="Times New Roman" w:hAnsi="Times New Roman" w:cs="Times New Roman"/>
              </w:rPr>
              <w:t xml:space="preserve">Review </w:t>
            </w:r>
            <w:r w:rsidR="008944BD" w:rsidRPr="00985C12">
              <w:rPr>
                <w:rFonts w:ascii="Times New Roman" w:eastAsia="Times New Roman" w:hAnsi="Times New Roman" w:cs="Times New Roman"/>
              </w:rPr>
              <w:t>final cleared document</w:t>
            </w:r>
            <w:r w:rsidR="00CD40AC" w:rsidRPr="00985C12">
              <w:rPr>
                <w:rFonts w:ascii="Times New Roman" w:eastAsia="Times New Roman" w:hAnsi="Times New Roman" w:cs="Times New Roman"/>
              </w:rPr>
              <w:t xml:space="preserve">; </w:t>
            </w:r>
            <w:r w:rsidR="00056A04" w:rsidRPr="00985C12">
              <w:rPr>
                <w:rFonts w:ascii="Times New Roman" w:eastAsia="Times New Roman" w:hAnsi="Times New Roman" w:cs="Times New Roman"/>
              </w:rPr>
              <w:t xml:space="preserve">revise </w:t>
            </w:r>
            <w:r w:rsidR="00CD40AC" w:rsidRPr="00985C12">
              <w:rPr>
                <w:rFonts w:ascii="Times New Roman" w:eastAsia="Times New Roman" w:hAnsi="Times New Roman" w:cs="Times New Roman"/>
              </w:rPr>
              <w:t>if necessary</w:t>
            </w:r>
          </w:p>
          <w:p w14:paraId="5540E498" w14:textId="7F71D94C" w:rsidR="00586010" w:rsidRPr="00985C12" w:rsidRDefault="00F94D71" w:rsidP="00AB78D8">
            <w:pPr>
              <w:numPr>
                <w:ilvl w:val="0"/>
                <w:numId w:val="3"/>
              </w:numPr>
              <w:ind w:left="436"/>
              <w:contextualSpacing/>
              <w:rPr>
                <w:rFonts w:ascii="Times New Roman" w:eastAsia="Times New Roman" w:hAnsi="Times New Roman" w:cs="Times New Roman"/>
              </w:rPr>
            </w:pPr>
            <w:r w:rsidRPr="00985C12">
              <w:rPr>
                <w:rFonts w:ascii="Times New Roman" w:eastAsia="Times New Roman" w:hAnsi="Times New Roman" w:cs="Times New Roman"/>
              </w:rPr>
              <w:t>A</w:t>
            </w:r>
            <w:r w:rsidR="00586010" w:rsidRPr="00985C12">
              <w:rPr>
                <w:rFonts w:ascii="Times New Roman" w:eastAsia="Times New Roman" w:hAnsi="Times New Roman" w:cs="Times New Roman"/>
              </w:rPr>
              <w:t xml:space="preserve">pprove or </w:t>
            </w:r>
            <w:r w:rsidR="00AB78D8" w:rsidRPr="00985C12">
              <w:rPr>
                <w:rFonts w:ascii="Times New Roman" w:eastAsia="Times New Roman" w:hAnsi="Times New Roman" w:cs="Times New Roman"/>
              </w:rPr>
              <w:t>r</w:t>
            </w:r>
            <w:r w:rsidR="00586010" w:rsidRPr="00985C12">
              <w:rPr>
                <w:rFonts w:ascii="Times New Roman" w:eastAsia="Times New Roman" w:hAnsi="Times New Roman" w:cs="Times New Roman"/>
              </w:rPr>
              <w:t>eject and return</w:t>
            </w:r>
            <w:r w:rsidR="009630C4" w:rsidRPr="00985C12">
              <w:rPr>
                <w:rFonts w:ascii="Times New Roman" w:eastAsia="Times New Roman" w:hAnsi="Times New Roman" w:cs="Times New Roman"/>
              </w:rPr>
              <w:t xml:space="preserve"> to Document Owner</w:t>
            </w:r>
            <w:r w:rsidR="00586010" w:rsidRPr="00985C12">
              <w:rPr>
                <w:rFonts w:ascii="Times New Roman" w:eastAsia="Times New Roman" w:hAnsi="Times New Roman" w:cs="Times New Roman"/>
              </w:rPr>
              <w:t xml:space="preserve"> for action/no action</w:t>
            </w:r>
          </w:p>
        </w:tc>
      </w:tr>
      <w:tr w:rsidR="002D21EC" w:rsidRPr="00985C12" w14:paraId="5F743697" w14:textId="77777777" w:rsidTr="0852587E">
        <w:tc>
          <w:tcPr>
            <w:tcW w:w="2335" w:type="dxa"/>
          </w:tcPr>
          <w:p w14:paraId="5496A6EC" w14:textId="6CD4D9A8" w:rsidR="00586010" w:rsidRPr="00985C12" w:rsidRDefault="00AB78D8" w:rsidP="00B378DC">
            <w:pPr>
              <w:rPr>
                <w:rFonts w:ascii="Times New Roman" w:hAnsi="Times New Roman" w:cs="Times New Roman"/>
              </w:rPr>
            </w:pPr>
            <w:r w:rsidRPr="00985C12">
              <w:rPr>
                <w:rFonts w:ascii="Times New Roman" w:hAnsi="Times New Roman" w:cs="Times New Roman"/>
              </w:rPr>
              <w:t>AE</w:t>
            </w:r>
            <w:r w:rsidR="00586010" w:rsidRPr="00985C12">
              <w:rPr>
                <w:rFonts w:ascii="Times New Roman" w:hAnsi="Times New Roman" w:cs="Times New Roman"/>
              </w:rPr>
              <w:t xml:space="preserve"> </w:t>
            </w:r>
            <w:r w:rsidR="00A06AA9" w:rsidRPr="00985C12">
              <w:rPr>
                <w:rFonts w:ascii="Times New Roman" w:hAnsi="Times New Roman" w:cs="Times New Roman"/>
              </w:rPr>
              <w:t>No-Objection focal point</w:t>
            </w:r>
          </w:p>
        </w:tc>
        <w:tc>
          <w:tcPr>
            <w:tcW w:w="7015" w:type="dxa"/>
          </w:tcPr>
          <w:p w14:paraId="328E8D98" w14:textId="4FF81866" w:rsidR="00586010" w:rsidRPr="00985C12" w:rsidRDefault="00586010" w:rsidP="00B378DC">
            <w:pPr>
              <w:numPr>
                <w:ilvl w:val="0"/>
                <w:numId w:val="5"/>
              </w:numPr>
              <w:ind w:left="436"/>
              <w:contextualSpacing/>
              <w:rPr>
                <w:rFonts w:ascii="Times New Roman" w:eastAsia="Times New Roman" w:hAnsi="Times New Roman" w:cs="Times New Roman"/>
              </w:rPr>
            </w:pPr>
            <w:r w:rsidRPr="00985C12">
              <w:rPr>
                <w:rFonts w:ascii="Times New Roman" w:eastAsia="Times New Roman" w:hAnsi="Times New Roman" w:cs="Times New Roman"/>
              </w:rPr>
              <w:t>Send N</w:t>
            </w:r>
            <w:r w:rsidR="00CD40AC" w:rsidRPr="00985C12">
              <w:rPr>
                <w:rFonts w:ascii="Times New Roman" w:eastAsia="Times New Roman" w:hAnsi="Times New Roman" w:cs="Times New Roman"/>
              </w:rPr>
              <w:t>o-</w:t>
            </w:r>
            <w:r w:rsidRPr="00985C12">
              <w:rPr>
                <w:rFonts w:ascii="Times New Roman" w:eastAsia="Times New Roman" w:hAnsi="Times New Roman" w:cs="Times New Roman"/>
              </w:rPr>
              <w:t>O</w:t>
            </w:r>
            <w:r w:rsidR="00CD40AC" w:rsidRPr="00985C12">
              <w:rPr>
                <w:rFonts w:ascii="Times New Roman" w:eastAsia="Times New Roman" w:hAnsi="Times New Roman" w:cs="Times New Roman"/>
              </w:rPr>
              <w:t>bjection</w:t>
            </w:r>
            <w:r w:rsidRPr="00985C12">
              <w:rPr>
                <w:rFonts w:ascii="Times New Roman" w:eastAsia="Times New Roman" w:hAnsi="Times New Roman" w:cs="Times New Roman"/>
              </w:rPr>
              <w:t xml:space="preserve"> request to MCC</w:t>
            </w:r>
          </w:p>
          <w:p w14:paraId="545194C2" w14:textId="77777777" w:rsidR="00586010" w:rsidRPr="00985C12" w:rsidRDefault="00586010" w:rsidP="00B378DC">
            <w:pPr>
              <w:numPr>
                <w:ilvl w:val="0"/>
                <w:numId w:val="5"/>
              </w:numPr>
              <w:ind w:left="436"/>
              <w:contextualSpacing/>
              <w:rPr>
                <w:rFonts w:ascii="Times New Roman" w:eastAsia="Times New Roman" w:hAnsi="Times New Roman" w:cs="Times New Roman"/>
              </w:rPr>
            </w:pPr>
            <w:r w:rsidRPr="00985C12">
              <w:rPr>
                <w:rFonts w:ascii="Times New Roman" w:eastAsia="Times New Roman" w:hAnsi="Times New Roman" w:cs="Times New Roman"/>
              </w:rPr>
              <w:t xml:space="preserve">Receive </w:t>
            </w:r>
            <w:r w:rsidR="00661C64" w:rsidRPr="00985C12">
              <w:rPr>
                <w:rFonts w:ascii="Times New Roman" w:eastAsia="Times New Roman" w:hAnsi="Times New Roman" w:cs="Times New Roman"/>
              </w:rPr>
              <w:t xml:space="preserve">and process </w:t>
            </w:r>
            <w:r w:rsidRPr="00985C12">
              <w:rPr>
                <w:rFonts w:ascii="Times New Roman" w:eastAsia="Times New Roman" w:hAnsi="Times New Roman" w:cs="Times New Roman"/>
              </w:rPr>
              <w:t>N</w:t>
            </w:r>
            <w:r w:rsidR="006D13E1" w:rsidRPr="00985C12">
              <w:rPr>
                <w:rFonts w:ascii="Times New Roman" w:eastAsia="Times New Roman" w:hAnsi="Times New Roman" w:cs="Times New Roman"/>
              </w:rPr>
              <w:t>o-Objections</w:t>
            </w:r>
            <w:r w:rsidRPr="00985C12">
              <w:rPr>
                <w:rFonts w:ascii="Times New Roman" w:eastAsia="Times New Roman" w:hAnsi="Times New Roman" w:cs="Times New Roman"/>
              </w:rPr>
              <w:t xml:space="preserve"> and/or </w:t>
            </w:r>
            <w:r w:rsidR="003C5436" w:rsidRPr="00985C12">
              <w:rPr>
                <w:rFonts w:ascii="Times New Roman" w:eastAsia="Times New Roman" w:hAnsi="Times New Roman" w:cs="Times New Roman"/>
              </w:rPr>
              <w:t>O</w:t>
            </w:r>
            <w:r w:rsidR="001A1140" w:rsidRPr="00985C12">
              <w:rPr>
                <w:rFonts w:ascii="Times New Roman" w:eastAsia="Times New Roman" w:hAnsi="Times New Roman" w:cs="Times New Roman"/>
              </w:rPr>
              <w:t xml:space="preserve">bjections with </w:t>
            </w:r>
            <w:r w:rsidRPr="00985C12">
              <w:rPr>
                <w:rFonts w:ascii="Times New Roman" w:eastAsia="Times New Roman" w:hAnsi="Times New Roman" w:cs="Times New Roman"/>
              </w:rPr>
              <w:t>comments from MCC</w:t>
            </w:r>
          </w:p>
          <w:p w14:paraId="21DABC3D" w14:textId="7071DABD" w:rsidR="00DC7B50" w:rsidRPr="00985C12" w:rsidRDefault="00DC7B50" w:rsidP="00B378DC">
            <w:pPr>
              <w:numPr>
                <w:ilvl w:val="0"/>
                <w:numId w:val="5"/>
              </w:numPr>
              <w:ind w:left="436"/>
              <w:contextualSpacing/>
              <w:rPr>
                <w:rFonts w:ascii="Times New Roman" w:eastAsia="Times New Roman" w:hAnsi="Times New Roman" w:cs="Times New Roman"/>
              </w:rPr>
            </w:pPr>
            <w:r w:rsidRPr="00985C12">
              <w:rPr>
                <w:rFonts w:ascii="Times New Roman" w:eastAsia="Times New Roman" w:hAnsi="Times New Roman" w:cs="Times New Roman"/>
              </w:rPr>
              <w:t>Send final</w:t>
            </w:r>
            <w:r w:rsidR="00E53DFB" w:rsidRPr="00985C12">
              <w:rPr>
                <w:rFonts w:ascii="Times New Roman" w:eastAsia="Times New Roman" w:hAnsi="Times New Roman" w:cs="Times New Roman"/>
              </w:rPr>
              <w:t xml:space="preserve"> </w:t>
            </w:r>
            <w:r w:rsidRPr="00985C12">
              <w:rPr>
                <w:rFonts w:ascii="Times New Roman" w:eastAsia="Times New Roman" w:hAnsi="Times New Roman" w:cs="Times New Roman"/>
              </w:rPr>
              <w:t>document</w:t>
            </w:r>
            <w:r w:rsidR="00A75C03">
              <w:rPr>
                <w:rFonts w:ascii="Times New Roman" w:eastAsia="Times New Roman" w:hAnsi="Times New Roman" w:cs="Times New Roman"/>
              </w:rPr>
              <w:t>s</w:t>
            </w:r>
            <w:r w:rsidRPr="00985C12">
              <w:rPr>
                <w:rFonts w:ascii="Times New Roman" w:eastAsia="Times New Roman" w:hAnsi="Times New Roman" w:cs="Times New Roman"/>
              </w:rPr>
              <w:t xml:space="preserve"> to MCC</w:t>
            </w:r>
            <w:r w:rsidR="00E53DFB" w:rsidRPr="00985C12">
              <w:rPr>
                <w:rFonts w:ascii="Times New Roman" w:eastAsia="Times New Roman" w:hAnsi="Times New Roman" w:cs="Times New Roman"/>
              </w:rPr>
              <w:t>, if No-Objection provided</w:t>
            </w:r>
          </w:p>
        </w:tc>
      </w:tr>
      <w:tr w:rsidR="002D21EC" w:rsidRPr="00985C12" w14:paraId="42504379" w14:textId="77777777" w:rsidTr="0852587E">
        <w:tc>
          <w:tcPr>
            <w:tcW w:w="2335" w:type="dxa"/>
          </w:tcPr>
          <w:p w14:paraId="1C49CB7D" w14:textId="098F195A" w:rsidR="00586010" w:rsidRPr="00985C12" w:rsidRDefault="001A1140" w:rsidP="00B378DC">
            <w:pPr>
              <w:rPr>
                <w:rFonts w:ascii="Times New Roman" w:hAnsi="Times New Roman" w:cs="Times New Roman"/>
              </w:rPr>
            </w:pPr>
            <w:r w:rsidRPr="00985C12">
              <w:rPr>
                <w:rFonts w:ascii="Times New Roman" w:hAnsi="Times New Roman" w:cs="Times New Roman"/>
              </w:rPr>
              <w:t>AE</w:t>
            </w:r>
            <w:r w:rsidR="00586010" w:rsidRPr="00985C12">
              <w:rPr>
                <w:rFonts w:ascii="Times New Roman" w:hAnsi="Times New Roman" w:cs="Times New Roman"/>
              </w:rPr>
              <w:t xml:space="preserve"> Board</w:t>
            </w:r>
          </w:p>
        </w:tc>
        <w:tc>
          <w:tcPr>
            <w:tcW w:w="7015" w:type="dxa"/>
          </w:tcPr>
          <w:p w14:paraId="48C82C17" w14:textId="21CC4210" w:rsidR="00586010" w:rsidRPr="00985C12" w:rsidRDefault="00383C85" w:rsidP="00661C64">
            <w:pPr>
              <w:numPr>
                <w:ilvl w:val="0"/>
                <w:numId w:val="9"/>
              </w:numPr>
              <w:ind w:left="436"/>
              <w:contextualSpacing/>
              <w:rPr>
                <w:rFonts w:ascii="Times New Roman" w:eastAsia="Times New Roman" w:hAnsi="Times New Roman" w:cs="Times New Roman"/>
              </w:rPr>
            </w:pPr>
            <w:r w:rsidRPr="00985C12">
              <w:rPr>
                <w:rFonts w:ascii="Times New Roman" w:eastAsia="Times New Roman" w:hAnsi="Times New Roman" w:cs="Times New Roman"/>
              </w:rPr>
              <w:t>R</w:t>
            </w:r>
            <w:r w:rsidR="00586010" w:rsidRPr="00985C12">
              <w:rPr>
                <w:rFonts w:ascii="Times New Roman" w:eastAsia="Times New Roman" w:hAnsi="Times New Roman" w:cs="Times New Roman"/>
              </w:rPr>
              <w:t>eview and approv</w:t>
            </w:r>
            <w:r w:rsidRPr="00985C12">
              <w:rPr>
                <w:rFonts w:ascii="Times New Roman" w:eastAsia="Times New Roman" w:hAnsi="Times New Roman" w:cs="Times New Roman"/>
              </w:rPr>
              <w:t>e</w:t>
            </w:r>
            <w:r w:rsidR="00586010" w:rsidRPr="00985C12">
              <w:rPr>
                <w:rFonts w:ascii="Times New Roman" w:eastAsia="Times New Roman" w:hAnsi="Times New Roman" w:cs="Times New Roman"/>
              </w:rPr>
              <w:t>, if required</w:t>
            </w:r>
          </w:p>
        </w:tc>
      </w:tr>
      <w:tr w:rsidR="002D21EC" w:rsidRPr="00985C12" w14:paraId="1C66D007" w14:textId="77777777" w:rsidTr="0852587E">
        <w:tc>
          <w:tcPr>
            <w:tcW w:w="2335" w:type="dxa"/>
          </w:tcPr>
          <w:p w14:paraId="6046C583" w14:textId="6FAB12F0" w:rsidR="00586010" w:rsidRPr="00985C12" w:rsidRDefault="00586010" w:rsidP="00B378DC">
            <w:pPr>
              <w:rPr>
                <w:rFonts w:ascii="Times New Roman" w:hAnsi="Times New Roman" w:cs="Times New Roman"/>
              </w:rPr>
            </w:pPr>
            <w:r w:rsidRPr="00985C12">
              <w:rPr>
                <w:rFonts w:ascii="Times New Roman" w:hAnsi="Times New Roman" w:cs="Times New Roman"/>
              </w:rPr>
              <w:t>MCC</w:t>
            </w:r>
            <w:r w:rsidR="00E03C71" w:rsidRPr="00985C12">
              <w:rPr>
                <w:rFonts w:ascii="Times New Roman" w:hAnsi="Times New Roman" w:cs="Times New Roman"/>
              </w:rPr>
              <w:t xml:space="preserve"> </w:t>
            </w:r>
            <w:r w:rsidR="00482F67" w:rsidRPr="00985C12">
              <w:rPr>
                <w:rFonts w:ascii="Times New Roman" w:hAnsi="Times New Roman" w:cs="Times New Roman"/>
              </w:rPr>
              <w:t>RCM</w:t>
            </w:r>
          </w:p>
        </w:tc>
        <w:tc>
          <w:tcPr>
            <w:tcW w:w="7015" w:type="dxa"/>
          </w:tcPr>
          <w:p w14:paraId="4FB0A9F4" w14:textId="5CBD747B" w:rsidR="00586010" w:rsidRPr="00985C12" w:rsidRDefault="005333D3" w:rsidP="00B378DC">
            <w:pPr>
              <w:numPr>
                <w:ilvl w:val="0"/>
                <w:numId w:val="9"/>
              </w:numPr>
              <w:ind w:left="436"/>
              <w:contextualSpacing/>
              <w:rPr>
                <w:rFonts w:ascii="Times New Roman" w:eastAsia="Times New Roman" w:hAnsi="Times New Roman" w:cs="Times New Roman"/>
              </w:rPr>
            </w:pPr>
            <w:r w:rsidRPr="00985C12">
              <w:rPr>
                <w:rFonts w:ascii="Times New Roman" w:eastAsia="Times New Roman" w:hAnsi="Times New Roman" w:cs="Times New Roman"/>
              </w:rPr>
              <w:t xml:space="preserve">Work with Country Team to review AE’s request for No-Objection  </w:t>
            </w:r>
          </w:p>
          <w:p w14:paraId="16141B44" w14:textId="2F9C16B6" w:rsidR="005333D3" w:rsidRPr="00985C12" w:rsidRDefault="00846EBB" w:rsidP="00B378DC">
            <w:pPr>
              <w:numPr>
                <w:ilvl w:val="0"/>
                <w:numId w:val="9"/>
              </w:numPr>
              <w:ind w:left="436"/>
              <w:contextualSpacing/>
              <w:rPr>
                <w:rFonts w:ascii="Times New Roman" w:eastAsia="Times New Roman" w:hAnsi="Times New Roman" w:cs="Times New Roman"/>
              </w:rPr>
            </w:pPr>
            <w:r w:rsidRPr="00985C12">
              <w:rPr>
                <w:rFonts w:ascii="Times New Roman" w:eastAsia="Times New Roman" w:hAnsi="Times New Roman" w:cs="Times New Roman"/>
              </w:rPr>
              <w:t xml:space="preserve">Respond to the AE with either a No-Objection or an Objection with details on specific Fatal Flaws </w:t>
            </w:r>
            <w:r w:rsidR="00764C3D">
              <w:rPr>
                <w:rFonts w:ascii="Times New Roman" w:eastAsia="Times New Roman" w:hAnsi="Times New Roman" w:cs="Times New Roman"/>
              </w:rPr>
              <w:t xml:space="preserve">and actions required to address them </w:t>
            </w:r>
          </w:p>
        </w:tc>
      </w:tr>
    </w:tbl>
    <w:p w14:paraId="588591D7" w14:textId="53C797C6" w:rsidR="00B36FDE" w:rsidRPr="00985C12" w:rsidRDefault="00B36FDE">
      <w:pPr>
        <w:rPr>
          <w:rFonts w:ascii="Times New Roman" w:hAnsi="Times New Roman" w:cs="Times New Roman"/>
        </w:rPr>
      </w:pPr>
    </w:p>
    <w:p w14:paraId="144BFA16" w14:textId="77777777" w:rsidR="0047006F" w:rsidRPr="00985C12" w:rsidRDefault="0047006F" w:rsidP="0047006F">
      <w:pPr>
        <w:rPr>
          <w:rFonts w:ascii="Times New Roman" w:hAnsi="Times New Roman" w:cs="Times New Roman"/>
          <w:b/>
          <w:bCs/>
        </w:rPr>
      </w:pPr>
      <w:r w:rsidRPr="00985C12">
        <w:rPr>
          <w:rFonts w:ascii="Times New Roman" w:hAnsi="Times New Roman" w:cs="Times New Roman"/>
          <w:b/>
          <w:bCs/>
        </w:rPr>
        <w:t xml:space="preserve">Development of AE-specific process flows </w:t>
      </w:r>
    </w:p>
    <w:p w14:paraId="41C5DEF5" w14:textId="672BEFBC" w:rsidR="0047006F" w:rsidRPr="00985C12" w:rsidRDefault="0047006F" w:rsidP="0047006F">
      <w:pPr>
        <w:rPr>
          <w:rFonts w:ascii="Times New Roman" w:hAnsi="Times New Roman" w:cs="Times New Roman"/>
        </w:rPr>
      </w:pPr>
      <w:r w:rsidRPr="00985C12">
        <w:rPr>
          <w:rFonts w:ascii="Times New Roman" w:hAnsi="Times New Roman" w:cs="Times New Roman"/>
        </w:rPr>
        <w:t>To help ensure that documents have received input and clearance</w:t>
      </w:r>
      <w:r w:rsidR="00EA6A37" w:rsidRPr="00985C12">
        <w:rPr>
          <w:rFonts w:ascii="Times New Roman" w:hAnsi="Times New Roman" w:cs="Times New Roman"/>
        </w:rPr>
        <w:t>/approval</w:t>
      </w:r>
      <w:r w:rsidRPr="00985C12">
        <w:rPr>
          <w:rFonts w:ascii="Times New Roman" w:hAnsi="Times New Roman" w:cs="Times New Roman"/>
        </w:rPr>
        <w:t xml:space="preserve"> from all necessary AE staff prior to submission to MCC, AEs are encouraged to develop process flow diagram(s)</w:t>
      </w:r>
      <w:r w:rsidR="0049212B">
        <w:rPr>
          <w:rFonts w:ascii="Times New Roman" w:hAnsi="Times New Roman" w:cs="Times New Roman"/>
        </w:rPr>
        <w:t>,</w:t>
      </w:r>
      <w:r w:rsidRPr="00985C12">
        <w:rPr>
          <w:rFonts w:ascii="Times New Roman" w:hAnsi="Times New Roman" w:cs="Times New Roman"/>
        </w:rPr>
        <w:t xml:space="preserve"> </w:t>
      </w:r>
      <w:r w:rsidR="008B6C47" w:rsidRPr="00985C12">
        <w:rPr>
          <w:rFonts w:ascii="Times New Roman" w:hAnsi="Times New Roman" w:cs="Times New Roman"/>
        </w:rPr>
        <w:t>similar to the example provided</w:t>
      </w:r>
      <w:r w:rsidR="0049212B">
        <w:rPr>
          <w:rFonts w:ascii="Times New Roman" w:hAnsi="Times New Roman" w:cs="Times New Roman"/>
        </w:rPr>
        <w:t>,</w:t>
      </w:r>
      <w:r w:rsidR="008B6C47" w:rsidRPr="00985C12">
        <w:rPr>
          <w:rFonts w:ascii="Times New Roman" w:hAnsi="Times New Roman" w:cs="Times New Roman"/>
        </w:rPr>
        <w:t xml:space="preserve"> </w:t>
      </w:r>
      <w:r w:rsidRPr="00985C12">
        <w:rPr>
          <w:rFonts w:ascii="Times New Roman" w:hAnsi="Times New Roman" w:cs="Times New Roman"/>
        </w:rPr>
        <w:t xml:space="preserve">to delineate the internal review and approval process. AEs </w:t>
      </w:r>
      <w:r w:rsidR="00450D9D" w:rsidRPr="00985C12">
        <w:rPr>
          <w:rFonts w:ascii="Times New Roman" w:hAnsi="Times New Roman" w:cs="Times New Roman"/>
        </w:rPr>
        <w:t xml:space="preserve">may </w:t>
      </w:r>
      <w:r w:rsidR="001E450F" w:rsidRPr="00985C12">
        <w:rPr>
          <w:rFonts w:ascii="Times New Roman" w:hAnsi="Times New Roman" w:cs="Times New Roman"/>
        </w:rPr>
        <w:t>want to</w:t>
      </w:r>
      <w:r w:rsidRPr="00985C12">
        <w:rPr>
          <w:rFonts w:ascii="Times New Roman" w:hAnsi="Times New Roman" w:cs="Times New Roman"/>
        </w:rPr>
        <w:t xml:space="preserve"> create </w:t>
      </w:r>
      <w:r w:rsidR="001E450F" w:rsidRPr="00985C12">
        <w:rPr>
          <w:rFonts w:ascii="Times New Roman" w:hAnsi="Times New Roman" w:cs="Times New Roman"/>
        </w:rPr>
        <w:t xml:space="preserve">different </w:t>
      </w:r>
      <w:r w:rsidRPr="00985C12">
        <w:rPr>
          <w:rFonts w:ascii="Times New Roman" w:hAnsi="Times New Roman" w:cs="Times New Roman"/>
        </w:rPr>
        <w:t xml:space="preserve">process flow diagrams for the </w:t>
      </w:r>
      <w:r w:rsidR="00603829" w:rsidRPr="00985C12">
        <w:rPr>
          <w:rFonts w:ascii="Times New Roman" w:hAnsi="Times New Roman" w:cs="Times New Roman"/>
        </w:rPr>
        <w:t>T</w:t>
      </w:r>
      <w:r w:rsidRPr="00985C12">
        <w:rPr>
          <w:rFonts w:ascii="Times New Roman" w:hAnsi="Times New Roman" w:cs="Times New Roman"/>
        </w:rPr>
        <w:t xml:space="preserve">echnical </w:t>
      </w:r>
      <w:r w:rsidR="00603829" w:rsidRPr="00985C12">
        <w:rPr>
          <w:rFonts w:ascii="Times New Roman" w:hAnsi="Times New Roman" w:cs="Times New Roman"/>
        </w:rPr>
        <w:t>R</w:t>
      </w:r>
      <w:r w:rsidRPr="00985C12">
        <w:rPr>
          <w:rFonts w:ascii="Times New Roman" w:hAnsi="Times New Roman" w:cs="Times New Roman"/>
        </w:rPr>
        <w:t xml:space="preserve">eview process or for document reviews envisioned by an AE that may not necessarily be submitted for MCC No-Objection. </w:t>
      </w:r>
    </w:p>
    <w:p w14:paraId="5F0722FC" w14:textId="77777777" w:rsidR="0047006F" w:rsidRPr="00985C12" w:rsidRDefault="0047006F" w:rsidP="0047006F">
      <w:pPr>
        <w:rPr>
          <w:rFonts w:ascii="Times New Roman" w:hAnsi="Times New Roman" w:cs="Times New Roman"/>
        </w:rPr>
      </w:pPr>
    </w:p>
    <w:p w14:paraId="2FD6106A" w14:textId="2029E212" w:rsidR="0047006F" w:rsidRPr="00985C12" w:rsidRDefault="0047006F" w:rsidP="0047006F">
      <w:pPr>
        <w:rPr>
          <w:rFonts w:ascii="Times New Roman" w:hAnsi="Times New Roman" w:cs="Times New Roman"/>
        </w:rPr>
      </w:pPr>
      <w:r w:rsidRPr="00985C12">
        <w:rPr>
          <w:rFonts w:ascii="Times New Roman" w:hAnsi="Times New Roman" w:cs="Times New Roman"/>
        </w:rPr>
        <w:t xml:space="preserve">To determine if a business process will benefit from a process flow diagram, the AE should first determine if it requires multiple tasks and actors. If so, the AE should complete a process flow analysis to identify the tasks, </w:t>
      </w:r>
      <w:r w:rsidR="00B8626C">
        <w:rPr>
          <w:rFonts w:ascii="Times New Roman" w:hAnsi="Times New Roman" w:cs="Times New Roman"/>
        </w:rPr>
        <w:t>their sequencing</w:t>
      </w:r>
      <w:r w:rsidRPr="00985C12">
        <w:rPr>
          <w:rFonts w:ascii="Times New Roman" w:hAnsi="Times New Roman" w:cs="Times New Roman"/>
        </w:rPr>
        <w:t xml:space="preserve">, and </w:t>
      </w:r>
      <w:r w:rsidR="00B8626C" w:rsidRPr="00985C12">
        <w:rPr>
          <w:rFonts w:ascii="Times New Roman" w:hAnsi="Times New Roman" w:cs="Times New Roman"/>
        </w:rPr>
        <w:t xml:space="preserve">roles and responsibilities </w:t>
      </w:r>
      <w:r w:rsidR="00B8626C">
        <w:rPr>
          <w:rFonts w:ascii="Times New Roman" w:hAnsi="Times New Roman" w:cs="Times New Roman"/>
        </w:rPr>
        <w:t xml:space="preserve">for the </w:t>
      </w:r>
      <w:r w:rsidRPr="00985C12">
        <w:rPr>
          <w:rFonts w:ascii="Times New Roman" w:hAnsi="Times New Roman" w:cs="Times New Roman"/>
        </w:rPr>
        <w:t>work group</w:t>
      </w:r>
      <w:r w:rsidR="00B8626C">
        <w:rPr>
          <w:rFonts w:ascii="Times New Roman" w:hAnsi="Times New Roman" w:cs="Times New Roman"/>
        </w:rPr>
        <w:t>s</w:t>
      </w:r>
      <w:r w:rsidRPr="00985C12">
        <w:rPr>
          <w:rFonts w:ascii="Times New Roman" w:hAnsi="Times New Roman" w:cs="Times New Roman"/>
        </w:rPr>
        <w:t xml:space="preserve"> or individual</w:t>
      </w:r>
      <w:r w:rsidR="00B8626C">
        <w:rPr>
          <w:rFonts w:ascii="Times New Roman" w:hAnsi="Times New Roman" w:cs="Times New Roman"/>
        </w:rPr>
        <w:t>s</w:t>
      </w:r>
      <w:r w:rsidRPr="00985C12">
        <w:rPr>
          <w:rFonts w:ascii="Times New Roman" w:hAnsi="Times New Roman" w:cs="Times New Roman"/>
        </w:rPr>
        <w:t xml:space="preserve"> involved in the business process. The output of this analysis should then be used to build the process flow. </w:t>
      </w:r>
    </w:p>
    <w:p w14:paraId="42407771" w14:textId="77777777" w:rsidR="0047006F" w:rsidRPr="00985C12" w:rsidRDefault="0047006F" w:rsidP="0047006F">
      <w:pPr>
        <w:rPr>
          <w:rFonts w:ascii="Times New Roman" w:hAnsi="Times New Roman" w:cs="Times New Roman"/>
        </w:rPr>
      </w:pPr>
    </w:p>
    <w:p w14:paraId="3E330816" w14:textId="3426AE82" w:rsidR="0047006F" w:rsidRPr="00985C12" w:rsidRDefault="0047006F" w:rsidP="0047006F">
      <w:pPr>
        <w:rPr>
          <w:rFonts w:ascii="Times New Roman" w:hAnsi="Times New Roman" w:cs="Times New Roman"/>
        </w:rPr>
      </w:pPr>
      <w:r w:rsidRPr="00985C12">
        <w:rPr>
          <w:rFonts w:ascii="Times New Roman" w:hAnsi="Times New Roman" w:cs="Times New Roman"/>
        </w:rPr>
        <w:t xml:space="preserve">When creating </w:t>
      </w:r>
      <w:r w:rsidR="0031239C">
        <w:rPr>
          <w:rFonts w:ascii="Times New Roman" w:hAnsi="Times New Roman" w:cs="Times New Roman"/>
        </w:rPr>
        <w:t>a</w:t>
      </w:r>
      <w:r w:rsidRPr="00985C12">
        <w:rPr>
          <w:rFonts w:ascii="Times New Roman" w:hAnsi="Times New Roman" w:cs="Times New Roman"/>
        </w:rPr>
        <w:t xml:space="preserve"> process flow, the following questions or considerations should be contemplated:</w:t>
      </w:r>
    </w:p>
    <w:p w14:paraId="46CA0C42" w14:textId="77777777" w:rsidR="0047006F" w:rsidRPr="00985C12" w:rsidRDefault="0047006F" w:rsidP="0047006F">
      <w:pPr>
        <w:rPr>
          <w:rFonts w:ascii="Times New Roman" w:hAnsi="Times New Roman" w:cs="Times New Roman"/>
        </w:rPr>
      </w:pPr>
    </w:p>
    <w:p w14:paraId="504518C4" w14:textId="635F9444" w:rsidR="0047006F" w:rsidRPr="00985C12" w:rsidRDefault="0047006F" w:rsidP="0047006F">
      <w:pPr>
        <w:pStyle w:val="ListParagraph"/>
        <w:numPr>
          <w:ilvl w:val="0"/>
          <w:numId w:val="13"/>
        </w:numPr>
        <w:rPr>
          <w:rFonts w:ascii="Times New Roman" w:hAnsi="Times New Roman" w:cs="Times New Roman"/>
        </w:rPr>
      </w:pPr>
      <w:r w:rsidRPr="00985C12">
        <w:rPr>
          <w:rFonts w:ascii="Times New Roman" w:hAnsi="Times New Roman" w:cs="Times New Roman"/>
        </w:rPr>
        <w:t>W</w:t>
      </w:r>
      <w:r w:rsidR="0031239C">
        <w:rPr>
          <w:rFonts w:ascii="Times New Roman" w:hAnsi="Times New Roman" w:cs="Times New Roman"/>
        </w:rPr>
        <w:t xml:space="preserve">ho will </w:t>
      </w:r>
      <w:r w:rsidRPr="00985C12">
        <w:rPr>
          <w:rFonts w:ascii="Times New Roman" w:hAnsi="Times New Roman" w:cs="Times New Roman"/>
        </w:rPr>
        <w:t xml:space="preserve">the </w:t>
      </w:r>
      <w:r w:rsidR="0031239C">
        <w:rPr>
          <w:rFonts w:ascii="Times New Roman" w:hAnsi="Times New Roman" w:cs="Times New Roman"/>
        </w:rPr>
        <w:t>D</w:t>
      </w:r>
      <w:r w:rsidRPr="00985C12">
        <w:rPr>
          <w:rFonts w:ascii="Times New Roman" w:hAnsi="Times New Roman" w:cs="Times New Roman"/>
        </w:rPr>
        <w:t xml:space="preserve">ocument </w:t>
      </w:r>
      <w:r w:rsidR="0031239C">
        <w:rPr>
          <w:rFonts w:ascii="Times New Roman" w:hAnsi="Times New Roman" w:cs="Times New Roman"/>
        </w:rPr>
        <w:t>O</w:t>
      </w:r>
      <w:r w:rsidRPr="00985C12">
        <w:rPr>
          <w:rFonts w:ascii="Times New Roman" w:hAnsi="Times New Roman" w:cs="Times New Roman"/>
        </w:rPr>
        <w:t xml:space="preserve">wner </w:t>
      </w:r>
      <w:r w:rsidR="0031239C">
        <w:rPr>
          <w:rFonts w:ascii="Times New Roman" w:hAnsi="Times New Roman" w:cs="Times New Roman"/>
        </w:rPr>
        <w:t>typically be (</w:t>
      </w:r>
      <w:r w:rsidRPr="00985C12">
        <w:rPr>
          <w:rFonts w:ascii="Times New Roman" w:hAnsi="Times New Roman" w:cs="Times New Roman"/>
        </w:rPr>
        <w:t>the Project/Sector Director, a separate individual on the Project/Sector Director’s team</w:t>
      </w:r>
      <w:r w:rsidR="0031239C">
        <w:rPr>
          <w:rFonts w:ascii="Times New Roman" w:hAnsi="Times New Roman" w:cs="Times New Roman"/>
        </w:rPr>
        <w:t>)</w:t>
      </w:r>
      <w:r w:rsidRPr="00985C12">
        <w:rPr>
          <w:rFonts w:ascii="Times New Roman" w:hAnsi="Times New Roman" w:cs="Times New Roman"/>
        </w:rPr>
        <w:t>?</w:t>
      </w:r>
    </w:p>
    <w:p w14:paraId="05D3FA69" w14:textId="77777777" w:rsidR="0047006F" w:rsidRPr="00985C12" w:rsidRDefault="0047006F" w:rsidP="0047006F">
      <w:pPr>
        <w:pStyle w:val="ListParagraph"/>
        <w:numPr>
          <w:ilvl w:val="0"/>
          <w:numId w:val="13"/>
        </w:numPr>
        <w:rPr>
          <w:rFonts w:ascii="Times New Roman" w:hAnsi="Times New Roman" w:cs="Times New Roman"/>
        </w:rPr>
      </w:pPr>
      <w:r w:rsidRPr="00985C12">
        <w:rPr>
          <w:rFonts w:ascii="Times New Roman" w:hAnsi="Times New Roman" w:cs="Times New Roman"/>
        </w:rPr>
        <w:t>What is required to ensure alignment with other AE manuals or processes?</w:t>
      </w:r>
    </w:p>
    <w:p w14:paraId="303A5481" w14:textId="77777777" w:rsidR="0047006F" w:rsidRPr="00985C12" w:rsidRDefault="0047006F" w:rsidP="0047006F">
      <w:pPr>
        <w:pStyle w:val="ListParagraph"/>
        <w:numPr>
          <w:ilvl w:val="0"/>
          <w:numId w:val="13"/>
        </w:numPr>
        <w:rPr>
          <w:rFonts w:ascii="Times New Roman" w:hAnsi="Times New Roman" w:cs="Times New Roman"/>
        </w:rPr>
      </w:pPr>
      <w:r w:rsidRPr="00985C12">
        <w:rPr>
          <w:rFonts w:ascii="Times New Roman" w:hAnsi="Times New Roman" w:cs="Times New Roman"/>
        </w:rPr>
        <w:t>What are the approval thresholds and steps (noting that approval thresholds are often determined by the policies, document type, budget/price, contract terms, and roles and responsibilities)?</w:t>
      </w:r>
    </w:p>
    <w:p w14:paraId="48C8A1D8" w14:textId="0C296FDD" w:rsidR="0047006F" w:rsidRPr="00985C12" w:rsidRDefault="0047006F" w:rsidP="0047006F">
      <w:pPr>
        <w:pStyle w:val="ListParagraph"/>
        <w:numPr>
          <w:ilvl w:val="1"/>
          <w:numId w:val="13"/>
        </w:numPr>
        <w:rPr>
          <w:rFonts w:ascii="Times New Roman" w:hAnsi="Times New Roman" w:cs="Times New Roman"/>
        </w:rPr>
      </w:pPr>
      <w:r w:rsidRPr="00985C12">
        <w:rPr>
          <w:rFonts w:ascii="Times New Roman" w:hAnsi="Times New Roman" w:cs="Times New Roman"/>
        </w:rPr>
        <w:t xml:space="preserve">Is </w:t>
      </w:r>
      <w:r w:rsidR="00862510" w:rsidRPr="00985C12">
        <w:rPr>
          <w:rFonts w:ascii="Times New Roman" w:hAnsi="Times New Roman" w:cs="Times New Roman"/>
        </w:rPr>
        <w:t xml:space="preserve">the </w:t>
      </w:r>
      <w:r w:rsidRPr="00985C12">
        <w:rPr>
          <w:rFonts w:ascii="Times New Roman" w:hAnsi="Times New Roman" w:cs="Times New Roman"/>
        </w:rPr>
        <w:t>AE Board of Directors’ approval required?</w:t>
      </w:r>
      <w:r w:rsidR="005829CB" w:rsidRPr="00985C12">
        <w:rPr>
          <w:rFonts w:ascii="Times New Roman" w:hAnsi="Times New Roman" w:cs="Times New Roman"/>
        </w:rPr>
        <w:t xml:space="preserve"> If yes, will the AE seek Board approval or MCC No-Objection first</w:t>
      </w:r>
      <w:r w:rsidR="004A2E9C" w:rsidRPr="00985C12">
        <w:rPr>
          <w:rFonts w:ascii="Times New Roman" w:hAnsi="Times New Roman" w:cs="Times New Roman"/>
        </w:rPr>
        <w:t>?</w:t>
      </w:r>
      <w:r w:rsidR="005829CB" w:rsidRPr="00985C12">
        <w:rPr>
          <w:rFonts w:ascii="Times New Roman" w:hAnsi="Times New Roman" w:cs="Times New Roman"/>
        </w:rPr>
        <w:t xml:space="preserve"> </w:t>
      </w:r>
      <w:r w:rsidRPr="00985C12">
        <w:rPr>
          <w:rFonts w:ascii="Times New Roman" w:hAnsi="Times New Roman" w:cs="Times New Roman"/>
        </w:rPr>
        <w:t xml:space="preserve"> </w:t>
      </w:r>
    </w:p>
    <w:p w14:paraId="53F5B229" w14:textId="24890B2D" w:rsidR="0047006F" w:rsidRPr="00985C12" w:rsidRDefault="0047006F" w:rsidP="0047006F">
      <w:pPr>
        <w:pStyle w:val="ListParagraph"/>
        <w:numPr>
          <w:ilvl w:val="1"/>
          <w:numId w:val="13"/>
        </w:numPr>
        <w:rPr>
          <w:rFonts w:ascii="Times New Roman" w:hAnsi="Times New Roman" w:cs="Times New Roman"/>
        </w:rPr>
      </w:pPr>
      <w:r w:rsidRPr="00985C12">
        <w:rPr>
          <w:rFonts w:ascii="Times New Roman" w:hAnsi="Times New Roman" w:cs="Times New Roman"/>
        </w:rPr>
        <w:t>Are there any other clearances or approvals required (</w:t>
      </w:r>
      <w:r w:rsidR="00775796">
        <w:rPr>
          <w:rFonts w:ascii="Times New Roman" w:hAnsi="Times New Roman" w:cs="Times New Roman"/>
        </w:rPr>
        <w:t>IEs</w:t>
      </w:r>
      <w:r w:rsidRPr="00985C12">
        <w:rPr>
          <w:rFonts w:ascii="Times New Roman" w:hAnsi="Times New Roman" w:cs="Times New Roman"/>
        </w:rPr>
        <w:t>, other local, regional or national government entities, etc.)?</w:t>
      </w:r>
    </w:p>
    <w:p w14:paraId="13C0AECE" w14:textId="77777777" w:rsidR="0047006F" w:rsidRPr="00985C12" w:rsidRDefault="0047006F" w:rsidP="0047006F">
      <w:pPr>
        <w:pStyle w:val="ListParagraph"/>
        <w:numPr>
          <w:ilvl w:val="1"/>
          <w:numId w:val="13"/>
        </w:numPr>
        <w:rPr>
          <w:rFonts w:ascii="Times New Roman" w:hAnsi="Times New Roman" w:cs="Times New Roman"/>
        </w:rPr>
      </w:pPr>
      <w:r w:rsidRPr="00985C12">
        <w:rPr>
          <w:rFonts w:ascii="Times New Roman" w:hAnsi="Times New Roman" w:cs="Times New Roman"/>
        </w:rPr>
        <w:t>What level of AE approval is required, given the executive management structure?</w:t>
      </w:r>
    </w:p>
    <w:p w14:paraId="61FEDB7E" w14:textId="6CEC831B" w:rsidR="0047006F" w:rsidRPr="00985C12" w:rsidRDefault="0047006F" w:rsidP="0047006F">
      <w:pPr>
        <w:pStyle w:val="ListParagraph"/>
        <w:numPr>
          <w:ilvl w:val="0"/>
          <w:numId w:val="13"/>
        </w:numPr>
        <w:rPr>
          <w:rFonts w:ascii="Times New Roman" w:hAnsi="Times New Roman" w:cs="Times New Roman"/>
        </w:rPr>
      </w:pPr>
      <w:r w:rsidRPr="00985C12">
        <w:rPr>
          <w:rFonts w:ascii="Times New Roman" w:hAnsi="Times New Roman" w:cs="Times New Roman"/>
        </w:rPr>
        <w:t xml:space="preserve">If there are multiple external entities (contractors, </w:t>
      </w:r>
      <w:r w:rsidR="00775796">
        <w:rPr>
          <w:rFonts w:ascii="Times New Roman" w:hAnsi="Times New Roman" w:cs="Times New Roman"/>
        </w:rPr>
        <w:t>IEs, PMC</w:t>
      </w:r>
      <w:r w:rsidRPr="00985C12">
        <w:rPr>
          <w:rFonts w:ascii="Times New Roman" w:hAnsi="Times New Roman" w:cs="Times New Roman"/>
        </w:rPr>
        <w:t>, etc.) required to provide input to a document, should those entities be further expanded in the process flow?</w:t>
      </w:r>
    </w:p>
    <w:p w14:paraId="093755A1" w14:textId="77777777" w:rsidR="0047006F" w:rsidRPr="00985C12" w:rsidRDefault="0047006F" w:rsidP="0047006F">
      <w:pPr>
        <w:pStyle w:val="ListParagraph"/>
        <w:numPr>
          <w:ilvl w:val="0"/>
          <w:numId w:val="13"/>
        </w:numPr>
        <w:rPr>
          <w:rFonts w:ascii="Times New Roman" w:hAnsi="Times New Roman" w:cs="Times New Roman"/>
        </w:rPr>
      </w:pPr>
      <w:r w:rsidRPr="00985C12">
        <w:rPr>
          <w:rFonts w:ascii="Times New Roman" w:hAnsi="Times New Roman" w:cs="Times New Roman"/>
        </w:rPr>
        <w:t>How should the overall business process time and cycle times be articulated on the process flow diagram?</w:t>
      </w:r>
    </w:p>
    <w:p w14:paraId="2ADCC7B3" w14:textId="77777777" w:rsidR="0047006F" w:rsidRPr="00985C12" w:rsidRDefault="0047006F" w:rsidP="0047006F">
      <w:pPr>
        <w:rPr>
          <w:rFonts w:ascii="Times New Roman" w:hAnsi="Times New Roman" w:cs="Times New Roman"/>
        </w:rPr>
      </w:pPr>
    </w:p>
    <w:p w14:paraId="2B165F1F" w14:textId="05F482CC" w:rsidR="0047006F" w:rsidRPr="00985C12" w:rsidRDefault="0047006F">
      <w:pPr>
        <w:rPr>
          <w:rFonts w:ascii="Times New Roman" w:hAnsi="Times New Roman" w:cs="Times New Roman"/>
        </w:rPr>
      </w:pPr>
      <w:r w:rsidRPr="00985C12">
        <w:rPr>
          <w:rFonts w:ascii="Times New Roman" w:hAnsi="Times New Roman" w:cs="Times New Roman"/>
        </w:rPr>
        <w:t>It will be necessary to establish an overall business process time and specific cycle times for each task, while taking into consideration which tasks can be performed simultaneously and which tasks are dependent on other tasks</w:t>
      </w:r>
      <w:r w:rsidR="00BF6695">
        <w:rPr>
          <w:rFonts w:ascii="Times New Roman" w:hAnsi="Times New Roman" w:cs="Times New Roman"/>
        </w:rPr>
        <w:t xml:space="preserve"> and must therefore be sequential</w:t>
      </w:r>
      <w:r w:rsidRPr="00985C12">
        <w:rPr>
          <w:rFonts w:ascii="Times New Roman" w:hAnsi="Times New Roman" w:cs="Times New Roman"/>
        </w:rPr>
        <w:t xml:space="preserve">. Different types of documents will take different amounts of time for reviews </w:t>
      </w:r>
      <w:r w:rsidR="002C73B7" w:rsidRPr="00985C12">
        <w:rPr>
          <w:rFonts w:ascii="Times New Roman" w:hAnsi="Times New Roman" w:cs="Times New Roman"/>
        </w:rPr>
        <w:t>and approvals</w:t>
      </w:r>
      <w:r w:rsidRPr="00985C12">
        <w:rPr>
          <w:rFonts w:ascii="Times New Roman" w:hAnsi="Times New Roman" w:cs="Times New Roman"/>
        </w:rPr>
        <w:t xml:space="preserve"> and </w:t>
      </w:r>
      <w:r w:rsidR="00EA782D" w:rsidRPr="00985C12">
        <w:rPr>
          <w:rFonts w:ascii="Times New Roman" w:hAnsi="Times New Roman" w:cs="Times New Roman"/>
        </w:rPr>
        <w:t xml:space="preserve">will </w:t>
      </w:r>
      <w:r w:rsidRPr="00985C12">
        <w:rPr>
          <w:rFonts w:ascii="Times New Roman" w:hAnsi="Times New Roman" w:cs="Times New Roman"/>
        </w:rPr>
        <w:t xml:space="preserve">require different steps in a process flow </w:t>
      </w:r>
      <w:r w:rsidRPr="00985C12">
        <w:rPr>
          <w:rFonts w:ascii="Times New Roman" w:hAnsi="Times New Roman" w:cs="Times New Roman"/>
        </w:rPr>
        <w:lastRenderedPageBreak/>
        <w:t>diagram. For example, review of an invitation for bid could take a significant amount of time and involve</w:t>
      </w:r>
      <w:r w:rsidRPr="00985C12" w:rsidDel="00597BA2">
        <w:rPr>
          <w:rFonts w:ascii="Times New Roman" w:hAnsi="Times New Roman" w:cs="Times New Roman"/>
        </w:rPr>
        <w:t xml:space="preserve"> </w:t>
      </w:r>
      <w:r w:rsidRPr="00985C12">
        <w:rPr>
          <w:rFonts w:ascii="Times New Roman" w:hAnsi="Times New Roman" w:cs="Times New Roman"/>
        </w:rPr>
        <w:t xml:space="preserve">many actors while the review of a contract amendment for an extension of time at no additional cost could be done in a relatively short time with few actors. </w:t>
      </w:r>
    </w:p>
    <w:sectPr w:rsidR="0047006F" w:rsidRPr="00985C1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EFEF4" w14:textId="77777777" w:rsidR="00C732D2" w:rsidRDefault="00C732D2" w:rsidP="002D21EC">
      <w:r>
        <w:separator/>
      </w:r>
    </w:p>
  </w:endnote>
  <w:endnote w:type="continuationSeparator" w:id="0">
    <w:p w14:paraId="319EC16D" w14:textId="77777777" w:rsidR="00C732D2" w:rsidRDefault="00C732D2" w:rsidP="002D21EC">
      <w:r>
        <w:continuationSeparator/>
      </w:r>
    </w:p>
  </w:endnote>
  <w:endnote w:type="continuationNotice" w:id="1">
    <w:p w14:paraId="73CB6B3C" w14:textId="77777777" w:rsidR="00C732D2" w:rsidRDefault="00C73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C9FBD" w14:textId="77777777" w:rsidR="00C732D2" w:rsidRDefault="00C732D2" w:rsidP="002D21EC">
      <w:r>
        <w:separator/>
      </w:r>
    </w:p>
  </w:footnote>
  <w:footnote w:type="continuationSeparator" w:id="0">
    <w:p w14:paraId="65DD2207" w14:textId="77777777" w:rsidR="00C732D2" w:rsidRDefault="00C732D2" w:rsidP="002D21EC">
      <w:r>
        <w:continuationSeparator/>
      </w:r>
    </w:p>
  </w:footnote>
  <w:footnote w:type="continuationNotice" w:id="1">
    <w:p w14:paraId="1AFCF627" w14:textId="77777777" w:rsidR="00C732D2" w:rsidRDefault="00C732D2"/>
  </w:footnote>
  <w:footnote w:id="2">
    <w:p w14:paraId="19AAD99A" w14:textId="3EADAE04" w:rsidR="0073107D" w:rsidRPr="0073107D" w:rsidRDefault="0073107D" w:rsidP="0073107D">
      <w:pPr>
        <w:contextualSpacing/>
        <w:rPr>
          <w:rFonts w:ascii="Times New Roman" w:eastAsiaTheme="minorEastAsia" w:hAnsi="Times New Roman" w:cs="Times New Roman"/>
          <w:sz w:val="20"/>
          <w:szCs w:val="20"/>
        </w:rPr>
      </w:pPr>
      <w:r w:rsidRPr="0073107D">
        <w:rPr>
          <w:rStyle w:val="FootnoteReference"/>
          <w:rFonts w:ascii="Times New Roman" w:hAnsi="Times New Roman" w:cs="Times New Roman"/>
          <w:sz w:val="20"/>
          <w:szCs w:val="20"/>
        </w:rPr>
        <w:footnoteRef/>
      </w:r>
      <w:r w:rsidRPr="0073107D">
        <w:rPr>
          <w:rFonts w:ascii="Times New Roman" w:hAnsi="Times New Roman" w:cs="Times New Roman"/>
          <w:sz w:val="20"/>
          <w:szCs w:val="20"/>
        </w:rPr>
        <w:t xml:space="preserve"> Note that in this example, we are assuming the relevant AE does not have a grant program. However, if grants </w:t>
      </w:r>
      <w:r w:rsidR="00001E3A">
        <w:rPr>
          <w:rFonts w:ascii="Times New Roman" w:hAnsi="Times New Roman" w:cs="Times New Roman"/>
          <w:sz w:val="20"/>
          <w:szCs w:val="20"/>
        </w:rPr>
        <w:t>were included,</w:t>
      </w:r>
      <w:r w:rsidRPr="0073107D">
        <w:rPr>
          <w:rFonts w:ascii="Times New Roman" w:hAnsi="Times New Roman" w:cs="Times New Roman"/>
          <w:sz w:val="20"/>
          <w:szCs w:val="20"/>
        </w:rPr>
        <w:t xml:space="preserve"> there may be a separate row for grants, including both the AE grant staff and the grant manager, and their role would be responsible for </w:t>
      </w:r>
      <w:r w:rsidRPr="0073107D">
        <w:rPr>
          <w:rFonts w:ascii="Times New Roman" w:eastAsia="Times New Roman" w:hAnsi="Times New Roman" w:cs="Times New Roman"/>
          <w:sz w:val="20"/>
          <w:szCs w:val="20"/>
        </w:rPr>
        <w:t xml:space="preserve">confirming consistency with AE grants procedures (Grants Operations Manual, LGF Operations Manual, Partnership Navigator) and MCC grants policy and guidance (i.e., PGG).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75B8" w14:textId="6752CCB6" w:rsidR="002D21EC" w:rsidRDefault="008D3345" w:rsidP="00D47A45">
    <w:pPr>
      <w:pStyle w:val="Header"/>
      <w:jc w:val="center"/>
    </w:pPr>
    <w:r>
      <w:t xml:space="preserve">Process Flow </w:t>
    </w:r>
    <w:r w:rsidR="009D5201">
      <w:t xml:space="preserve">Diagram </w:t>
    </w:r>
    <w:r w:rsidR="00D47A45">
      <w:t>Explanation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D605E"/>
    <w:multiLevelType w:val="hybridMultilevel"/>
    <w:tmpl w:val="5DD0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300ED"/>
    <w:multiLevelType w:val="hybridMultilevel"/>
    <w:tmpl w:val="4954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365DF"/>
    <w:multiLevelType w:val="hybridMultilevel"/>
    <w:tmpl w:val="B7C0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A60E3"/>
    <w:multiLevelType w:val="hybridMultilevel"/>
    <w:tmpl w:val="963875F6"/>
    <w:lvl w:ilvl="0" w:tplc="DEC849C6">
      <w:numFmt w:val="bullet"/>
      <w:lvlText w:val=""/>
      <w:lvlJc w:val="left"/>
      <w:pPr>
        <w:ind w:left="1080" w:hanging="360"/>
      </w:pPr>
      <w:rPr>
        <w:rFonts w:ascii="Symbol" w:eastAsiaTheme="minorHAnsi" w:hAnsi="Symbol"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476FEA"/>
    <w:multiLevelType w:val="hybridMultilevel"/>
    <w:tmpl w:val="5F00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21C0C"/>
    <w:multiLevelType w:val="hybridMultilevel"/>
    <w:tmpl w:val="48B6E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C41B1"/>
    <w:multiLevelType w:val="hybridMultilevel"/>
    <w:tmpl w:val="A112C098"/>
    <w:lvl w:ilvl="0" w:tplc="3C2CAF4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F0EB4"/>
    <w:multiLevelType w:val="hybridMultilevel"/>
    <w:tmpl w:val="9A9CF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05362D"/>
    <w:multiLevelType w:val="hybridMultilevel"/>
    <w:tmpl w:val="46F6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04B26"/>
    <w:multiLevelType w:val="hybridMultilevel"/>
    <w:tmpl w:val="8B8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D16A18"/>
    <w:multiLevelType w:val="multilevel"/>
    <w:tmpl w:val="D092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4C5FEC"/>
    <w:multiLevelType w:val="hybridMultilevel"/>
    <w:tmpl w:val="6E9A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A21CE"/>
    <w:multiLevelType w:val="hybridMultilevel"/>
    <w:tmpl w:val="0A2C7BA2"/>
    <w:lvl w:ilvl="0" w:tplc="0622AD76">
      <w:start w:val="1"/>
      <w:numFmt w:val="bullet"/>
      <w:lvlText w:val=""/>
      <w:lvlJc w:val="left"/>
      <w:pPr>
        <w:tabs>
          <w:tab w:val="num" w:pos="720"/>
        </w:tabs>
        <w:ind w:left="720" w:hanging="360"/>
      </w:pPr>
      <w:rPr>
        <w:rFonts w:ascii="Symbol" w:hAnsi="Symbol" w:hint="default"/>
        <w:sz w:val="20"/>
      </w:rPr>
    </w:lvl>
    <w:lvl w:ilvl="1" w:tplc="3692006A" w:tentative="1">
      <w:start w:val="1"/>
      <w:numFmt w:val="bullet"/>
      <w:lvlText w:val="o"/>
      <w:lvlJc w:val="left"/>
      <w:pPr>
        <w:tabs>
          <w:tab w:val="num" w:pos="1440"/>
        </w:tabs>
        <w:ind w:left="1440" w:hanging="360"/>
      </w:pPr>
      <w:rPr>
        <w:rFonts w:ascii="Courier New" w:hAnsi="Courier New" w:hint="default"/>
        <w:sz w:val="20"/>
      </w:rPr>
    </w:lvl>
    <w:lvl w:ilvl="2" w:tplc="4DE6F90E" w:tentative="1">
      <w:start w:val="1"/>
      <w:numFmt w:val="bullet"/>
      <w:lvlText w:val=""/>
      <w:lvlJc w:val="left"/>
      <w:pPr>
        <w:tabs>
          <w:tab w:val="num" w:pos="2160"/>
        </w:tabs>
        <w:ind w:left="2160" w:hanging="360"/>
      </w:pPr>
      <w:rPr>
        <w:rFonts w:ascii="Wingdings" w:hAnsi="Wingdings" w:hint="default"/>
        <w:sz w:val="20"/>
      </w:rPr>
    </w:lvl>
    <w:lvl w:ilvl="3" w:tplc="36E41CF0" w:tentative="1">
      <w:start w:val="1"/>
      <w:numFmt w:val="bullet"/>
      <w:lvlText w:val=""/>
      <w:lvlJc w:val="left"/>
      <w:pPr>
        <w:tabs>
          <w:tab w:val="num" w:pos="2880"/>
        </w:tabs>
        <w:ind w:left="2880" w:hanging="360"/>
      </w:pPr>
      <w:rPr>
        <w:rFonts w:ascii="Wingdings" w:hAnsi="Wingdings" w:hint="default"/>
        <w:sz w:val="20"/>
      </w:rPr>
    </w:lvl>
    <w:lvl w:ilvl="4" w:tplc="760A0086" w:tentative="1">
      <w:start w:val="1"/>
      <w:numFmt w:val="bullet"/>
      <w:lvlText w:val=""/>
      <w:lvlJc w:val="left"/>
      <w:pPr>
        <w:tabs>
          <w:tab w:val="num" w:pos="3600"/>
        </w:tabs>
        <w:ind w:left="3600" w:hanging="360"/>
      </w:pPr>
      <w:rPr>
        <w:rFonts w:ascii="Wingdings" w:hAnsi="Wingdings" w:hint="default"/>
        <w:sz w:val="20"/>
      </w:rPr>
    </w:lvl>
    <w:lvl w:ilvl="5" w:tplc="54966708" w:tentative="1">
      <w:start w:val="1"/>
      <w:numFmt w:val="bullet"/>
      <w:lvlText w:val=""/>
      <w:lvlJc w:val="left"/>
      <w:pPr>
        <w:tabs>
          <w:tab w:val="num" w:pos="4320"/>
        </w:tabs>
        <w:ind w:left="4320" w:hanging="360"/>
      </w:pPr>
      <w:rPr>
        <w:rFonts w:ascii="Wingdings" w:hAnsi="Wingdings" w:hint="default"/>
        <w:sz w:val="20"/>
      </w:rPr>
    </w:lvl>
    <w:lvl w:ilvl="6" w:tplc="0BF07030" w:tentative="1">
      <w:start w:val="1"/>
      <w:numFmt w:val="bullet"/>
      <w:lvlText w:val=""/>
      <w:lvlJc w:val="left"/>
      <w:pPr>
        <w:tabs>
          <w:tab w:val="num" w:pos="5040"/>
        </w:tabs>
        <w:ind w:left="5040" w:hanging="360"/>
      </w:pPr>
      <w:rPr>
        <w:rFonts w:ascii="Wingdings" w:hAnsi="Wingdings" w:hint="default"/>
        <w:sz w:val="20"/>
      </w:rPr>
    </w:lvl>
    <w:lvl w:ilvl="7" w:tplc="55AC1E04" w:tentative="1">
      <w:start w:val="1"/>
      <w:numFmt w:val="bullet"/>
      <w:lvlText w:val=""/>
      <w:lvlJc w:val="left"/>
      <w:pPr>
        <w:tabs>
          <w:tab w:val="num" w:pos="5760"/>
        </w:tabs>
        <w:ind w:left="5760" w:hanging="360"/>
      </w:pPr>
      <w:rPr>
        <w:rFonts w:ascii="Wingdings" w:hAnsi="Wingdings" w:hint="default"/>
        <w:sz w:val="20"/>
      </w:rPr>
    </w:lvl>
    <w:lvl w:ilvl="8" w:tplc="C4B848C4"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
  </w:num>
  <w:num w:numId="4">
    <w:abstractNumId w:val="9"/>
  </w:num>
  <w:num w:numId="5">
    <w:abstractNumId w:val="2"/>
  </w:num>
  <w:num w:numId="6">
    <w:abstractNumId w:val="0"/>
  </w:num>
  <w:num w:numId="7">
    <w:abstractNumId w:val="8"/>
  </w:num>
  <w:num w:numId="8">
    <w:abstractNumId w:val="4"/>
  </w:num>
  <w:num w:numId="9">
    <w:abstractNumId w:val="5"/>
  </w:num>
  <w:num w:numId="10">
    <w:abstractNumId w:val="10"/>
  </w:num>
  <w:num w:numId="11">
    <w:abstractNumId w:val="1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2C"/>
    <w:rsid w:val="00001E3A"/>
    <w:rsid w:val="00006EFC"/>
    <w:rsid w:val="00012FDC"/>
    <w:rsid w:val="00021D02"/>
    <w:rsid w:val="0002204A"/>
    <w:rsid w:val="000232C4"/>
    <w:rsid w:val="00023F0E"/>
    <w:rsid w:val="000334D1"/>
    <w:rsid w:val="00034798"/>
    <w:rsid w:val="00034CAE"/>
    <w:rsid w:val="0003573A"/>
    <w:rsid w:val="00043FF1"/>
    <w:rsid w:val="00044DEE"/>
    <w:rsid w:val="00045D61"/>
    <w:rsid w:val="00046060"/>
    <w:rsid w:val="0004655F"/>
    <w:rsid w:val="000473BA"/>
    <w:rsid w:val="00050123"/>
    <w:rsid w:val="00056A04"/>
    <w:rsid w:val="00057665"/>
    <w:rsid w:val="00061387"/>
    <w:rsid w:val="00063BD7"/>
    <w:rsid w:val="000640E2"/>
    <w:rsid w:val="000700C0"/>
    <w:rsid w:val="00072165"/>
    <w:rsid w:val="00075735"/>
    <w:rsid w:val="0008248E"/>
    <w:rsid w:val="0008281F"/>
    <w:rsid w:val="0008342E"/>
    <w:rsid w:val="00085298"/>
    <w:rsid w:val="00090063"/>
    <w:rsid w:val="00095163"/>
    <w:rsid w:val="0009523B"/>
    <w:rsid w:val="0009789E"/>
    <w:rsid w:val="000A034C"/>
    <w:rsid w:val="000A4D93"/>
    <w:rsid w:val="000A52F9"/>
    <w:rsid w:val="000A5F78"/>
    <w:rsid w:val="000A67F3"/>
    <w:rsid w:val="000B0496"/>
    <w:rsid w:val="000B27A7"/>
    <w:rsid w:val="000B79CD"/>
    <w:rsid w:val="000C0892"/>
    <w:rsid w:val="000C0A8D"/>
    <w:rsid w:val="000C44FD"/>
    <w:rsid w:val="000C4676"/>
    <w:rsid w:val="000C477A"/>
    <w:rsid w:val="000D188A"/>
    <w:rsid w:val="000D3F8B"/>
    <w:rsid w:val="000E011F"/>
    <w:rsid w:val="000E3463"/>
    <w:rsid w:val="000E57FC"/>
    <w:rsid w:val="000E6D34"/>
    <w:rsid w:val="000F171E"/>
    <w:rsid w:val="000F45EF"/>
    <w:rsid w:val="000F7E20"/>
    <w:rsid w:val="001056AE"/>
    <w:rsid w:val="00106539"/>
    <w:rsid w:val="00106C36"/>
    <w:rsid w:val="00107899"/>
    <w:rsid w:val="001078EA"/>
    <w:rsid w:val="00112516"/>
    <w:rsid w:val="00114783"/>
    <w:rsid w:val="00116212"/>
    <w:rsid w:val="0011672A"/>
    <w:rsid w:val="00127BDB"/>
    <w:rsid w:val="00136303"/>
    <w:rsid w:val="00136AE5"/>
    <w:rsid w:val="001423DD"/>
    <w:rsid w:val="00151711"/>
    <w:rsid w:val="00155ABB"/>
    <w:rsid w:val="00156279"/>
    <w:rsid w:val="00160E5F"/>
    <w:rsid w:val="0016169C"/>
    <w:rsid w:val="0016378B"/>
    <w:rsid w:val="00170A68"/>
    <w:rsid w:val="00171B1B"/>
    <w:rsid w:val="0017222A"/>
    <w:rsid w:val="00174567"/>
    <w:rsid w:val="00175DE0"/>
    <w:rsid w:val="00177291"/>
    <w:rsid w:val="00184822"/>
    <w:rsid w:val="00184B27"/>
    <w:rsid w:val="00187488"/>
    <w:rsid w:val="00193726"/>
    <w:rsid w:val="0019568A"/>
    <w:rsid w:val="001A1140"/>
    <w:rsid w:val="001A42A5"/>
    <w:rsid w:val="001A45FA"/>
    <w:rsid w:val="001A4C7F"/>
    <w:rsid w:val="001A60B5"/>
    <w:rsid w:val="001A7CEC"/>
    <w:rsid w:val="001B4CAA"/>
    <w:rsid w:val="001B4E2F"/>
    <w:rsid w:val="001B4F75"/>
    <w:rsid w:val="001B69D3"/>
    <w:rsid w:val="001D13B6"/>
    <w:rsid w:val="001D1676"/>
    <w:rsid w:val="001D6D66"/>
    <w:rsid w:val="001E1236"/>
    <w:rsid w:val="001E450F"/>
    <w:rsid w:val="001E4BC3"/>
    <w:rsid w:val="001E64A5"/>
    <w:rsid w:val="001F1D1F"/>
    <w:rsid w:val="001F77EA"/>
    <w:rsid w:val="001F7D4A"/>
    <w:rsid w:val="00203F35"/>
    <w:rsid w:val="00205A08"/>
    <w:rsid w:val="002074DF"/>
    <w:rsid w:val="00212FF4"/>
    <w:rsid w:val="00214C2E"/>
    <w:rsid w:val="0022185D"/>
    <w:rsid w:val="00226F34"/>
    <w:rsid w:val="00230724"/>
    <w:rsid w:val="00233B67"/>
    <w:rsid w:val="002370B1"/>
    <w:rsid w:val="0024590E"/>
    <w:rsid w:val="00246DB2"/>
    <w:rsid w:val="002527A9"/>
    <w:rsid w:val="00252C5C"/>
    <w:rsid w:val="00253DFD"/>
    <w:rsid w:val="00257A02"/>
    <w:rsid w:val="00260716"/>
    <w:rsid w:val="002627AC"/>
    <w:rsid w:val="00270BBF"/>
    <w:rsid w:val="00271120"/>
    <w:rsid w:val="00271303"/>
    <w:rsid w:val="0027133C"/>
    <w:rsid w:val="00272964"/>
    <w:rsid w:val="00280051"/>
    <w:rsid w:val="00285331"/>
    <w:rsid w:val="0028536E"/>
    <w:rsid w:val="0028559F"/>
    <w:rsid w:val="002872D9"/>
    <w:rsid w:val="002A6EAB"/>
    <w:rsid w:val="002B6596"/>
    <w:rsid w:val="002C3C13"/>
    <w:rsid w:val="002C6A7F"/>
    <w:rsid w:val="002C73B7"/>
    <w:rsid w:val="002D21EC"/>
    <w:rsid w:val="002E26EE"/>
    <w:rsid w:val="002F60F9"/>
    <w:rsid w:val="002F71EF"/>
    <w:rsid w:val="003009D6"/>
    <w:rsid w:val="00302C09"/>
    <w:rsid w:val="00303120"/>
    <w:rsid w:val="003046BA"/>
    <w:rsid w:val="00306E2B"/>
    <w:rsid w:val="00310EDA"/>
    <w:rsid w:val="00311069"/>
    <w:rsid w:val="0031239C"/>
    <w:rsid w:val="003153C9"/>
    <w:rsid w:val="00324A39"/>
    <w:rsid w:val="00327EEB"/>
    <w:rsid w:val="0033000C"/>
    <w:rsid w:val="00331C6B"/>
    <w:rsid w:val="0033315C"/>
    <w:rsid w:val="00340388"/>
    <w:rsid w:val="0034329F"/>
    <w:rsid w:val="00345510"/>
    <w:rsid w:val="003532D0"/>
    <w:rsid w:val="0035350F"/>
    <w:rsid w:val="00353958"/>
    <w:rsid w:val="0036238D"/>
    <w:rsid w:val="00362C63"/>
    <w:rsid w:val="003648B5"/>
    <w:rsid w:val="00366D11"/>
    <w:rsid w:val="00367731"/>
    <w:rsid w:val="00375648"/>
    <w:rsid w:val="0037669E"/>
    <w:rsid w:val="00377E34"/>
    <w:rsid w:val="00380C5D"/>
    <w:rsid w:val="00382740"/>
    <w:rsid w:val="00382754"/>
    <w:rsid w:val="00383C85"/>
    <w:rsid w:val="003861BB"/>
    <w:rsid w:val="0038762C"/>
    <w:rsid w:val="003902AD"/>
    <w:rsid w:val="00391630"/>
    <w:rsid w:val="0039351C"/>
    <w:rsid w:val="003968C5"/>
    <w:rsid w:val="00397643"/>
    <w:rsid w:val="003A1CAB"/>
    <w:rsid w:val="003A2500"/>
    <w:rsid w:val="003A35F3"/>
    <w:rsid w:val="003A4506"/>
    <w:rsid w:val="003A7E84"/>
    <w:rsid w:val="003B25FA"/>
    <w:rsid w:val="003B378A"/>
    <w:rsid w:val="003B7A38"/>
    <w:rsid w:val="003C2F82"/>
    <w:rsid w:val="003C5436"/>
    <w:rsid w:val="003C5757"/>
    <w:rsid w:val="003D0FA9"/>
    <w:rsid w:val="003D3D44"/>
    <w:rsid w:val="003D4455"/>
    <w:rsid w:val="003E3471"/>
    <w:rsid w:val="003E5FAF"/>
    <w:rsid w:val="003E63D0"/>
    <w:rsid w:val="003F37B5"/>
    <w:rsid w:val="003F70F6"/>
    <w:rsid w:val="004101B4"/>
    <w:rsid w:val="0041249D"/>
    <w:rsid w:val="00412EF3"/>
    <w:rsid w:val="00417F42"/>
    <w:rsid w:val="004201AB"/>
    <w:rsid w:val="00421F9E"/>
    <w:rsid w:val="0042316E"/>
    <w:rsid w:val="00424D5A"/>
    <w:rsid w:val="004261A0"/>
    <w:rsid w:val="00430640"/>
    <w:rsid w:val="00432B6C"/>
    <w:rsid w:val="004379CA"/>
    <w:rsid w:val="004402F3"/>
    <w:rsid w:val="00440B24"/>
    <w:rsid w:val="0044114A"/>
    <w:rsid w:val="00443077"/>
    <w:rsid w:val="00445BD7"/>
    <w:rsid w:val="00450B8A"/>
    <w:rsid w:val="00450D9D"/>
    <w:rsid w:val="0045264B"/>
    <w:rsid w:val="00452843"/>
    <w:rsid w:val="004552B0"/>
    <w:rsid w:val="004552C8"/>
    <w:rsid w:val="00463A83"/>
    <w:rsid w:val="0047006F"/>
    <w:rsid w:val="004706E9"/>
    <w:rsid w:val="00472081"/>
    <w:rsid w:val="00475309"/>
    <w:rsid w:val="00475876"/>
    <w:rsid w:val="00481446"/>
    <w:rsid w:val="00482F67"/>
    <w:rsid w:val="00484C1B"/>
    <w:rsid w:val="0048795A"/>
    <w:rsid w:val="0049004C"/>
    <w:rsid w:val="0049212B"/>
    <w:rsid w:val="00494589"/>
    <w:rsid w:val="00494C74"/>
    <w:rsid w:val="00497C61"/>
    <w:rsid w:val="00497EAC"/>
    <w:rsid w:val="004A046C"/>
    <w:rsid w:val="004A0E07"/>
    <w:rsid w:val="004A2E9C"/>
    <w:rsid w:val="004A470E"/>
    <w:rsid w:val="004A7281"/>
    <w:rsid w:val="004B709F"/>
    <w:rsid w:val="004C022D"/>
    <w:rsid w:val="004C1F49"/>
    <w:rsid w:val="004C40DE"/>
    <w:rsid w:val="004C6D0D"/>
    <w:rsid w:val="004D145B"/>
    <w:rsid w:val="004D2164"/>
    <w:rsid w:val="004D3509"/>
    <w:rsid w:val="004D35C0"/>
    <w:rsid w:val="004D3AEA"/>
    <w:rsid w:val="004D3B77"/>
    <w:rsid w:val="004D47FE"/>
    <w:rsid w:val="004E22DF"/>
    <w:rsid w:val="004E40C5"/>
    <w:rsid w:val="004E4D63"/>
    <w:rsid w:val="004E64CF"/>
    <w:rsid w:val="004F1C21"/>
    <w:rsid w:val="004F7E9B"/>
    <w:rsid w:val="00500E31"/>
    <w:rsid w:val="00514D10"/>
    <w:rsid w:val="00514E67"/>
    <w:rsid w:val="00520BAC"/>
    <w:rsid w:val="00521789"/>
    <w:rsid w:val="00532976"/>
    <w:rsid w:val="005333D3"/>
    <w:rsid w:val="005339A7"/>
    <w:rsid w:val="00536A1A"/>
    <w:rsid w:val="0054265B"/>
    <w:rsid w:val="00542BAB"/>
    <w:rsid w:val="00543F1B"/>
    <w:rsid w:val="00550CE0"/>
    <w:rsid w:val="00551D74"/>
    <w:rsid w:val="0055339D"/>
    <w:rsid w:val="005541EE"/>
    <w:rsid w:val="00556651"/>
    <w:rsid w:val="00560050"/>
    <w:rsid w:val="005658A9"/>
    <w:rsid w:val="00566C3C"/>
    <w:rsid w:val="0056770A"/>
    <w:rsid w:val="00567A76"/>
    <w:rsid w:val="00573451"/>
    <w:rsid w:val="0057529B"/>
    <w:rsid w:val="005829CB"/>
    <w:rsid w:val="00586010"/>
    <w:rsid w:val="00587D6B"/>
    <w:rsid w:val="00587F69"/>
    <w:rsid w:val="005900CF"/>
    <w:rsid w:val="005970C2"/>
    <w:rsid w:val="00597BA2"/>
    <w:rsid w:val="005A07ED"/>
    <w:rsid w:val="005A4C65"/>
    <w:rsid w:val="005B0CF3"/>
    <w:rsid w:val="005B3ABE"/>
    <w:rsid w:val="005B5FF7"/>
    <w:rsid w:val="005B642A"/>
    <w:rsid w:val="005B7B6F"/>
    <w:rsid w:val="005C02D2"/>
    <w:rsid w:val="005C0D02"/>
    <w:rsid w:val="005C186D"/>
    <w:rsid w:val="005C4140"/>
    <w:rsid w:val="005C4311"/>
    <w:rsid w:val="005C64F8"/>
    <w:rsid w:val="005D5306"/>
    <w:rsid w:val="005E1C96"/>
    <w:rsid w:val="005F0DCC"/>
    <w:rsid w:val="005F1192"/>
    <w:rsid w:val="005F56FA"/>
    <w:rsid w:val="005F6E42"/>
    <w:rsid w:val="0060268D"/>
    <w:rsid w:val="00603829"/>
    <w:rsid w:val="00605F6D"/>
    <w:rsid w:val="006300D5"/>
    <w:rsid w:val="00630CD7"/>
    <w:rsid w:val="00631397"/>
    <w:rsid w:val="00632830"/>
    <w:rsid w:val="0063751F"/>
    <w:rsid w:val="006406BF"/>
    <w:rsid w:val="00640C77"/>
    <w:rsid w:val="0064107A"/>
    <w:rsid w:val="00642B7B"/>
    <w:rsid w:val="00643B22"/>
    <w:rsid w:val="006501C9"/>
    <w:rsid w:val="00650598"/>
    <w:rsid w:val="00661A67"/>
    <w:rsid w:val="00661C64"/>
    <w:rsid w:val="00662EF2"/>
    <w:rsid w:val="00662F2F"/>
    <w:rsid w:val="00667712"/>
    <w:rsid w:val="006678CC"/>
    <w:rsid w:val="006730E0"/>
    <w:rsid w:val="00673813"/>
    <w:rsid w:val="00674E04"/>
    <w:rsid w:val="006802A2"/>
    <w:rsid w:val="006817C3"/>
    <w:rsid w:val="00681A10"/>
    <w:rsid w:val="0068416B"/>
    <w:rsid w:val="00691BB5"/>
    <w:rsid w:val="006922B5"/>
    <w:rsid w:val="00693DE1"/>
    <w:rsid w:val="00695967"/>
    <w:rsid w:val="00695A9E"/>
    <w:rsid w:val="00696250"/>
    <w:rsid w:val="006B103C"/>
    <w:rsid w:val="006B196F"/>
    <w:rsid w:val="006B4A58"/>
    <w:rsid w:val="006B4ACD"/>
    <w:rsid w:val="006C3515"/>
    <w:rsid w:val="006C67AC"/>
    <w:rsid w:val="006C6CC9"/>
    <w:rsid w:val="006D13E1"/>
    <w:rsid w:val="006D2FE8"/>
    <w:rsid w:val="006D4207"/>
    <w:rsid w:val="006D5D09"/>
    <w:rsid w:val="006D610B"/>
    <w:rsid w:val="006D6ED4"/>
    <w:rsid w:val="006E0B46"/>
    <w:rsid w:val="006E2307"/>
    <w:rsid w:val="006E62F3"/>
    <w:rsid w:val="006F0831"/>
    <w:rsid w:val="006F108D"/>
    <w:rsid w:val="006F3E70"/>
    <w:rsid w:val="006F5AEF"/>
    <w:rsid w:val="006F72F1"/>
    <w:rsid w:val="00700B5B"/>
    <w:rsid w:val="00700F41"/>
    <w:rsid w:val="00702C27"/>
    <w:rsid w:val="00711CCE"/>
    <w:rsid w:val="007124B3"/>
    <w:rsid w:val="00714651"/>
    <w:rsid w:val="00715F84"/>
    <w:rsid w:val="00717EB3"/>
    <w:rsid w:val="007213AF"/>
    <w:rsid w:val="007224D1"/>
    <w:rsid w:val="00723A15"/>
    <w:rsid w:val="00730A99"/>
    <w:rsid w:val="0073107D"/>
    <w:rsid w:val="007316DB"/>
    <w:rsid w:val="00737EF5"/>
    <w:rsid w:val="0074163E"/>
    <w:rsid w:val="00741E86"/>
    <w:rsid w:val="007444B5"/>
    <w:rsid w:val="007451DE"/>
    <w:rsid w:val="007463AE"/>
    <w:rsid w:val="00752F1E"/>
    <w:rsid w:val="00760F79"/>
    <w:rsid w:val="00764C3D"/>
    <w:rsid w:val="00772BAE"/>
    <w:rsid w:val="00775024"/>
    <w:rsid w:val="00775796"/>
    <w:rsid w:val="00780839"/>
    <w:rsid w:val="00780E6E"/>
    <w:rsid w:val="007858E7"/>
    <w:rsid w:val="007911E1"/>
    <w:rsid w:val="007933C7"/>
    <w:rsid w:val="00793E61"/>
    <w:rsid w:val="0079408F"/>
    <w:rsid w:val="0079658E"/>
    <w:rsid w:val="007A17A5"/>
    <w:rsid w:val="007A524F"/>
    <w:rsid w:val="007A6D51"/>
    <w:rsid w:val="007A72AF"/>
    <w:rsid w:val="007A77C1"/>
    <w:rsid w:val="007C6876"/>
    <w:rsid w:val="007D2162"/>
    <w:rsid w:val="007E0716"/>
    <w:rsid w:val="007E2D86"/>
    <w:rsid w:val="007E649F"/>
    <w:rsid w:val="007E680C"/>
    <w:rsid w:val="007E7080"/>
    <w:rsid w:val="007E7F62"/>
    <w:rsid w:val="007F339C"/>
    <w:rsid w:val="007F4106"/>
    <w:rsid w:val="007F7FA4"/>
    <w:rsid w:val="008020F9"/>
    <w:rsid w:val="008026F5"/>
    <w:rsid w:val="00805598"/>
    <w:rsid w:val="00805EC3"/>
    <w:rsid w:val="00807B11"/>
    <w:rsid w:val="00813470"/>
    <w:rsid w:val="00815CAF"/>
    <w:rsid w:val="0082139F"/>
    <w:rsid w:val="00821F95"/>
    <w:rsid w:val="00826F0C"/>
    <w:rsid w:val="0082774B"/>
    <w:rsid w:val="0083168A"/>
    <w:rsid w:val="00832A55"/>
    <w:rsid w:val="00832C5B"/>
    <w:rsid w:val="00832F0A"/>
    <w:rsid w:val="008364A9"/>
    <w:rsid w:val="008379DE"/>
    <w:rsid w:val="00843D4C"/>
    <w:rsid w:val="00846EBB"/>
    <w:rsid w:val="00851BC3"/>
    <w:rsid w:val="008554D4"/>
    <w:rsid w:val="00855AF0"/>
    <w:rsid w:val="00862510"/>
    <w:rsid w:val="00864888"/>
    <w:rsid w:val="00865744"/>
    <w:rsid w:val="0087060A"/>
    <w:rsid w:val="00874C70"/>
    <w:rsid w:val="00875E36"/>
    <w:rsid w:val="00881FE3"/>
    <w:rsid w:val="008835DB"/>
    <w:rsid w:val="00883756"/>
    <w:rsid w:val="008864DD"/>
    <w:rsid w:val="00890E2A"/>
    <w:rsid w:val="00891889"/>
    <w:rsid w:val="00892FC0"/>
    <w:rsid w:val="008944BD"/>
    <w:rsid w:val="00895B77"/>
    <w:rsid w:val="008A3A9E"/>
    <w:rsid w:val="008B23EF"/>
    <w:rsid w:val="008B6C47"/>
    <w:rsid w:val="008C0A9B"/>
    <w:rsid w:val="008C2C27"/>
    <w:rsid w:val="008C30D5"/>
    <w:rsid w:val="008C5AA9"/>
    <w:rsid w:val="008D0D1B"/>
    <w:rsid w:val="008D3345"/>
    <w:rsid w:val="008D4C51"/>
    <w:rsid w:val="008D64DC"/>
    <w:rsid w:val="008D68A9"/>
    <w:rsid w:val="008D6ABF"/>
    <w:rsid w:val="008D7027"/>
    <w:rsid w:val="008E185F"/>
    <w:rsid w:val="008E5118"/>
    <w:rsid w:val="008E6F91"/>
    <w:rsid w:val="008E7B43"/>
    <w:rsid w:val="008F1330"/>
    <w:rsid w:val="008F267C"/>
    <w:rsid w:val="008F2860"/>
    <w:rsid w:val="00900AF9"/>
    <w:rsid w:val="00905452"/>
    <w:rsid w:val="0091128A"/>
    <w:rsid w:val="009137AB"/>
    <w:rsid w:val="00917F64"/>
    <w:rsid w:val="00926D5B"/>
    <w:rsid w:val="00930809"/>
    <w:rsid w:val="00932983"/>
    <w:rsid w:val="00934984"/>
    <w:rsid w:val="009377F8"/>
    <w:rsid w:val="00941197"/>
    <w:rsid w:val="00941858"/>
    <w:rsid w:val="00941B73"/>
    <w:rsid w:val="009437FD"/>
    <w:rsid w:val="0094556A"/>
    <w:rsid w:val="00950A6F"/>
    <w:rsid w:val="009514F3"/>
    <w:rsid w:val="009572EB"/>
    <w:rsid w:val="00960978"/>
    <w:rsid w:val="00961322"/>
    <w:rsid w:val="00961AC8"/>
    <w:rsid w:val="009630C4"/>
    <w:rsid w:val="00963A3B"/>
    <w:rsid w:val="00964BC1"/>
    <w:rsid w:val="00971F8B"/>
    <w:rsid w:val="00972009"/>
    <w:rsid w:val="00974DD9"/>
    <w:rsid w:val="00975A90"/>
    <w:rsid w:val="0098445D"/>
    <w:rsid w:val="00985071"/>
    <w:rsid w:val="00985B59"/>
    <w:rsid w:val="00985C12"/>
    <w:rsid w:val="009876D4"/>
    <w:rsid w:val="00990E0F"/>
    <w:rsid w:val="00991C0E"/>
    <w:rsid w:val="0099580F"/>
    <w:rsid w:val="009A4728"/>
    <w:rsid w:val="009B2F5D"/>
    <w:rsid w:val="009B36FB"/>
    <w:rsid w:val="009B50A9"/>
    <w:rsid w:val="009B5613"/>
    <w:rsid w:val="009C26F7"/>
    <w:rsid w:val="009C2ECE"/>
    <w:rsid w:val="009C6DB4"/>
    <w:rsid w:val="009D256C"/>
    <w:rsid w:val="009D32B4"/>
    <w:rsid w:val="009D5201"/>
    <w:rsid w:val="009D6332"/>
    <w:rsid w:val="009D6338"/>
    <w:rsid w:val="009E1095"/>
    <w:rsid w:val="009E1FF1"/>
    <w:rsid w:val="009E5ED7"/>
    <w:rsid w:val="009F74C5"/>
    <w:rsid w:val="00A02EF2"/>
    <w:rsid w:val="00A053EC"/>
    <w:rsid w:val="00A06613"/>
    <w:rsid w:val="00A06AA9"/>
    <w:rsid w:val="00A0747F"/>
    <w:rsid w:val="00A07845"/>
    <w:rsid w:val="00A13C14"/>
    <w:rsid w:val="00A160C6"/>
    <w:rsid w:val="00A16B72"/>
    <w:rsid w:val="00A21E51"/>
    <w:rsid w:val="00A22E19"/>
    <w:rsid w:val="00A24E75"/>
    <w:rsid w:val="00A2550A"/>
    <w:rsid w:val="00A27890"/>
    <w:rsid w:val="00A279EA"/>
    <w:rsid w:val="00A3471C"/>
    <w:rsid w:val="00A3634A"/>
    <w:rsid w:val="00A37E1F"/>
    <w:rsid w:val="00A4155F"/>
    <w:rsid w:val="00A41B5C"/>
    <w:rsid w:val="00A5198B"/>
    <w:rsid w:val="00A538FD"/>
    <w:rsid w:val="00A57679"/>
    <w:rsid w:val="00A67312"/>
    <w:rsid w:val="00A70940"/>
    <w:rsid w:val="00A70E57"/>
    <w:rsid w:val="00A7570B"/>
    <w:rsid w:val="00A75C03"/>
    <w:rsid w:val="00A806DB"/>
    <w:rsid w:val="00A80A3F"/>
    <w:rsid w:val="00A83A27"/>
    <w:rsid w:val="00A8623F"/>
    <w:rsid w:val="00A8633D"/>
    <w:rsid w:val="00A87B09"/>
    <w:rsid w:val="00A9039A"/>
    <w:rsid w:val="00A91085"/>
    <w:rsid w:val="00A92C38"/>
    <w:rsid w:val="00A934D1"/>
    <w:rsid w:val="00A945B3"/>
    <w:rsid w:val="00A97636"/>
    <w:rsid w:val="00AA0A31"/>
    <w:rsid w:val="00AB2B0A"/>
    <w:rsid w:val="00AB78D8"/>
    <w:rsid w:val="00AC4DEF"/>
    <w:rsid w:val="00AC5A35"/>
    <w:rsid w:val="00AC641F"/>
    <w:rsid w:val="00AC6B59"/>
    <w:rsid w:val="00AD194F"/>
    <w:rsid w:val="00AD2DA0"/>
    <w:rsid w:val="00AE5A4F"/>
    <w:rsid w:val="00AF4964"/>
    <w:rsid w:val="00AF53E5"/>
    <w:rsid w:val="00AF58C7"/>
    <w:rsid w:val="00AF58FC"/>
    <w:rsid w:val="00AF6C02"/>
    <w:rsid w:val="00B0179D"/>
    <w:rsid w:val="00B05349"/>
    <w:rsid w:val="00B0659E"/>
    <w:rsid w:val="00B07A00"/>
    <w:rsid w:val="00B109DA"/>
    <w:rsid w:val="00B121EE"/>
    <w:rsid w:val="00B12DFC"/>
    <w:rsid w:val="00B15ECB"/>
    <w:rsid w:val="00B214EC"/>
    <w:rsid w:val="00B21D0B"/>
    <w:rsid w:val="00B24ADB"/>
    <w:rsid w:val="00B265D1"/>
    <w:rsid w:val="00B273BE"/>
    <w:rsid w:val="00B3096A"/>
    <w:rsid w:val="00B320F5"/>
    <w:rsid w:val="00B33444"/>
    <w:rsid w:val="00B33B54"/>
    <w:rsid w:val="00B36FDE"/>
    <w:rsid w:val="00B378DC"/>
    <w:rsid w:val="00B44A21"/>
    <w:rsid w:val="00B46036"/>
    <w:rsid w:val="00B464F0"/>
    <w:rsid w:val="00B47038"/>
    <w:rsid w:val="00B51703"/>
    <w:rsid w:val="00B5209A"/>
    <w:rsid w:val="00B53D28"/>
    <w:rsid w:val="00B54439"/>
    <w:rsid w:val="00B570D1"/>
    <w:rsid w:val="00B6318D"/>
    <w:rsid w:val="00B7009A"/>
    <w:rsid w:val="00B7166C"/>
    <w:rsid w:val="00B8189D"/>
    <w:rsid w:val="00B81EC4"/>
    <w:rsid w:val="00B8626C"/>
    <w:rsid w:val="00B86B78"/>
    <w:rsid w:val="00B91624"/>
    <w:rsid w:val="00B92AE0"/>
    <w:rsid w:val="00B92F23"/>
    <w:rsid w:val="00B95F2C"/>
    <w:rsid w:val="00BA292C"/>
    <w:rsid w:val="00BA31AC"/>
    <w:rsid w:val="00BA6691"/>
    <w:rsid w:val="00BB273E"/>
    <w:rsid w:val="00BB46E2"/>
    <w:rsid w:val="00BB7064"/>
    <w:rsid w:val="00BC3861"/>
    <w:rsid w:val="00BC5DA2"/>
    <w:rsid w:val="00BD1378"/>
    <w:rsid w:val="00BD4F42"/>
    <w:rsid w:val="00BD5836"/>
    <w:rsid w:val="00BD75CC"/>
    <w:rsid w:val="00BE00EE"/>
    <w:rsid w:val="00BE0188"/>
    <w:rsid w:val="00BE2D4C"/>
    <w:rsid w:val="00BE625D"/>
    <w:rsid w:val="00BE629F"/>
    <w:rsid w:val="00BF0C5D"/>
    <w:rsid w:val="00BF2068"/>
    <w:rsid w:val="00BF49F8"/>
    <w:rsid w:val="00BF6695"/>
    <w:rsid w:val="00C01185"/>
    <w:rsid w:val="00C015AC"/>
    <w:rsid w:val="00C05963"/>
    <w:rsid w:val="00C05F7F"/>
    <w:rsid w:val="00C115D9"/>
    <w:rsid w:val="00C14492"/>
    <w:rsid w:val="00C2171F"/>
    <w:rsid w:val="00C227FC"/>
    <w:rsid w:val="00C242E8"/>
    <w:rsid w:val="00C264C7"/>
    <w:rsid w:val="00C32D26"/>
    <w:rsid w:val="00C333C5"/>
    <w:rsid w:val="00C348B9"/>
    <w:rsid w:val="00C36509"/>
    <w:rsid w:val="00C40D4F"/>
    <w:rsid w:val="00C43601"/>
    <w:rsid w:val="00C46874"/>
    <w:rsid w:val="00C46D1A"/>
    <w:rsid w:val="00C50AC9"/>
    <w:rsid w:val="00C5648B"/>
    <w:rsid w:val="00C65339"/>
    <w:rsid w:val="00C65A80"/>
    <w:rsid w:val="00C7195E"/>
    <w:rsid w:val="00C732D2"/>
    <w:rsid w:val="00C74450"/>
    <w:rsid w:val="00C82B65"/>
    <w:rsid w:val="00C83D23"/>
    <w:rsid w:val="00C91BDA"/>
    <w:rsid w:val="00C95356"/>
    <w:rsid w:val="00CA0E76"/>
    <w:rsid w:val="00CA1265"/>
    <w:rsid w:val="00CB1409"/>
    <w:rsid w:val="00CB2FBB"/>
    <w:rsid w:val="00CB3191"/>
    <w:rsid w:val="00CB7DB2"/>
    <w:rsid w:val="00CC099A"/>
    <w:rsid w:val="00CC1E23"/>
    <w:rsid w:val="00CC2162"/>
    <w:rsid w:val="00CC2379"/>
    <w:rsid w:val="00CC50BD"/>
    <w:rsid w:val="00CC68C2"/>
    <w:rsid w:val="00CD092B"/>
    <w:rsid w:val="00CD0C36"/>
    <w:rsid w:val="00CD11FF"/>
    <w:rsid w:val="00CD40AC"/>
    <w:rsid w:val="00CD60B6"/>
    <w:rsid w:val="00CE0329"/>
    <w:rsid w:val="00CE255E"/>
    <w:rsid w:val="00CE2E5A"/>
    <w:rsid w:val="00CE3116"/>
    <w:rsid w:val="00CE47F9"/>
    <w:rsid w:val="00CE507F"/>
    <w:rsid w:val="00CE5882"/>
    <w:rsid w:val="00CF41D2"/>
    <w:rsid w:val="00CF48D9"/>
    <w:rsid w:val="00D028B7"/>
    <w:rsid w:val="00D03BC1"/>
    <w:rsid w:val="00D114A2"/>
    <w:rsid w:val="00D126D8"/>
    <w:rsid w:val="00D12C05"/>
    <w:rsid w:val="00D13D29"/>
    <w:rsid w:val="00D154D2"/>
    <w:rsid w:val="00D162FC"/>
    <w:rsid w:val="00D21650"/>
    <w:rsid w:val="00D23CB2"/>
    <w:rsid w:val="00D2617C"/>
    <w:rsid w:val="00D26D3E"/>
    <w:rsid w:val="00D3505A"/>
    <w:rsid w:val="00D42B71"/>
    <w:rsid w:val="00D436C5"/>
    <w:rsid w:val="00D43F2D"/>
    <w:rsid w:val="00D45206"/>
    <w:rsid w:val="00D45E85"/>
    <w:rsid w:val="00D47A45"/>
    <w:rsid w:val="00D51836"/>
    <w:rsid w:val="00D51B36"/>
    <w:rsid w:val="00D53C85"/>
    <w:rsid w:val="00D601B4"/>
    <w:rsid w:val="00D72D1C"/>
    <w:rsid w:val="00D77912"/>
    <w:rsid w:val="00D82D90"/>
    <w:rsid w:val="00D83009"/>
    <w:rsid w:val="00D84949"/>
    <w:rsid w:val="00D91DEE"/>
    <w:rsid w:val="00D94885"/>
    <w:rsid w:val="00DA55BD"/>
    <w:rsid w:val="00DA6C16"/>
    <w:rsid w:val="00DA76A9"/>
    <w:rsid w:val="00DB686A"/>
    <w:rsid w:val="00DB70B8"/>
    <w:rsid w:val="00DB77A4"/>
    <w:rsid w:val="00DC7B50"/>
    <w:rsid w:val="00DD0463"/>
    <w:rsid w:val="00DD0C30"/>
    <w:rsid w:val="00DD2CD0"/>
    <w:rsid w:val="00DD3B5F"/>
    <w:rsid w:val="00DD3C5B"/>
    <w:rsid w:val="00DF0133"/>
    <w:rsid w:val="00DF042C"/>
    <w:rsid w:val="00DF09D0"/>
    <w:rsid w:val="00DF182D"/>
    <w:rsid w:val="00DF49FA"/>
    <w:rsid w:val="00E03C71"/>
    <w:rsid w:val="00E04923"/>
    <w:rsid w:val="00E04ADB"/>
    <w:rsid w:val="00E10F52"/>
    <w:rsid w:val="00E11D1A"/>
    <w:rsid w:val="00E12BF1"/>
    <w:rsid w:val="00E14101"/>
    <w:rsid w:val="00E15923"/>
    <w:rsid w:val="00E24EFA"/>
    <w:rsid w:val="00E34151"/>
    <w:rsid w:val="00E3596E"/>
    <w:rsid w:val="00E35D38"/>
    <w:rsid w:val="00E46010"/>
    <w:rsid w:val="00E46160"/>
    <w:rsid w:val="00E51458"/>
    <w:rsid w:val="00E52C1F"/>
    <w:rsid w:val="00E52F8A"/>
    <w:rsid w:val="00E53DFB"/>
    <w:rsid w:val="00E54F4D"/>
    <w:rsid w:val="00E56D15"/>
    <w:rsid w:val="00E615A4"/>
    <w:rsid w:val="00E65652"/>
    <w:rsid w:val="00E66049"/>
    <w:rsid w:val="00E66080"/>
    <w:rsid w:val="00E66277"/>
    <w:rsid w:val="00E6713C"/>
    <w:rsid w:val="00E73DFF"/>
    <w:rsid w:val="00E77096"/>
    <w:rsid w:val="00E77B1E"/>
    <w:rsid w:val="00E83062"/>
    <w:rsid w:val="00E85A3B"/>
    <w:rsid w:val="00E94A37"/>
    <w:rsid w:val="00EA6A37"/>
    <w:rsid w:val="00EA782D"/>
    <w:rsid w:val="00EB3995"/>
    <w:rsid w:val="00EC1EB8"/>
    <w:rsid w:val="00EC3AD0"/>
    <w:rsid w:val="00ED2E1D"/>
    <w:rsid w:val="00ED3DA8"/>
    <w:rsid w:val="00EE02F7"/>
    <w:rsid w:val="00EE36DF"/>
    <w:rsid w:val="00EE3DA5"/>
    <w:rsid w:val="00EE4B64"/>
    <w:rsid w:val="00EE7F64"/>
    <w:rsid w:val="00EF05D4"/>
    <w:rsid w:val="00EF0774"/>
    <w:rsid w:val="00EF13CC"/>
    <w:rsid w:val="00EF1A9A"/>
    <w:rsid w:val="00EF1F1C"/>
    <w:rsid w:val="00EF535E"/>
    <w:rsid w:val="00F03B4C"/>
    <w:rsid w:val="00F0551F"/>
    <w:rsid w:val="00F105A8"/>
    <w:rsid w:val="00F13A6C"/>
    <w:rsid w:val="00F20F2F"/>
    <w:rsid w:val="00F24CD4"/>
    <w:rsid w:val="00F25E53"/>
    <w:rsid w:val="00F27A1C"/>
    <w:rsid w:val="00F316A8"/>
    <w:rsid w:val="00F342CE"/>
    <w:rsid w:val="00F37BF9"/>
    <w:rsid w:val="00F42E6A"/>
    <w:rsid w:val="00F439A3"/>
    <w:rsid w:val="00F43FAA"/>
    <w:rsid w:val="00F467A9"/>
    <w:rsid w:val="00F53BA4"/>
    <w:rsid w:val="00F55D35"/>
    <w:rsid w:val="00F55E57"/>
    <w:rsid w:val="00F57800"/>
    <w:rsid w:val="00F65104"/>
    <w:rsid w:val="00F71E60"/>
    <w:rsid w:val="00F7328C"/>
    <w:rsid w:val="00F73AC5"/>
    <w:rsid w:val="00F73D7A"/>
    <w:rsid w:val="00F8050F"/>
    <w:rsid w:val="00F8086E"/>
    <w:rsid w:val="00F85350"/>
    <w:rsid w:val="00F90797"/>
    <w:rsid w:val="00F9104F"/>
    <w:rsid w:val="00F92CD3"/>
    <w:rsid w:val="00F94D71"/>
    <w:rsid w:val="00F95089"/>
    <w:rsid w:val="00FA2B53"/>
    <w:rsid w:val="00FA512D"/>
    <w:rsid w:val="00FA587E"/>
    <w:rsid w:val="00FA745C"/>
    <w:rsid w:val="00FB4705"/>
    <w:rsid w:val="00FC1BC7"/>
    <w:rsid w:val="00FC3B7B"/>
    <w:rsid w:val="00FD2E71"/>
    <w:rsid w:val="00FD6B5D"/>
    <w:rsid w:val="00FE2467"/>
    <w:rsid w:val="00FE5B83"/>
    <w:rsid w:val="00FE7D69"/>
    <w:rsid w:val="00FF0878"/>
    <w:rsid w:val="00FF1492"/>
    <w:rsid w:val="00FF5C25"/>
    <w:rsid w:val="02D9D0A5"/>
    <w:rsid w:val="036C65AA"/>
    <w:rsid w:val="04F5D2BF"/>
    <w:rsid w:val="0852587E"/>
    <w:rsid w:val="13EA623D"/>
    <w:rsid w:val="172F263F"/>
    <w:rsid w:val="1997E1EA"/>
    <w:rsid w:val="19E07A1D"/>
    <w:rsid w:val="1A0D0ECA"/>
    <w:rsid w:val="1A424465"/>
    <w:rsid w:val="1B741098"/>
    <w:rsid w:val="1BB3A69C"/>
    <w:rsid w:val="1E6279B1"/>
    <w:rsid w:val="1F0D41AC"/>
    <w:rsid w:val="212E3DC0"/>
    <w:rsid w:val="22506406"/>
    <w:rsid w:val="25AC6953"/>
    <w:rsid w:val="268A406E"/>
    <w:rsid w:val="26DB6DFF"/>
    <w:rsid w:val="273B78A9"/>
    <w:rsid w:val="27C03299"/>
    <w:rsid w:val="2BF41C68"/>
    <w:rsid w:val="2D89C940"/>
    <w:rsid w:val="35AFC0B0"/>
    <w:rsid w:val="3C654922"/>
    <w:rsid w:val="3CB0402E"/>
    <w:rsid w:val="3FBD2150"/>
    <w:rsid w:val="3FCD651F"/>
    <w:rsid w:val="4029B295"/>
    <w:rsid w:val="435DC406"/>
    <w:rsid w:val="44ACAB86"/>
    <w:rsid w:val="4DA28545"/>
    <w:rsid w:val="4FC7C874"/>
    <w:rsid w:val="4FEDEBB8"/>
    <w:rsid w:val="512A288A"/>
    <w:rsid w:val="513839A7"/>
    <w:rsid w:val="56884E4D"/>
    <w:rsid w:val="56CD233A"/>
    <w:rsid w:val="595568CA"/>
    <w:rsid w:val="5B194F11"/>
    <w:rsid w:val="60D19331"/>
    <w:rsid w:val="61F9375C"/>
    <w:rsid w:val="62D20D1A"/>
    <w:rsid w:val="64302D86"/>
    <w:rsid w:val="69AB83E1"/>
    <w:rsid w:val="7106628A"/>
    <w:rsid w:val="718EC116"/>
    <w:rsid w:val="79A22048"/>
    <w:rsid w:val="79D9F898"/>
    <w:rsid w:val="7BA26921"/>
    <w:rsid w:val="7DD0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2ED6"/>
  <w15:chartTrackingRefBased/>
  <w15:docId w15:val="{56BB4054-2A3F-40CD-AEA4-899D12FB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4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4DC"/>
    <w:pPr>
      <w:ind w:left="720"/>
    </w:pPr>
  </w:style>
  <w:style w:type="paragraph" w:styleId="NormalWeb">
    <w:name w:val="Normal (Web)"/>
    <w:basedOn w:val="Normal"/>
    <w:uiPriority w:val="99"/>
    <w:semiHidden/>
    <w:unhideWhenUsed/>
    <w:rsid w:val="00E11D1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E3DA5"/>
    <w:rPr>
      <w:b/>
      <w:bCs/>
    </w:rPr>
  </w:style>
  <w:style w:type="table" w:styleId="TableGrid">
    <w:name w:val="Table Grid"/>
    <w:basedOn w:val="TableNormal"/>
    <w:uiPriority w:val="39"/>
    <w:rsid w:val="00932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2983"/>
    <w:rPr>
      <w:sz w:val="16"/>
      <w:szCs w:val="16"/>
    </w:rPr>
  </w:style>
  <w:style w:type="paragraph" w:styleId="CommentText">
    <w:name w:val="annotation text"/>
    <w:basedOn w:val="Normal"/>
    <w:link w:val="CommentTextChar"/>
    <w:uiPriority w:val="99"/>
    <w:semiHidden/>
    <w:unhideWhenUsed/>
    <w:rsid w:val="00932983"/>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32983"/>
    <w:rPr>
      <w:sz w:val="20"/>
      <w:szCs w:val="20"/>
    </w:rPr>
  </w:style>
  <w:style w:type="paragraph" w:styleId="Header">
    <w:name w:val="header"/>
    <w:basedOn w:val="Normal"/>
    <w:link w:val="HeaderChar"/>
    <w:uiPriority w:val="99"/>
    <w:unhideWhenUsed/>
    <w:rsid w:val="002D21EC"/>
    <w:pPr>
      <w:tabs>
        <w:tab w:val="center" w:pos="4680"/>
        <w:tab w:val="right" w:pos="9360"/>
      </w:tabs>
    </w:pPr>
  </w:style>
  <w:style w:type="character" w:customStyle="1" w:styleId="HeaderChar">
    <w:name w:val="Header Char"/>
    <w:basedOn w:val="DefaultParagraphFont"/>
    <w:link w:val="Header"/>
    <w:uiPriority w:val="99"/>
    <w:rsid w:val="002D21EC"/>
    <w:rPr>
      <w:rFonts w:ascii="Calibri" w:hAnsi="Calibri" w:cs="Calibri"/>
    </w:rPr>
  </w:style>
  <w:style w:type="paragraph" w:styleId="Footer">
    <w:name w:val="footer"/>
    <w:basedOn w:val="Normal"/>
    <w:link w:val="FooterChar"/>
    <w:uiPriority w:val="99"/>
    <w:unhideWhenUsed/>
    <w:rsid w:val="002D21EC"/>
    <w:pPr>
      <w:tabs>
        <w:tab w:val="center" w:pos="4680"/>
        <w:tab w:val="right" w:pos="9360"/>
      </w:tabs>
    </w:pPr>
  </w:style>
  <w:style w:type="character" w:customStyle="1" w:styleId="FooterChar">
    <w:name w:val="Footer Char"/>
    <w:basedOn w:val="DefaultParagraphFont"/>
    <w:link w:val="Footer"/>
    <w:uiPriority w:val="99"/>
    <w:rsid w:val="002D21EC"/>
    <w:rPr>
      <w:rFonts w:ascii="Calibri" w:hAnsi="Calibri" w:cs="Calibri"/>
    </w:rPr>
  </w:style>
  <w:style w:type="paragraph" w:styleId="CommentSubject">
    <w:name w:val="annotation subject"/>
    <w:basedOn w:val="CommentText"/>
    <w:next w:val="CommentText"/>
    <w:link w:val="CommentSubjectChar"/>
    <w:uiPriority w:val="99"/>
    <w:semiHidden/>
    <w:unhideWhenUsed/>
    <w:rsid w:val="00B5209A"/>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B5209A"/>
    <w:rPr>
      <w:rFonts w:ascii="Calibri" w:hAnsi="Calibri" w:cs="Calibri"/>
      <w:b/>
      <w:bCs/>
      <w:sz w:val="20"/>
      <w:szCs w:val="20"/>
    </w:rPr>
  </w:style>
  <w:style w:type="paragraph" w:styleId="Revision">
    <w:name w:val="Revision"/>
    <w:hidden/>
    <w:uiPriority w:val="99"/>
    <w:semiHidden/>
    <w:rsid w:val="00587F69"/>
    <w:pPr>
      <w:spacing w:after="0" w:line="240" w:lineRule="auto"/>
    </w:pPr>
    <w:rPr>
      <w:rFonts w:ascii="Calibri" w:hAnsi="Calibri" w:cs="Calibri"/>
    </w:rPr>
  </w:style>
  <w:style w:type="paragraph" w:styleId="FootnoteText">
    <w:name w:val="footnote text"/>
    <w:basedOn w:val="Normal"/>
    <w:link w:val="FootnoteTextChar"/>
    <w:uiPriority w:val="99"/>
    <w:semiHidden/>
    <w:unhideWhenUsed/>
    <w:rsid w:val="00961322"/>
    <w:rPr>
      <w:sz w:val="20"/>
      <w:szCs w:val="20"/>
    </w:rPr>
  </w:style>
  <w:style w:type="character" w:customStyle="1" w:styleId="FootnoteTextChar">
    <w:name w:val="Footnote Text Char"/>
    <w:basedOn w:val="DefaultParagraphFont"/>
    <w:link w:val="FootnoteText"/>
    <w:uiPriority w:val="99"/>
    <w:semiHidden/>
    <w:rsid w:val="00961322"/>
    <w:rPr>
      <w:rFonts w:ascii="Calibri" w:hAnsi="Calibri" w:cs="Calibri"/>
      <w:sz w:val="20"/>
      <w:szCs w:val="20"/>
    </w:rPr>
  </w:style>
  <w:style w:type="character" w:styleId="FootnoteReference">
    <w:name w:val="footnote reference"/>
    <w:basedOn w:val="DefaultParagraphFont"/>
    <w:uiPriority w:val="99"/>
    <w:semiHidden/>
    <w:unhideWhenUsed/>
    <w:rsid w:val="009613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1210">
      <w:bodyDiv w:val="1"/>
      <w:marLeft w:val="0"/>
      <w:marRight w:val="0"/>
      <w:marTop w:val="0"/>
      <w:marBottom w:val="0"/>
      <w:divBdr>
        <w:top w:val="none" w:sz="0" w:space="0" w:color="auto"/>
        <w:left w:val="none" w:sz="0" w:space="0" w:color="auto"/>
        <w:bottom w:val="none" w:sz="0" w:space="0" w:color="auto"/>
        <w:right w:val="none" w:sz="0" w:space="0" w:color="auto"/>
      </w:divBdr>
    </w:div>
    <w:div w:id="422805352">
      <w:bodyDiv w:val="1"/>
      <w:marLeft w:val="0"/>
      <w:marRight w:val="0"/>
      <w:marTop w:val="0"/>
      <w:marBottom w:val="0"/>
      <w:divBdr>
        <w:top w:val="none" w:sz="0" w:space="0" w:color="auto"/>
        <w:left w:val="none" w:sz="0" w:space="0" w:color="auto"/>
        <w:bottom w:val="none" w:sz="0" w:space="0" w:color="auto"/>
        <w:right w:val="none" w:sz="0" w:space="0" w:color="auto"/>
      </w:divBdr>
      <w:divsChild>
        <w:div w:id="1311208437">
          <w:marLeft w:val="0"/>
          <w:marRight w:val="0"/>
          <w:marTop w:val="0"/>
          <w:marBottom w:val="0"/>
          <w:divBdr>
            <w:top w:val="none" w:sz="0" w:space="0" w:color="auto"/>
            <w:left w:val="none" w:sz="0" w:space="0" w:color="auto"/>
            <w:bottom w:val="none" w:sz="0" w:space="0" w:color="auto"/>
            <w:right w:val="none" w:sz="0" w:space="0" w:color="auto"/>
          </w:divBdr>
          <w:divsChild>
            <w:div w:id="2061321736">
              <w:marLeft w:val="0"/>
              <w:marRight w:val="0"/>
              <w:marTop w:val="0"/>
              <w:marBottom w:val="450"/>
              <w:divBdr>
                <w:top w:val="none" w:sz="0" w:space="0" w:color="auto"/>
                <w:left w:val="none" w:sz="0" w:space="0" w:color="auto"/>
                <w:bottom w:val="none" w:sz="0" w:space="0" w:color="auto"/>
                <w:right w:val="none" w:sz="0" w:space="0" w:color="auto"/>
              </w:divBdr>
              <w:divsChild>
                <w:div w:id="465004161">
                  <w:marLeft w:val="0"/>
                  <w:marRight w:val="0"/>
                  <w:marTop w:val="0"/>
                  <w:marBottom w:val="0"/>
                  <w:divBdr>
                    <w:top w:val="none" w:sz="0" w:space="0" w:color="auto"/>
                    <w:left w:val="none" w:sz="0" w:space="0" w:color="auto"/>
                    <w:bottom w:val="none" w:sz="0" w:space="0" w:color="auto"/>
                    <w:right w:val="none" w:sz="0" w:space="0" w:color="auto"/>
                  </w:divBdr>
                  <w:divsChild>
                    <w:div w:id="1930044829">
                      <w:marLeft w:val="0"/>
                      <w:marRight w:val="0"/>
                      <w:marTop w:val="0"/>
                      <w:marBottom w:val="0"/>
                      <w:divBdr>
                        <w:top w:val="none" w:sz="0" w:space="0" w:color="auto"/>
                        <w:left w:val="none" w:sz="0" w:space="0" w:color="auto"/>
                        <w:bottom w:val="none" w:sz="0" w:space="0" w:color="auto"/>
                        <w:right w:val="none" w:sz="0" w:space="0" w:color="auto"/>
                      </w:divBdr>
                      <w:divsChild>
                        <w:div w:id="1718816308">
                          <w:marLeft w:val="0"/>
                          <w:marRight w:val="0"/>
                          <w:marTop w:val="0"/>
                          <w:marBottom w:val="0"/>
                          <w:divBdr>
                            <w:top w:val="none" w:sz="0" w:space="0" w:color="auto"/>
                            <w:left w:val="none" w:sz="0" w:space="0" w:color="auto"/>
                            <w:bottom w:val="none" w:sz="0" w:space="0" w:color="auto"/>
                            <w:right w:val="none" w:sz="0" w:space="0" w:color="auto"/>
                          </w:divBdr>
                          <w:divsChild>
                            <w:div w:id="1267423454">
                              <w:marLeft w:val="0"/>
                              <w:marRight w:val="0"/>
                              <w:marTop w:val="570"/>
                              <w:marBottom w:val="0"/>
                              <w:divBdr>
                                <w:top w:val="none" w:sz="0" w:space="0" w:color="auto"/>
                                <w:left w:val="none" w:sz="0" w:space="0" w:color="auto"/>
                                <w:bottom w:val="none" w:sz="0" w:space="0" w:color="auto"/>
                                <w:right w:val="none" w:sz="0" w:space="0" w:color="auto"/>
                              </w:divBdr>
                              <w:divsChild>
                                <w:div w:id="859582472">
                                  <w:marLeft w:val="0"/>
                                  <w:marRight w:val="0"/>
                                  <w:marTop w:val="0"/>
                                  <w:marBottom w:val="0"/>
                                  <w:divBdr>
                                    <w:top w:val="none" w:sz="0" w:space="0" w:color="auto"/>
                                    <w:left w:val="none" w:sz="0" w:space="0" w:color="auto"/>
                                    <w:bottom w:val="none" w:sz="0" w:space="0" w:color="auto"/>
                                    <w:right w:val="none" w:sz="0" w:space="0" w:color="auto"/>
                                  </w:divBdr>
                                  <w:divsChild>
                                    <w:div w:id="554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449055">
          <w:marLeft w:val="0"/>
          <w:marRight w:val="0"/>
          <w:marTop w:val="0"/>
          <w:marBottom w:val="0"/>
          <w:divBdr>
            <w:top w:val="none" w:sz="0" w:space="0" w:color="auto"/>
            <w:left w:val="none" w:sz="0" w:space="0" w:color="auto"/>
            <w:bottom w:val="none" w:sz="0" w:space="0" w:color="auto"/>
            <w:right w:val="none" w:sz="0" w:space="0" w:color="auto"/>
          </w:divBdr>
          <w:divsChild>
            <w:div w:id="1860049728">
              <w:marLeft w:val="0"/>
              <w:marRight w:val="0"/>
              <w:marTop w:val="0"/>
              <w:marBottom w:val="450"/>
              <w:divBdr>
                <w:top w:val="none" w:sz="0" w:space="0" w:color="auto"/>
                <w:left w:val="none" w:sz="0" w:space="0" w:color="auto"/>
                <w:bottom w:val="none" w:sz="0" w:space="0" w:color="auto"/>
                <w:right w:val="none" w:sz="0" w:space="0" w:color="auto"/>
              </w:divBdr>
              <w:divsChild>
                <w:div w:id="1410998457">
                  <w:marLeft w:val="0"/>
                  <w:marRight w:val="0"/>
                  <w:marTop w:val="0"/>
                  <w:marBottom w:val="0"/>
                  <w:divBdr>
                    <w:top w:val="none" w:sz="0" w:space="0" w:color="auto"/>
                    <w:left w:val="none" w:sz="0" w:space="0" w:color="auto"/>
                    <w:bottom w:val="none" w:sz="0" w:space="0" w:color="auto"/>
                    <w:right w:val="none" w:sz="0" w:space="0" w:color="auto"/>
                  </w:divBdr>
                  <w:divsChild>
                    <w:div w:id="1642035324">
                      <w:marLeft w:val="0"/>
                      <w:marRight w:val="0"/>
                      <w:marTop w:val="0"/>
                      <w:marBottom w:val="0"/>
                      <w:divBdr>
                        <w:top w:val="none" w:sz="0" w:space="0" w:color="auto"/>
                        <w:left w:val="none" w:sz="0" w:space="0" w:color="auto"/>
                        <w:bottom w:val="none" w:sz="0" w:space="0" w:color="auto"/>
                        <w:right w:val="none" w:sz="0" w:space="0" w:color="auto"/>
                      </w:divBdr>
                      <w:divsChild>
                        <w:div w:id="528688600">
                          <w:marLeft w:val="0"/>
                          <w:marRight w:val="0"/>
                          <w:marTop w:val="0"/>
                          <w:marBottom w:val="0"/>
                          <w:divBdr>
                            <w:top w:val="none" w:sz="0" w:space="0" w:color="auto"/>
                            <w:left w:val="none" w:sz="0" w:space="0" w:color="auto"/>
                            <w:bottom w:val="none" w:sz="0" w:space="0" w:color="auto"/>
                            <w:right w:val="none" w:sz="0" w:space="0" w:color="auto"/>
                          </w:divBdr>
                          <w:divsChild>
                            <w:div w:id="2043895919">
                              <w:marLeft w:val="0"/>
                              <w:marRight w:val="0"/>
                              <w:marTop w:val="570"/>
                              <w:marBottom w:val="0"/>
                              <w:divBdr>
                                <w:top w:val="none" w:sz="0" w:space="0" w:color="auto"/>
                                <w:left w:val="none" w:sz="0" w:space="0" w:color="auto"/>
                                <w:bottom w:val="none" w:sz="0" w:space="0" w:color="auto"/>
                                <w:right w:val="none" w:sz="0" w:space="0" w:color="auto"/>
                              </w:divBdr>
                              <w:divsChild>
                                <w:div w:id="821700647">
                                  <w:marLeft w:val="0"/>
                                  <w:marRight w:val="0"/>
                                  <w:marTop w:val="0"/>
                                  <w:marBottom w:val="0"/>
                                  <w:divBdr>
                                    <w:top w:val="none" w:sz="0" w:space="0" w:color="auto"/>
                                    <w:left w:val="none" w:sz="0" w:space="0" w:color="auto"/>
                                    <w:bottom w:val="none" w:sz="0" w:space="0" w:color="auto"/>
                                    <w:right w:val="none" w:sz="0" w:space="0" w:color="auto"/>
                                  </w:divBdr>
                                  <w:divsChild>
                                    <w:div w:id="76133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893038">
      <w:bodyDiv w:val="1"/>
      <w:marLeft w:val="0"/>
      <w:marRight w:val="0"/>
      <w:marTop w:val="0"/>
      <w:marBottom w:val="0"/>
      <w:divBdr>
        <w:top w:val="none" w:sz="0" w:space="0" w:color="auto"/>
        <w:left w:val="none" w:sz="0" w:space="0" w:color="auto"/>
        <w:bottom w:val="none" w:sz="0" w:space="0" w:color="auto"/>
        <w:right w:val="none" w:sz="0" w:space="0" w:color="auto"/>
      </w:divBdr>
    </w:div>
    <w:div w:id="1248420477">
      <w:bodyDiv w:val="1"/>
      <w:marLeft w:val="0"/>
      <w:marRight w:val="0"/>
      <w:marTop w:val="0"/>
      <w:marBottom w:val="0"/>
      <w:divBdr>
        <w:top w:val="none" w:sz="0" w:space="0" w:color="auto"/>
        <w:left w:val="none" w:sz="0" w:space="0" w:color="auto"/>
        <w:bottom w:val="none" w:sz="0" w:space="0" w:color="auto"/>
        <w:right w:val="none" w:sz="0" w:space="0" w:color="auto"/>
      </w:divBdr>
    </w:div>
    <w:div w:id="1332834662">
      <w:bodyDiv w:val="1"/>
      <w:marLeft w:val="0"/>
      <w:marRight w:val="0"/>
      <w:marTop w:val="0"/>
      <w:marBottom w:val="0"/>
      <w:divBdr>
        <w:top w:val="none" w:sz="0" w:space="0" w:color="auto"/>
        <w:left w:val="none" w:sz="0" w:space="0" w:color="auto"/>
        <w:bottom w:val="none" w:sz="0" w:space="0" w:color="auto"/>
        <w:right w:val="none" w:sz="0" w:space="0" w:color="auto"/>
      </w:divBdr>
      <w:divsChild>
        <w:div w:id="909732159">
          <w:marLeft w:val="0"/>
          <w:marRight w:val="0"/>
          <w:marTop w:val="0"/>
          <w:marBottom w:val="0"/>
          <w:divBdr>
            <w:top w:val="none" w:sz="0" w:space="0" w:color="auto"/>
            <w:left w:val="none" w:sz="0" w:space="0" w:color="auto"/>
            <w:bottom w:val="none" w:sz="0" w:space="0" w:color="auto"/>
            <w:right w:val="none" w:sz="0" w:space="0" w:color="auto"/>
          </w:divBdr>
          <w:divsChild>
            <w:div w:id="592858759">
              <w:marLeft w:val="0"/>
              <w:marRight w:val="0"/>
              <w:marTop w:val="0"/>
              <w:marBottom w:val="450"/>
              <w:divBdr>
                <w:top w:val="none" w:sz="0" w:space="0" w:color="auto"/>
                <w:left w:val="none" w:sz="0" w:space="0" w:color="auto"/>
                <w:bottom w:val="none" w:sz="0" w:space="0" w:color="auto"/>
                <w:right w:val="none" w:sz="0" w:space="0" w:color="auto"/>
              </w:divBdr>
              <w:divsChild>
                <w:div w:id="1041587087">
                  <w:marLeft w:val="0"/>
                  <w:marRight w:val="0"/>
                  <w:marTop w:val="0"/>
                  <w:marBottom w:val="0"/>
                  <w:divBdr>
                    <w:top w:val="none" w:sz="0" w:space="0" w:color="auto"/>
                    <w:left w:val="none" w:sz="0" w:space="0" w:color="auto"/>
                    <w:bottom w:val="none" w:sz="0" w:space="0" w:color="auto"/>
                    <w:right w:val="none" w:sz="0" w:space="0" w:color="auto"/>
                  </w:divBdr>
                  <w:divsChild>
                    <w:div w:id="665549511">
                      <w:marLeft w:val="0"/>
                      <w:marRight w:val="0"/>
                      <w:marTop w:val="0"/>
                      <w:marBottom w:val="0"/>
                      <w:divBdr>
                        <w:top w:val="none" w:sz="0" w:space="0" w:color="auto"/>
                        <w:left w:val="none" w:sz="0" w:space="0" w:color="auto"/>
                        <w:bottom w:val="none" w:sz="0" w:space="0" w:color="auto"/>
                        <w:right w:val="none" w:sz="0" w:space="0" w:color="auto"/>
                      </w:divBdr>
                      <w:divsChild>
                        <w:div w:id="915630842">
                          <w:marLeft w:val="0"/>
                          <w:marRight w:val="0"/>
                          <w:marTop w:val="0"/>
                          <w:marBottom w:val="0"/>
                          <w:divBdr>
                            <w:top w:val="none" w:sz="0" w:space="0" w:color="auto"/>
                            <w:left w:val="none" w:sz="0" w:space="0" w:color="auto"/>
                            <w:bottom w:val="none" w:sz="0" w:space="0" w:color="auto"/>
                            <w:right w:val="none" w:sz="0" w:space="0" w:color="auto"/>
                          </w:divBdr>
                          <w:divsChild>
                            <w:div w:id="430855379">
                              <w:marLeft w:val="0"/>
                              <w:marRight w:val="0"/>
                              <w:marTop w:val="570"/>
                              <w:marBottom w:val="0"/>
                              <w:divBdr>
                                <w:top w:val="none" w:sz="0" w:space="0" w:color="auto"/>
                                <w:left w:val="none" w:sz="0" w:space="0" w:color="auto"/>
                                <w:bottom w:val="none" w:sz="0" w:space="0" w:color="auto"/>
                                <w:right w:val="none" w:sz="0" w:space="0" w:color="auto"/>
                              </w:divBdr>
                              <w:divsChild>
                                <w:div w:id="437021894">
                                  <w:marLeft w:val="0"/>
                                  <w:marRight w:val="0"/>
                                  <w:marTop w:val="0"/>
                                  <w:marBottom w:val="0"/>
                                  <w:divBdr>
                                    <w:top w:val="none" w:sz="0" w:space="0" w:color="auto"/>
                                    <w:left w:val="none" w:sz="0" w:space="0" w:color="auto"/>
                                    <w:bottom w:val="none" w:sz="0" w:space="0" w:color="auto"/>
                                    <w:right w:val="none" w:sz="0" w:space="0" w:color="auto"/>
                                  </w:divBdr>
                                  <w:divsChild>
                                    <w:div w:id="157805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27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package" Target="embeddings/Microsoft_Visio_Drawing.vsdx"/><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gi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6dfc0b7-7ba4-4cdb-8ee8-7ff74f9d8d66">
      <UserInfo>
        <DisplayName>Alboher, Stacy A (DCO/DCO-FO)</DisplayName>
        <AccountId>50</AccountId>
        <AccountType/>
      </UserInfo>
    </SharedWithUsers>
    <MediaLengthInSeconds xmlns="d1cd281d-2b3b-4d0f-80f9-53286658c5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1415D7B4391E4596165A05DB5E6AD2" ma:contentTypeVersion="6" ma:contentTypeDescription="Create a new document." ma:contentTypeScope="" ma:versionID="71baade3224f03e0cfd470a9725db278">
  <xsd:schema xmlns:xsd="http://www.w3.org/2001/XMLSchema" xmlns:xs="http://www.w3.org/2001/XMLSchema" xmlns:p="http://schemas.microsoft.com/office/2006/metadata/properties" xmlns:ns2="d1cd281d-2b3b-4d0f-80f9-53286658c5c1" xmlns:ns3="b6dfc0b7-7ba4-4cdb-8ee8-7ff74f9d8d66" targetNamespace="http://schemas.microsoft.com/office/2006/metadata/properties" ma:root="true" ma:fieldsID="b8098260bfb1020a0b0382e49f09f0a0" ns2:_="" ns3:_="">
    <xsd:import namespace="d1cd281d-2b3b-4d0f-80f9-53286658c5c1"/>
    <xsd:import namespace="b6dfc0b7-7ba4-4cdb-8ee8-7ff74f9d8d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d281d-2b3b-4d0f-80f9-53286658c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dfc0b7-7ba4-4cdb-8ee8-7ff74f9d8d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310E2E-88B2-44C6-B3E4-8F663C25D37B}">
  <ds:schemaRefs>
    <ds:schemaRef ds:uri="http://schemas.openxmlformats.org/officeDocument/2006/bibliography"/>
  </ds:schemaRefs>
</ds:datastoreItem>
</file>

<file path=customXml/itemProps2.xml><?xml version="1.0" encoding="utf-8"?>
<ds:datastoreItem xmlns:ds="http://schemas.openxmlformats.org/officeDocument/2006/customXml" ds:itemID="{EDCB21A8-659C-471F-8DEC-CA818F94AC09}">
  <ds:schemaRefs>
    <ds:schemaRef ds:uri="http://schemas.microsoft.com/office/2006/metadata/properties"/>
    <ds:schemaRef ds:uri="http://schemas.microsoft.com/office/infopath/2007/PartnerControls"/>
    <ds:schemaRef ds:uri="b6dfc0b7-7ba4-4cdb-8ee8-7ff74f9d8d66"/>
    <ds:schemaRef ds:uri="d1cd281d-2b3b-4d0f-80f9-53286658c5c1"/>
  </ds:schemaRefs>
</ds:datastoreItem>
</file>

<file path=customXml/itemProps3.xml><?xml version="1.0" encoding="utf-8"?>
<ds:datastoreItem xmlns:ds="http://schemas.openxmlformats.org/officeDocument/2006/customXml" ds:itemID="{954DD288-ACE1-4771-A0A7-838B76732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d281d-2b3b-4d0f-80f9-53286658c5c1"/>
    <ds:schemaRef ds:uri="b6dfc0b7-7ba4-4cdb-8ee8-7ff74f9d8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C1D746-7175-44C5-BF8F-E7FB8EBA62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1201</Words>
  <Characters>6851</Characters>
  <Application>Microsoft Office Word</Application>
  <DocSecurity>0</DocSecurity>
  <Lines>57</Lines>
  <Paragraphs>16</Paragraphs>
  <ScaleCrop>false</ScaleCrop>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Marma, Steven A (DCO/AFR-O)</dc:creator>
  <cp:keywords/>
  <dc:description/>
  <cp:lastModifiedBy>Khadr, Mona F (CPA/CS)</cp:lastModifiedBy>
  <cp:revision>389</cp:revision>
  <dcterms:created xsi:type="dcterms:W3CDTF">2021-05-14T17:44:00Z</dcterms:created>
  <dcterms:modified xsi:type="dcterms:W3CDTF">2022-02-11T20:30:00Z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0x010104009E329AA5BB61CA4A9BC71B8C89B50B7B003C5872896AFA4B4A89CBE85709F6AA56</vt:lpwstr>
  </property>
  <property fmtid="{D5CDD505-2E9C-101B-9397-08002B2CF9AE}" pid="3" name="Order">
    <vt:r8>18300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ies>
</file>