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3CFC6" w14:textId="6CF087E5" w:rsidR="00510053" w:rsidRPr="00770C7B" w:rsidRDefault="6A960E99" w:rsidP="00562574">
      <w:pPr>
        <w:pStyle w:val="Heading2"/>
        <w:tabs>
          <w:tab w:val="left" w:pos="4140"/>
        </w:tabs>
      </w:pPr>
      <w:r w:rsidRPr="6A960E99">
        <w:t>Annex 7: OOC justification memo outline</w:t>
      </w:r>
    </w:p>
    <w:p w14:paraId="77852931" w14:textId="58EC5AD0" w:rsidR="0043183B" w:rsidRPr="00770C7B" w:rsidRDefault="00770C7B" w:rsidP="00770C7B">
      <w:pPr>
        <w:rPr>
          <w:i/>
        </w:rPr>
      </w:pPr>
      <w:r w:rsidRPr="00770C7B">
        <w:rPr>
          <w:i/>
        </w:rPr>
        <w:t xml:space="preserve">When submitting an OOC QDRP, the AE is expected to submit a justification memo explaining the reason for the OOC request. This document outlines the information </w:t>
      </w:r>
      <w:r w:rsidR="0003650D">
        <w:rPr>
          <w:i/>
        </w:rPr>
        <w:t>that</w:t>
      </w:r>
      <w:r w:rsidR="00532867">
        <w:rPr>
          <w:i/>
        </w:rPr>
        <w:t xml:space="preserve"> </w:t>
      </w:r>
      <w:r w:rsidRPr="00770C7B">
        <w:rPr>
          <w:i/>
        </w:rPr>
        <w:t xml:space="preserve">is required for this justification. Note that the outlines vary based on the reason for the OOC. </w:t>
      </w:r>
    </w:p>
    <w:p w14:paraId="3E36D70A" w14:textId="77777777" w:rsidR="00E907BF" w:rsidRPr="00770C7B" w:rsidRDefault="00E907BF">
      <w:pPr>
        <w:pStyle w:val="NoSpacing"/>
        <w:spacing w:line="360" w:lineRule="auto"/>
        <w:ind w:left="720" w:hanging="720"/>
        <w:rPr>
          <w:sz w:val="24"/>
          <w:szCs w:val="24"/>
        </w:rPr>
      </w:pPr>
    </w:p>
    <w:p w14:paraId="58E47AFD" w14:textId="77777777" w:rsidR="00A531C8" w:rsidRPr="00770C7B" w:rsidRDefault="00AF0092" w:rsidP="00E660D1">
      <w:pPr>
        <w:pStyle w:val="NoSpacing"/>
        <w:spacing w:after="240"/>
        <w:rPr>
          <w:b/>
          <w:sz w:val="24"/>
          <w:szCs w:val="24"/>
        </w:rPr>
      </w:pPr>
      <w:r w:rsidRPr="00770C7B">
        <w:rPr>
          <w:b/>
          <w:sz w:val="24"/>
          <w:szCs w:val="24"/>
        </w:rPr>
        <w:t xml:space="preserve">Action Requested: </w:t>
      </w:r>
    </w:p>
    <w:p w14:paraId="504F2C60" w14:textId="728DB101" w:rsidR="00EE1280" w:rsidRPr="00770C7B" w:rsidRDefault="00EE1280" w:rsidP="00EE1280">
      <w:pPr>
        <w:pStyle w:val="NoSpacing"/>
        <w:spacing w:after="240"/>
      </w:pPr>
      <w:r w:rsidRPr="00770C7B">
        <w:t xml:space="preserve">[AE] is submitting an OOC disbursement request in order to request [a Schedule A reallocation; an increase in </w:t>
      </w:r>
      <w:r w:rsidR="00254A44">
        <w:t>disbursement</w:t>
      </w:r>
      <w:r w:rsidR="00254A44" w:rsidRPr="00770C7B">
        <w:t xml:space="preserve"> </w:t>
      </w:r>
      <w:r w:rsidRPr="00770C7B">
        <w:t xml:space="preserve">authority; a change in Schedule A and an increase in </w:t>
      </w:r>
      <w:r w:rsidR="00254A44">
        <w:t>disbursement</w:t>
      </w:r>
      <w:r w:rsidR="00254A44" w:rsidRPr="00770C7B">
        <w:t xml:space="preserve"> </w:t>
      </w:r>
      <w:r w:rsidRPr="00770C7B">
        <w:t xml:space="preserve">authority; or a net zero adjustment to the previously approved </w:t>
      </w:r>
      <w:r w:rsidR="00254A44">
        <w:t>disbursement</w:t>
      </w:r>
      <w:r w:rsidR="00254A44" w:rsidRPr="00770C7B">
        <w:t xml:space="preserve"> </w:t>
      </w:r>
      <w:r w:rsidRPr="00770C7B">
        <w:t>authority].</w:t>
      </w:r>
    </w:p>
    <w:p w14:paraId="0866515F" w14:textId="77777777" w:rsidR="00EE1280" w:rsidRPr="00770C7B" w:rsidRDefault="00EE1280" w:rsidP="00EE1280">
      <w:pPr>
        <w:pStyle w:val="NoSpacing"/>
        <w:spacing w:after="240"/>
        <w:rPr>
          <w:b/>
          <w:sz w:val="24"/>
          <w:szCs w:val="24"/>
        </w:rPr>
      </w:pPr>
      <w:r w:rsidRPr="00770C7B">
        <w:rPr>
          <w:b/>
          <w:sz w:val="24"/>
          <w:szCs w:val="24"/>
        </w:rPr>
        <w:t>Justification:</w:t>
      </w:r>
    </w:p>
    <w:p w14:paraId="584C4B9A" w14:textId="2105BA42" w:rsidR="00831511" w:rsidRPr="00770C7B" w:rsidRDefault="0835EBDA" w:rsidP="0835EBDA">
      <w:pPr>
        <w:pStyle w:val="BodyText"/>
        <w:rPr>
          <w:i/>
          <w:iCs/>
        </w:rPr>
      </w:pPr>
      <w:r w:rsidRPr="00770C7B">
        <w:rPr>
          <w:b/>
          <w:bCs/>
          <w:i/>
          <w:iCs/>
        </w:rPr>
        <w:t xml:space="preserve">For </w:t>
      </w:r>
      <w:r w:rsidR="00532867">
        <w:rPr>
          <w:b/>
          <w:bCs/>
          <w:i/>
          <w:iCs/>
        </w:rPr>
        <w:t>budget changes (</w:t>
      </w:r>
      <w:r w:rsidRPr="00770C7B">
        <w:rPr>
          <w:b/>
          <w:bCs/>
          <w:i/>
          <w:iCs/>
        </w:rPr>
        <w:t>Schedule A reallocations</w:t>
      </w:r>
      <w:r w:rsidR="00532867">
        <w:rPr>
          <w:b/>
          <w:bCs/>
          <w:i/>
          <w:iCs/>
        </w:rPr>
        <w:t>)</w:t>
      </w:r>
      <w:r w:rsidRPr="00770C7B">
        <w:rPr>
          <w:i/>
          <w:iCs/>
        </w:rPr>
        <w:t xml:space="preserve">: </w:t>
      </w:r>
    </w:p>
    <w:p w14:paraId="03DD0B8D" w14:textId="3B72B138" w:rsidR="006F190F" w:rsidRPr="00770C7B" w:rsidRDefault="0835EBDA" w:rsidP="003B2AF7">
      <w:pPr>
        <w:pStyle w:val="BodyText"/>
        <w:rPr>
          <w:i/>
        </w:rPr>
      </w:pPr>
      <w:r w:rsidRPr="00770C7B">
        <w:rPr>
          <w:i/>
          <w:iCs/>
        </w:rPr>
        <w:t>The justification</w:t>
      </w:r>
      <w:r w:rsidR="00CF3CF9">
        <w:rPr>
          <w:i/>
          <w:iCs/>
        </w:rPr>
        <w:t xml:space="preserve"> for </w:t>
      </w:r>
      <w:r w:rsidR="00532867">
        <w:rPr>
          <w:i/>
          <w:iCs/>
        </w:rPr>
        <w:t>budget changes</w:t>
      </w:r>
      <w:r w:rsidR="00CF3CF9">
        <w:rPr>
          <w:i/>
          <w:iCs/>
        </w:rPr>
        <w:t xml:space="preserve"> should follow the outline included in Annex </w:t>
      </w:r>
      <w:r w:rsidR="003B2AF7">
        <w:rPr>
          <w:i/>
          <w:iCs/>
        </w:rPr>
        <w:t>3</w:t>
      </w:r>
      <w:r w:rsidR="00CF3CF9">
        <w:rPr>
          <w:i/>
          <w:iCs/>
        </w:rPr>
        <w:t xml:space="preserve">. </w:t>
      </w:r>
    </w:p>
    <w:p w14:paraId="222C960E" w14:textId="77777777" w:rsidR="00A66871" w:rsidRPr="00770C7B" w:rsidRDefault="00A66871" w:rsidP="0087631A">
      <w:pPr>
        <w:pStyle w:val="BodyText"/>
        <w:rPr>
          <w:sz w:val="23"/>
          <w:szCs w:val="23"/>
          <w:lang w:eastAsia="fr-FR"/>
        </w:rPr>
      </w:pPr>
    </w:p>
    <w:p w14:paraId="4F82804E" w14:textId="40CC5F69" w:rsidR="00831511" w:rsidRPr="00770C7B" w:rsidRDefault="00EE1280" w:rsidP="00EE1280">
      <w:pPr>
        <w:pStyle w:val="BodyText"/>
        <w:rPr>
          <w:i/>
        </w:rPr>
      </w:pPr>
      <w:r w:rsidRPr="00770C7B">
        <w:rPr>
          <w:b/>
          <w:i/>
        </w:rPr>
        <w:t xml:space="preserve">For increases in </w:t>
      </w:r>
      <w:r w:rsidR="00254A44">
        <w:rPr>
          <w:b/>
          <w:i/>
        </w:rPr>
        <w:t>disbursement</w:t>
      </w:r>
      <w:r w:rsidR="00254A44" w:rsidRPr="00770C7B">
        <w:rPr>
          <w:b/>
          <w:i/>
        </w:rPr>
        <w:t xml:space="preserve"> </w:t>
      </w:r>
      <w:r w:rsidRPr="00770C7B">
        <w:rPr>
          <w:b/>
          <w:i/>
        </w:rPr>
        <w:t>authority</w:t>
      </w:r>
      <w:r w:rsidRPr="00770C7B">
        <w:rPr>
          <w:i/>
        </w:rPr>
        <w:t xml:space="preserve">: </w:t>
      </w:r>
    </w:p>
    <w:p w14:paraId="5C81175C" w14:textId="42E17C02" w:rsidR="004055B9" w:rsidRPr="00770C7B" w:rsidRDefault="00EE1280" w:rsidP="00EE1280">
      <w:pPr>
        <w:pStyle w:val="BodyText"/>
        <w:rPr>
          <w:i/>
        </w:rPr>
      </w:pPr>
      <w:r w:rsidRPr="00770C7B">
        <w:rPr>
          <w:i/>
        </w:rPr>
        <w:t xml:space="preserve">The justification should briefly describe the requested change(s), including information on the amount previously approved for a given activity, the amount spent to date against that approved amount, and the additional amount </w:t>
      </w:r>
      <w:r w:rsidR="00A90539" w:rsidRPr="00770C7B">
        <w:rPr>
          <w:i/>
        </w:rPr>
        <w:t>being requested</w:t>
      </w:r>
      <w:r w:rsidRPr="00770C7B">
        <w:rPr>
          <w:i/>
        </w:rPr>
        <w:t xml:space="preserve"> in order to meet the </w:t>
      </w:r>
      <w:r w:rsidR="00A90539" w:rsidRPr="00770C7B">
        <w:rPr>
          <w:i/>
        </w:rPr>
        <w:t>current</w:t>
      </w:r>
      <w:r w:rsidRPr="00770C7B">
        <w:rPr>
          <w:i/>
        </w:rPr>
        <w:t xml:space="preserve"> requirements. The justification memo should clearly describe the reasons for the unexpected requirement, and should be as specific as possible, including the actual contra</w:t>
      </w:r>
      <w:r w:rsidR="00C36C8C" w:rsidRPr="00770C7B">
        <w:rPr>
          <w:i/>
        </w:rPr>
        <w:t xml:space="preserve">cts and payment timing involved. </w:t>
      </w:r>
    </w:p>
    <w:p w14:paraId="5F6A1B42" w14:textId="7B751648" w:rsidR="00C36C8C" w:rsidRPr="00770C7B" w:rsidRDefault="00C36C8C" w:rsidP="00C36C8C">
      <w:pPr>
        <w:pStyle w:val="BodyText"/>
      </w:pPr>
      <w:r w:rsidRPr="00770C7B">
        <w:t xml:space="preserve">[AE] is requesting a [$XX amount] increase in </w:t>
      </w:r>
      <w:r w:rsidR="00254A44">
        <w:t>disbursement</w:t>
      </w:r>
      <w:r w:rsidR="00254A44" w:rsidRPr="00770C7B">
        <w:t xml:space="preserve"> </w:t>
      </w:r>
      <w:r w:rsidRPr="00770C7B">
        <w:t xml:space="preserve">authority for [Project/Activity/sub-activity X]. </w:t>
      </w:r>
    </w:p>
    <w:p w14:paraId="04A48FF7" w14:textId="55E4D1E0" w:rsidR="003147CF" w:rsidRPr="00770C7B" w:rsidRDefault="00C36C8C" w:rsidP="00C36C8C">
      <w:pPr>
        <w:pStyle w:val="BodyText"/>
      </w:pPr>
      <w:r w:rsidRPr="00770C7B">
        <w:t xml:space="preserve">In the most recent QDRP, [AE] was granted [$XX] in </w:t>
      </w:r>
      <w:r w:rsidR="00254A44">
        <w:t>disbursement</w:t>
      </w:r>
      <w:r w:rsidR="00254A44" w:rsidRPr="00770C7B">
        <w:t xml:space="preserve"> </w:t>
      </w:r>
      <w:r w:rsidRPr="00770C7B">
        <w:t xml:space="preserve">authority for [Project/Activity/sub-activity X]. To date, </w:t>
      </w:r>
      <w:r w:rsidR="00A90539" w:rsidRPr="00770C7B">
        <w:t xml:space="preserve">a total of [$XXX] </w:t>
      </w:r>
      <w:r w:rsidRPr="00770C7B">
        <w:t>ha</w:t>
      </w:r>
      <w:r w:rsidR="00A90539" w:rsidRPr="00770C7B">
        <w:t>s been</w:t>
      </w:r>
      <w:r w:rsidRPr="00770C7B">
        <w:t xml:space="preserve"> disbursed. </w:t>
      </w:r>
      <w:r w:rsidR="003147CF" w:rsidRPr="00770C7B">
        <w:t>This has included the following</w:t>
      </w:r>
      <w:r w:rsidR="00A90539" w:rsidRPr="00770C7B">
        <w:t xml:space="preserve"> key disbursements</w:t>
      </w:r>
      <w:r w:rsidR="003147CF" w:rsidRPr="00770C7B">
        <w:t xml:space="preserve">: </w:t>
      </w:r>
    </w:p>
    <w:p w14:paraId="2C796582" w14:textId="02884598" w:rsidR="00721B1A" w:rsidRPr="00770C7B" w:rsidRDefault="00721B1A" w:rsidP="00721B1A">
      <w:pPr>
        <w:pStyle w:val="BodyText"/>
        <w:ind w:left="360"/>
        <w:rPr>
          <w:i/>
        </w:rPr>
      </w:pPr>
      <w:r w:rsidRPr="00770C7B">
        <w:rPr>
          <w:i/>
        </w:rPr>
        <w:t xml:space="preserve">It is not necessary to list every individual disbursement, but this section should highlight the </w:t>
      </w:r>
      <w:r w:rsidRPr="00770C7B">
        <w:rPr>
          <w:i/>
          <w:u w:val="single"/>
        </w:rPr>
        <w:t>key</w:t>
      </w:r>
      <w:r w:rsidRPr="00770C7B">
        <w:rPr>
          <w:i/>
        </w:rPr>
        <w:t xml:space="preserve"> activities th</w:t>
      </w:r>
      <w:r w:rsidR="00A27EEE" w:rsidRPr="00770C7B">
        <w:rPr>
          <w:i/>
        </w:rPr>
        <w:t xml:space="preserve">at have been undertaken and driven </w:t>
      </w:r>
      <w:r w:rsidRPr="00770C7B">
        <w:rPr>
          <w:i/>
        </w:rPr>
        <w:t>disbursements</w:t>
      </w:r>
      <w:r w:rsidR="00A27EEE" w:rsidRPr="00770C7B">
        <w:rPr>
          <w:i/>
        </w:rPr>
        <w:t xml:space="preserve"> to date</w:t>
      </w:r>
      <w:r w:rsidRPr="00770C7B">
        <w:rPr>
          <w:i/>
        </w:rPr>
        <w:t xml:space="preserve">. </w:t>
      </w:r>
    </w:p>
    <w:p w14:paraId="3833BA2B" w14:textId="77777777" w:rsidR="003147CF" w:rsidRPr="00770C7B" w:rsidRDefault="003147CF" w:rsidP="003147CF">
      <w:pPr>
        <w:pStyle w:val="BodyText"/>
        <w:numPr>
          <w:ilvl w:val="0"/>
          <w:numId w:val="35"/>
        </w:numPr>
      </w:pPr>
      <w:r w:rsidRPr="00770C7B">
        <w:t>Action 1 ($XX amount)</w:t>
      </w:r>
    </w:p>
    <w:p w14:paraId="3379C961" w14:textId="77777777" w:rsidR="003147CF" w:rsidRPr="00770C7B" w:rsidRDefault="003147CF" w:rsidP="003147CF">
      <w:pPr>
        <w:pStyle w:val="BodyText"/>
        <w:numPr>
          <w:ilvl w:val="0"/>
          <w:numId w:val="35"/>
        </w:numPr>
      </w:pPr>
      <w:r w:rsidRPr="00770C7B">
        <w:t>Action 2 ($XX amount)</w:t>
      </w:r>
    </w:p>
    <w:p w14:paraId="622F6C32" w14:textId="77777777" w:rsidR="003147CF" w:rsidRPr="00770C7B" w:rsidRDefault="003147CF" w:rsidP="003147CF">
      <w:pPr>
        <w:pStyle w:val="BodyText"/>
        <w:numPr>
          <w:ilvl w:val="0"/>
          <w:numId w:val="35"/>
        </w:numPr>
      </w:pPr>
      <w:r w:rsidRPr="00770C7B">
        <w:t>Action 3 ($XX amount)</w:t>
      </w:r>
    </w:p>
    <w:p w14:paraId="5056B1D3" w14:textId="40E28FF7" w:rsidR="00C36C8C" w:rsidRPr="00770C7B" w:rsidRDefault="003147CF" w:rsidP="00C36C8C">
      <w:pPr>
        <w:pStyle w:val="BodyText"/>
      </w:pPr>
      <w:r w:rsidRPr="00770C7B">
        <w:t xml:space="preserve">We foresee the following additional </w:t>
      </w:r>
      <w:r w:rsidR="00A27EEE" w:rsidRPr="00770C7B">
        <w:t xml:space="preserve">activities and associated </w:t>
      </w:r>
      <w:r w:rsidRPr="00770C7B">
        <w:t xml:space="preserve">expenditures through the end of the quarter: </w:t>
      </w:r>
    </w:p>
    <w:p w14:paraId="28F0C891" w14:textId="77777777" w:rsidR="003147CF" w:rsidRPr="00770C7B" w:rsidRDefault="003147CF" w:rsidP="003147CF">
      <w:pPr>
        <w:pStyle w:val="BodyText"/>
        <w:numPr>
          <w:ilvl w:val="0"/>
          <w:numId w:val="35"/>
        </w:numPr>
      </w:pPr>
      <w:r w:rsidRPr="00770C7B">
        <w:t>Action 1 ($XX amount), expected [DATE]</w:t>
      </w:r>
    </w:p>
    <w:p w14:paraId="384B1F25" w14:textId="77777777" w:rsidR="003147CF" w:rsidRPr="00770C7B" w:rsidRDefault="003147CF" w:rsidP="003147CF">
      <w:pPr>
        <w:pStyle w:val="BodyText"/>
        <w:numPr>
          <w:ilvl w:val="0"/>
          <w:numId w:val="35"/>
        </w:numPr>
      </w:pPr>
      <w:r w:rsidRPr="00770C7B">
        <w:t>Action 2 ($XX amount), expected [DATE]</w:t>
      </w:r>
    </w:p>
    <w:p w14:paraId="34F69852" w14:textId="77777777" w:rsidR="003147CF" w:rsidRPr="00770C7B" w:rsidRDefault="003147CF" w:rsidP="003147CF">
      <w:pPr>
        <w:pStyle w:val="BodyText"/>
        <w:numPr>
          <w:ilvl w:val="0"/>
          <w:numId w:val="35"/>
        </w:numPr>
      </w:pPr>
      <w:r w:rsidRPr="00770C7B">
        <w:t>Action 3 ($XX amount), expected [DATE]</w:t>
      </w:r>
    </w:p>
    <w:p w14:paraId="733E5F5F" w14:textId="465452D2" w:rsidR="00C36C8C" w:rsidRPr="00770C7B" w:rsidRDefault="003147CF" w:rsidP="00C36C8C">
      <w:pPr>
        <w:pStyle w:val="BodyText"/>
      </w:pPr>
      <w:r w:rsidRPr="00770C7B">
        <w:t xml:space="preserve">As a result, [AE] expects to need [$XX] of additional </w:t>
      </w:r>
      <w:r w:rsidR="00254A44">
        <w:t>disbursement</w:t>
      </w:r>
      <w:r w:rsidR="00254A44" w:rsidRPr="00770C7B">
        <w:t xml:space="preserve"> </w:t>
      </w:r>
      <w:r w:rsidRPr="00770C7B">
        <w:t xml:space="preserve">authority for this </w:t>
      </w:r>
      <w:r w:rsidR="00721B1A" w:rsidRPr="00770C7B">
        <w:t>[project/</w:t>
      </w:r>
      <w:r w:rsidRPr="00770C7B">
        <w:t>activity</w:t>
      </w:r>
      <w:r w:rsidR="00721B1A" w:rsidRPr="00770C7B">
        <w:t>/sub-activity]</w:t>
      </w:r>
      <w:r w:rsidRPr="00770C7B">
        <w:t xml:space="preserve"> this quarter. </w:t>
      </w:r>
    </w:p>
    <w:p w14:paraId="3ADDBAB2" w14:textId="2BFA10F7" w:rsidR="00831511" w:rsidRPr="00770C7B" w:rsidRDefault="003147CF" w:rsidP="00C36C8C">
      <w:pPr>
        <w:pStyle w:val="BodyText"/>
      </w:pPr>
      <w:r w:rsidRPr="00770C7B">
        <w:t>Based on current projections, we [</w:t>
      </w:r>
      <w:r w:rsidR="00831511" w:rsidRPr="00770C7B">
        <w:t>do/</w:t>
      </w:r>
      <w:r w:rsidRPr="00770C7B">
        <w:t xml:space="preserve">do not] believe it will be possible to cover [some/any] of this shortage from elsewhere in the previously allocated </w:t>
      </w:r>
      <w:r w:rsidR="00254A44">
        <w:t>disbursement</w:t>
      </w:r>
      <w:r w:rsidR="00254A44" w:rsidRPr="00770C7B">
        <w:t xml:space="preserve"> </w:t>
      </w:r>
      <w:r w:rsidRPr="00770C7B">
        <w:t xml:space="preserve">authority: </w:t>
      </w:r>
    </w:p>
    <w:p w14:paraId="675009D1" w14:textId="3369A2EE" w:rsidR="00831511" w:rsidRPr="00770C7B" w:rsidRDefault="00831511" w:rsidP="00831511">
      <w:pPr>
        <w:pStyle w:val="BodyText"/>
        <w:numPr>
          <w:ilvl w:val="0"/>
          <w:numId w:val="36"/>
        </w:numPr>
      </w:pPr>
      <w:r w:rsidRPr="00770C7B">
        <w:t xml:space="preserve">[If reallocating some of the previously approved </w:t>
      </w:r>
      <w:r w:rsidR="00254A44">
        <w:t>disbursement</w:t>
      </w:r>
      <w:r w:rsidR="00254A44" w:rsidRPr="00770C7B">
        <w:t xml:space="preserve"> </w:t>
      </w:r>
      <w:r w:rsidRPr="00770C7B">
        <w:t>authority, include details here, including the reason why these funds are no longer expected to be needed as originally authorized]</w:t>
      </w:r>
    </w:p>
    <w:p w14:paraId="049577E3" w14:textId="1C7C2A5E" w:rsidR="003147CF" w:rsidRPr="00770C7B" w:rsidRDefault="00831511" w:rsidP="00C36C8C">
      <w:pPr>
        <w:pStyle w:val="BodyText"/>
        <w:rPr>
          <w:i/>
        </w:rPr>
      </w:pPr>
      <w:r w:rsidRPr="00770C7B">
        <w:rPr>
          <w:i/>
        </w:rPr>
        <w:t>N</w:t>
      </w:r>
      <w:r w:rsidR="003147CF" w:rsidRPr="00770C7B">
        <w:rPr>
          <w:i/>
        </w:rPr>
        <w:t xml:space="preserve">ote that if it </w:t>
      </w:r>
      <w:r w:rsidRPr="00770C7B">
        <w:rPr>
          <w:i/>
        </w:rPr>
        <w:t>is</w:t>
      </w:r>
      <w:r w:rsidR="003147CF" w:rsidRPr="00770C7B">
        <w:rPr>
          <w:i/>
        </w:rPr>
        <w:t xml:space="preserve"> possible to cover </w:t>
      </w:r>
      <w:r w:rsidRPr="00770C7B">
        <w:rPr>
          <w:i/>
        </w:rPr>
        <w:t>some</w:t>
      </w:r>
      <w:r w:rsidR="003147CF" w:rsidRPr="00770C7B">
        <w:rPr>
          <w:i/>
        </w:rPr>
        <w:t xml:space="preserve"> of the shortfall from elsewhere in the previously allocated </w:t>
      </w:r>
      <w:r w:rsidR="00254A44">
        <w:rPr>
          <w:i/>
        </w:rPr>
        <w:t>disbursement</w:t>
      </w:r>
      <w:r w:rsidR="00254A44" w:rsidRPr="00770C7B">
        <w:rPr>
          <w:i/>
        </w:rPr>
        <w:t xml:space="preserve"> </w:t>
      </w:r>
      <w:r w:rsidR="003147CF" w:rsidRPr="00770C7B">
        <w:rPr>
          <w:i/>
        </w:rPr>
        <w:t xml:space="preserve">authority, the AE should </w:t>
      </w:r>
      <w:r w:rsidRPr="00770C7B">
        <w:rPr>
          <w:i/>
        </w:rPr>
        <w:t xml:space="preserve">do so, rather than simply requesting an increase in the existing </w:t>
      </w:r>
      <w:r w:rsidR="00254A44">
        <w:rPr>
          <w:i/>
        </w:rPr>
        <w:t>disbursement</w:t>
      </w:r>
      <w:r w:rsidR="00254A44" w:rsidRPr="00770C7B">
        <w:rPr>
          <w:i/>
        </w:rPr>
        <w:t xml:space="preserve"> </w:t>
      </w:r>
      <w:r w:rsidRPr="00770C7B">
        <w:rPr>
          <w:i/>
        </w:rPr>
        <w:t>authority</w:t>
      </w:r>
      <w:r w:rsidR="00721B1A" w:rsidRPr="00770C7B">
        <w:rPr>
          <w:i/>
        </w:rPr>
        <w:t xml:space="preserve"> for the full amount needed</w:t>
      </w:r>
      <w:r w:rsidRPr="00770C7B">
        <w:rPr>
          <w:i/>
        </w:rPr>
        <w:t xml:space="preserve">. </w:t>
      </w:r>
      <w:r w:rsidR="00A27EEE" w:rsidRPr="00770C7B">
        <w:rPr>
          <w:i/>
        </w:rPr>
        <w:t>I</w:t>
      </w:r>
      <w:r w:rsidRPr="00770C7B">
        <w:rPr>
          <w:i/>
        </w:rPr>
        <w:t xml:space="preserve">f it is possible to cover the entire shortfall from elsewhere in the previously allocated </w:t>
      </w:r>
      <w:r w:rsidR="00254A44">
        <w:rPr>
          <w:i/>
        </w:rPr>
        <w:t>disbursement</w:t>
      </w:r>
      <w:r w:rsidR="00254A44" w:rsidRPr="00770C7B">
        <w:rPr>
          <w:i/>
        </w:rPr>
        <w:t xml:space="preserve"> </w:t>
      </w:r>
      <w:r w:rsidRPr="00770C7B">
        <w:rPr>
          <w:i/>
        </w:rPr>
        <w:t xml:space="preserve">authority, the AE should </w:t>
      </w:r>
      <w:r w:rsidR="003147CF" w:rsidRPr="00770C7B">
        <w:rPr>
          <w:i/>
        </w:rPr>
        <w:t xml:space="preserve">choose a net zero adjustment to the previously approved </w:t>
      </w:r>
      <w:r w:rsidR="00254A44">
        <w:rPr>
          <w:i/>
        </w:rPr>
        <w:t>disbursement</w:t>
      </w:r>
      <w:r w:rsidR="00254A44" w:rsidRPr="00770C7B">
        <w:rPr>
          <w:i/>
        </w:rPr>
        <w:t xml:space="preserve"> </w:t>
      </w:r>
      <w:r w:rsidR="003147CF" w:rsidRPr="00770C7B">
        <w:rPr>
          <w:i/>
        </w:rPr>
        <w:t>authority as the reason for the OOC</w:t>
      </w:r>
      <w:r w:rsidRPr="00770C7B">
        <w:rPr>
          <w:i/>
        </w:rPr>
        <w:t>.</w:t>
      </w:r>
    </w:p>
    <w:p w14:paraId="7524F496" w14:textId="77777777" w:rsidR="003147CF" w:rsidRPr="00770C7B" w:rsidRDefault="003147CF" w:rsidP="00C36C8C">
      <w:pPr>
        <w:pStyle w:val="BodyText"/>
      </w:pPr>
      <w:r w:rsidRPr="00770C7B">
        <w:t xml:space="preserve"> </w:t>
      </w:r>
    </w:p>
    <w:p w14:paraId="71E49113" w14:textId="28733168" w:rsidR="006F190F" w:rsidRPr="00770C7B" w:rsidRDefault="0087631A" w:rsidP="00EE1280">
      <w:pPr>
        <w:pStyle w:val="BodyText"/>
      </w:pPr>
      <w:r w:rsidRPr="00770C7B">
        <w:rPr>
          <w:b/>
          <w:i/>
        </w:rPr>
        <w:t xml:space="preserve">For a </w:t>
      </w:r>
      <w:r w:rsidR="00532867">
        <w:rPr>
          <w:b/>
          <w:i/>
        </w:rPr>
        <w:t xml:space="preserve">budget </w:t>
      </w:r>
      <w:r w:rsidRPr="00770C7B">
        <w:rPr>
          <w:b/>
          <w:i/>
        </w:rPr>
        <w:t xml:space="preserve">change and an increase in </w:t>
      </w:r>
      <w:r w:rsidR="00254A44">
        <w:rPr>
          <w:b/>
          <w:i/>
        </w:rPr>
        <w:t>disbursement</w:t>
      </w:r>
      <w:r w:rsidR="00254A44" w:rsidRPr="00770C7B">
        <w:rPr>
          <w:b/>
          <w:i/>
        </w:rPr>
        <w:t xml:space="preserve"> </w:t>
      </w:r>
      <w:r w:rsidRPr="00770C7B">
        <w:rPr>
          <w:b/>
          <w:i/>
        </w:rPr>
        <w:t>authority</w:t>
      </w:r>
      <w:r w:rsidRPr="00770C7B">
        <w:t xml:space="preserve">: </w:t>
      </w:r>
    </w:p>
    <w:p w14:paraId="080F52B2" w14:textId="689E8AE6" w:rsidR="0087631A" w:rsidRPr="00770C7B" w:rsidRDefault="0087631A" w:rsidP="00EE1280">
      <w:pPr>
        <w:pStyle w:val="BodyText"/>
        <w:rPr>
          <w:i/>
        </w:rPr>
      </w:pPr>
      <w:r w:rsidRPr="00770C7B">
        <w:rPr>
          <w:i/>
        </w:rPr>
        <w:t xml:space="preserve">The justification should include the information required for both points above. </w:t>
      </w:r>
    </w:p>
    <w:p w14:paraId="672BA1A4" w14:textId="77777777" w:rsidR="006F190F" w:rsidRPr="00770C7B" w:rsidRDefault="006F190F" w:rsidP="00EE1280">
      <w:pPr>
        <w:pStyle w:val="BodyText"/>
        <w:rPr>
          <w:i/>
        </w:rPr>
      </w:pPr>
    </w:p>
    <w:p w14:paraId="25438348" w14:textId="50D51584" w:rsidR="006F190F" w:rsidRPr="00770C7B" w:rsidRDefault="0022440C" w:rsidP="00EE1280">
      <w:pPr>
        <w:pStyle w:val="BodyText"/>
      </w:pPr>
      <w:r w:rsidRPr="00770C7B">
        <w:rPr>
          <w:b/>
          <w:i/>
        </w:rPr>
        <w:t xml:space="preserve">For a net zero adjustment to the previously approved </w:t>
      </w:r>
      <w:r w:rsidR="00254A44">
        <w:rPr>
          <w:b/>
          <w:i/>
        </w:rPr>
        <w:t>disbursement</w:t>
      </w:r>
      <w:r w:rsidR="00254A44" w:rsidRPr="00770C7B">
        <w:rPr>
          <w:b/>
          <w:i/>
        </w:rPr>
        <w:t xml:space="preserve"> </w:t>
      </w:r>
      <w:r w:rsidRPr="00770C7B">
        <w:rPr>
          <w:b/>
          <w:i/>
        </w:rPr>
        <w:t>authority</w:t>
      </w:r>
      <w:r w:rsidRPr="00770C7B">
        <w:t xml:space="preserve">: </w:t>
      </w:r>
    </w:p>
    <w:p w14:paraId="4EE426C4" w14:textId="2A101FF3" w:rsidR="0087631A" w:rsidRPr="00770C7B" w:rsidRDefault="0022440C" w:rsidP="00EE1280">
      <w:pPr>
        <w:pStyle w:val="BodyText"/>
        <w:rPr>
          <w:i/>
        </w:rPr>
      </w:pPr>
      <w:r w:rsidRPr="00770C7B">
        <w:rPr>
          <w:i/>
        </w:rPr>
        <w:t>The justification should briefly describe the reason for the adjustment, including why additional funds are required for one</w:t>
      </w:r>
      <w:r w:rsidR="00E92A56" w:rsidRPr="00770C7B">
        <w:rPr>
          <w:i/>
        </w:rPr>
        <w:t xml:space="preserve"> or more</w:t>
      </w:r>
      <w:r w:rsidRPr="00770C7B">
        <w:rPr>
          <w:i/>
        </w:rPr>
        <w:t xml:space="preserve"> activit</w:t>
      </w:r>
      <w:r w:rsidR="00E92A56" w:rsidRPr="00770C7B">
        <w:rPr>
          <w:i/>
        </w:rPr>
        <w:t>ies</w:t>
      </w:r>
      <w:r w:rsidRPr="00770C7B">
        <w:rPr>
          <w:i/>
        </w:rPr>
        <w:t xml:space="preserve"> and why those funds are no longer expected to be needed elsewhere</w:t>
      </w:r>
      <w:r w:rsidR="00C36C8C" w:rsidRPr="00770C7B">
        <w:rPr>
          <w:i/>
        </w:rPr>
        <w:t xml:space="preserve"> this quarter</w:t>
      </w:r>
      <w:r w:rsidRPr="00770C7B">
        <w:rPr>
          <w:i/>
        </w:rPr>
        <w:t xml:space="preserve">. </w:t>
      </w:r>
    </w:p>
    <w:p w14:paraId="69281144" w14:textId="50F7C859" w:rsidR="006F190F" w:rsidRPr="00770C7B" w:rsidRDefault="0043183B" w:rsidP="006F190F">
      <w:pPr>
        <w:pStyle w:val="BodyText"/>
      </w:pPr>
      <w:r w:rsidRPr="00770C7B">
        <w:t xml:space="preserve">As outlined in the below table, in the most recent QDRP, [AE] was granted [$XX] in </w:t>
      </w:r>
      <w:r w:rsidR="00254A44">
        <w:t>disbursement</w:t>
      </w:r>
      <w:r w:rsidR="00254A44" w:rsidRPr="00770C7B">
        <w:t xml:space="preserve"> </w:t>
      </w:r>
      <w:r w:rsidRPr="00770C7B">
        <w:t xml:space="preserve">authority for </w:t>
      </w:r>
      <w:r w:rsidR="00DE036A">
        <w:t>the current quarter</w:t>
      </w:r>
      <w:r w:rsidRPr="00770C7B">
        <w:t xml:space="preserve">. </w:t>
      </w:r>
      <w:r w:rsidR="006F190F" w:rsidRPr="00770C7B">
        <w:t xml:space="preserve">[AE] is requesting to shift [$XX] of previously approved </w:t>
      </w:r>
      <w:r w:rsidR="00254A44">
        <w:t>disbursement</w:t>
      </w:r>
      <w:r w:rsidR="00254A44" w:rsidRPr="00770C7B">
        <w:t xml:space="preserve"> </w:t>
      </w:r>
      <w:r w:rsidR="006F190F" w:rsidRPr="00770C7B">
        <w:t>authority from</w:t>
      </w:r>
      <w:r w:rsidR="00721B1A" w:rsidRPr="00770C7B">
        <w:t xml:space="preserve"> [Project/Activity/sub-activity</w:t>
      </w:r>
      <w:r w:rsidR="006F190F" w:rsidRPr="00770C7B">
        <w:t xml:space="preserve"> X] to [Project/Activity/sub</w:t>
      </w:r>
      <w:r w:rsidR="00721B1A" w:rsidRPr="00770C7B">
        <w:t>-activity</w:t>
      </w:r>
      <w:r w:rsidR="006F190F" w:rsidRPr="00770C7B">
        <w:t xml:space="preserve"> Y]. </w:t>
      </w:r>
    </w:p>
    <w:p w14:paraId="663C143C" w14:textId="77777777" w:rsidR="0043183B" w:rsidRPr="00770C7B" w:rsidRDefault="0043183B" w:rsidP="0043183B">
      <w:pPr>
        <w:pStyle w:val="BodyText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44"/>
        <w:gridCol w:w="2080"/>
        <w:gridCol w:w="1711"/>
        <w:gridCol w:w="1801"/>
        <w:gridCol w:w="2190"/>
      </w:tblGrid>
      <w:tr w:rsidR="0043183B" w:rsidRPr="00770C7B" w14:paraId="02BB2143" w14:textId="77777777" w:rsidTr="0043183B">
        <w:trPr>
          <w:trHeight w:val="540"/>
        </w:trPr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29E12B5F" w14:textId="77777777" w:rsidR="0043183B" w:rsidRPr="0043183B" w:rsidRDefault="0043183B" w:rsidP="004409CC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3E49B2BB" w14:textId="4CCDE595" w:rsidR="0043183B" w:rsidRPr="0043183B" w:rsidRDefault="0043183B" w:rsidP="004409C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C7B">
              <w:rPr>
                <w:b/>
                <w:bCs/>
                <w:sz w:val="18"/>
                <w:szCs w:val="18"/>
              </w:rPr>
              <w:t xml:space="preserve">Approved </w:t>
            </w:r>
            <w:r w:rsidR="00254A44">
              <w:rPr>
                <w:b/>
                <w:bCs/>
                <w:sz w:val="18"/>
                <w:szCs w:val="18"/>
              </w:rPr>
              <w:t>disbursement</w:t>
            </w:r>
            <w:r w:rsidR="00254A44" w:rsidRPr="00770C7B">
              <w:rPr>
                <w:b/>
                <w:bCs/>
                <w:sz w:val="18"/>
                <w:szCs w:val="18"/>
              </w:rPr>
              <w:t xml:space="preserve"> </w:t>
            </w:r>
            <w:r w:rsidRPr="00770C7B">
              <w:rPr>
                <w:b/>
                <w:bCs/>
                <w:sz w:val="18"/>
                <w:szCs w:val="18"/>
              </w:rPr>
              <w:t xml:space="preserve">authority for the current quarter </w:t>
            </w:r>
          </w:p>
        </w:tc>
        <w:tc>
          <w:tcPr>
            <w:tcW w:w="17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hideMark/>
          </w:tcPr>
          <w:p w14:paraId="251CE85E" w14:textId="77777777" w:rsidR="0043183B" w:rsidRPr="0043183B" w:rsidRDefault="0043183B" w:rsidP="004409CC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Proposed Adjustments</w:t>
            </w:r>
            <w:r w:rsidRPr="0043183B">
              <w:rPr>
                <w:b/>
                <w:bCs/>
                <w:sz w:val="18"/>
                <w:szCs w:val="18"/>
              </w:rPr>
              <w:br/>
              <w:t>(Display all #'s as positive)</w:t>
            </w:r>
          </w:p>
        </w:tc>
        <w:tc>
          <w:tcPr>
            <w:tcW w:w="11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610B1F42" w14:textId="11ED6A83" w:rsidR="0043183B" w:rsidRPr="0043183B" w:rsidRDefault="0043183B" w:rsidP="0043183B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 xml:space="preserve">Proposed Adjusted </w:t>
            </w:r>
            <w:r w:rsidR="00254A44">
              <w:rPr>
                <w:b/>
                <w:bCs/>
                <w:sz w:val="18"/>
                <w:szCs w:val="18"/>
              </w:rPr>
              <w:t>disbursement</w:t>
            </w:r>
            <w:r w:rsidR="00254A44" w:rsidRPr="00770C7B">
              <w:rPr>
                <w:b/>
                <w:bCs/>
                <w:sz w:val="18"/>
                <w:szCs w:val="18"/>
              </w:rPr>
              <w:t xml:space="preserve"> </w:t>
            </w:r>
            <w:r w:rsidRPr="00770C7B">
              <w:rPr>
                <w:b/>
                <w:bCs/>
                <w:sz w:val="18"/>
                <w:szCs w:val="18"/>
              </w:rPr>
              <w:t xml:space="preserve">authority </w:t>
            </w:r>
          </w:p>
        </w:tc>
      </w:tr>
      <w:tr w:rsidR="0043183B" w:rsidRPr="00770C7B" w14:paraId="12733F48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14:paraId="5FF7CB99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Project (Main)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98A2" w14:textId="77777777" w:rsidR="0043183B" w:rsidRPr="0043183B" w:rsidRDefault="0043183B" w:rsidP="004409CC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CF65" w14:textId="77777777" w:rsidR="0043183B" w:rsidRPr="0043183B" w:rsidRDefault="0043183B" w:rsidP="004409CC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Increase (+)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596B" w14:textId="77777777" w:rsidR="0043183B" w:rsidRPr="0043183B" w:rsidRDefault="0043183B" w:rsidP="004409CC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Decrease (-)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1DEE" w14:textId="3A73620C" w:rsidR="0043183B" w:rsidRPr="0043183B" w:rsidRDefault="0043183B" w:rsidP="0043183B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(</w:t>
            </w:r>
            <w:r w:rsidRPr="00770C7B">
              <w:rPr>
                <w:b/>
                <w:bCs/>
                <w:sz w:val="18"/>
                <w:szCs w:val="18"/>
              </w:rPr>
              <w:t>1+</w:t>
            </w:r>
            <w:r w:rsidRPr="0043183B">
              <w:rPr>
                <w:b/>
                <w:bCs/>
                <w:sz w:val="18"/>
                <w:szCs w:val="18"/>
              </w:rPr>
              <w:t>2</w:t>
            </w:r>
            <w:r w:rsidRPr="00770C7B">
              <w:rPr>
                <w:b/>
                <w:bCs/>
                <w:sz w:val="18"/>
                <w:szCs w:val="18"/>
              </w:rPr>
              <w:t>-3</w:t>
            </w:r>
            <w:r w:rsidRPr="0043183B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43183B" w:rsidRPr="00770C7B" w14:paraId="206D102D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5E88" w14:textId="77777777" w:rsidR="0043183B" w:rsidRPr="0043183B" w:rsidRDefault="0043183B" w:rsidP="004409CC">
            <w:pPr>
              <w:rPr>
                <w:sz w:val="18"/>
                <w:szCs w:val="18"/>
              </w:rPr>
            </w:pPr>
            <w:r w:rsidRPr="0043183B">
              <w:rPr>
                <w:sz w:val="18"/>
                <w:szCs w:val="18"/>
              </w:rPr>
              <w:t xml:space="preserve">  Activity (Sub)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7C26" w14:textId="77777777" w:rsidR="0043183B" w:rsidRPr="0043183B" w:rsidRDefault="0043183B" w:rsidP="004409CC">
            <w:pPr>
              <w:jc w:val="center"/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E917" w14:textId="2B5F6B67" w:rsidR="0043183B" w:rsidRPr="0043183B" w:rsidRDefault="0043183B" w:rsidP="004409C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C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E9A1" w14:textId="7C8D589A" w:rsidR="0043183B" w:rsidRPr="0043183B" w:rsidRDefault="0043183B" w:rsidP="004409C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C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89E5" w14:textId="1DEFCCCD" w:rsidR="0043183B" w:rsidRPr="0043183B" w:rsidRDefault="0043183B" w:rsidP="004409CC">
            <w:pPr>
              <w:jc w:val="center"/>
              <w:rPr>
                <w:b/>
                <w:bCs/>
                <w:sz w:val="18"/>
                <w:szCs w:val="18"/>
              </w:rPr>
            </w:pPr>
            <w:r w:rsidRPr="00770C7B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3183B" w:rsidRPr="00770C7B" w14:paraId="36371E13" w14:textId="77777777" w:rsidTr="0043183B">
        <w:trPr>
          <w:trHeight w:val="28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hideMark/>
          </w:tcPr>
          <w:p w14:paraId="13125D1A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Project 1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428A5E40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4E606687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634A2B46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2F6AFB4A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183B" w:rsidRPr="00770C7B" w14:paraId="3C94AD6D" w14:textId="77777777" w:rsidTr="0043183B">
        <w:trPr>
          <w:trHeight w:val="233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990B9" w14:textId="77777777" w:rsidR="0043183B" w:rsidRPr="0043183B" w:rsidRDefault="0043183B" w:rsidP="004409CC">
            <w:pPr>
              <w:rPr>
                <w:sz w:val="18"/>
                <w:szCs w:val="18"/>
              </w:rPr>
            </w:pPr>
            <w:r w:rsidRPr="0043183B">
              <w:rPr>
                <w:sz w:val="18"/>
                <w:szCs w:val="18"/>
              </w:rPr>
              <w:t xml:space="preserve"> Activity 1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1F088" w14:textId="77777777" w:rsidR="0043183B" w:rsidRPr="0043183B" w:rsidRDefault="0043183B" w:rsidP="004409CC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9017D" w14:textId="77777777" w:rsidR="0043183B" w:rsidRPr="0043183B" w:rsidRDefault="0043183B" w:rsidP="004409CC"/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AD95F" w14:textId="77777777" w:rsidR="0043183B" w:rsidRPr="0043183B" w:rsidRDefault="0043183B" w:rsidP="004409CC"/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FDDC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</w:tr>
      <w:tr w:rsidR="0043183B" w:rsidRPr="00770C7B" w14:paraId="11A5D9FC" w14:textId="77777777" w:rsidTr="0043183B">
        <w:trPr>
          <w:trHeight w:val="28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DF388" w14:textId="77777777" w:rsidR="0043183B" w:rsidRPr="0043183B" w:rsidRDefault="0043183B" w:rsidP="004409CC">
            <w:pPr>
              <w:rPr>
                <w:sz w:val="18"/>
                <w:szCs w:val="18"/>
              </w:rPr>
            </w:pPr>
            <w:r w:rsidRPr="0043183B">
              <w:rPr>
                <w:sz w:val="18"/>
                <w:szCs w:val="18"/>
              </w:rPr>
              <w:t xml:space="preserve"> Activity 2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48671" w14:textId="77777777" w:rsidR="0043183B" w:rsidRPr="0043183B" w:rsidRDefault="0043183B" w:rsidP="004409CC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7D37" w14:textId="77777777" w:rsidR="0043183B" w:rsidRPr="0043183B" w:rsidRDefault="0043183B" w:rsidP="004409CC"/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8A43" w14:textId="77777777" w:rsidR="0043183B" w:rsidRPr="0043183B" w:rsidRDefault="0043183B" w:rsidP="004409CC"/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F9AA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</w:tr>
      <w:tr w:rsidR="0043183B" w:rsidRPr="00770C7B" w14:paraId="492B4EDC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hideMark/>
          </w:tcPr>
          <w:p w14:paraId="22A84941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Project 2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2D0EF8A3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75C5D036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40D1A8F2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464B132C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183B" w:rsidRPr="00770C7B" w14:paraId="7042BCF0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D1987" w14:textId="77777777" w:rsidR="0043183B" w:rsidRPr="0043183B" w:rsidRDefault="0043183B" w:rsidP="004409CC">
            <w:pPr>
              <w:rPr>
                <w:sz w:val="18"/>
                <w:szCs w:val="18"/>
              </w:rPr>
            </w:pPr>
            <w:r w:rsidRPr="0043183B">
              <w:rPr>
                <w:sz w:val="18"/>
                <w:szCs w:val="18"/>
              </w:rPr>
              <w:t xml:space="preserve"> Activity 1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90E15" w14:textId="77777777" w:rsidR="0043183B" w:rsidRPr="0043183B" w:rsidRDefault="0043183B" w:rsidP="004409CC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4D3E3" w14:textId="77777777" w:rsidR="0043183B" w:rsidRPr="0043183B" w:rsidRDefault="0043183B" w:rsidP="004409CC"/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161CA" w14:textId="77777777" w:rsidR="0043183B" w:rsidRPr="0043183B" w:rsidRDefault="0043183B" w:rsidP="004409CC"/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504E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</w:tr>
      <w:tr w:rsidR="0043183B" w:rsidRPr="00770C7B" w14:paraId="0C4948A4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74603" w14:textId="77777777" w:rsidR="0043183B" w:rsidRPr="0043183B" w:rsidRDefault="0043183B" w:rsidP="004409CC">
            <w:pPr>
              <w:rPr>
                <w:sz w:val="18"/>
                <w:szCs w:val="18"/>
              </w:rPr>
            </w:pPr>
            <w:r w:rsidRPr="0043183B">
              <w:rPr>
                <w:sz w:val="18"/>
                <w:szCs w:val="18"/>
              </w:rPr>
              <w:t xml:space="preserve"> Activity 2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5C09F" w14:textId="77777777" w:rsidR="0043183B" w:rsidRPr="0043183B" w:rsidRDefault="0043183B" w:rsidP="004409CC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F7796" w14:textId="77777777" w:rsidR="0043183B" w:rsidRPr="0043183B" w:rsidRDefault="0043183B" w:rsidP="004409CC"/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B6167" w14:textId="77777777" w:rsidR="0043183B" w:rsidRPr="0043183B" w:rsidRDefault="0043183B" w:rsidP="004409CC"/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70D4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</w:tr>
      <w:tr w:rsidR="0043183B" w:rsidRPr="00770C7B" w14:paraId="364228B2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hideMark/>
          </w:tcPr>
          <w:p w14:paraId="727463F6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Project 3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762BD0E5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51A7B8AE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2A64CC2B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77F9691B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183B" w:rsidRPr="00770C7B" w14:paraId="2B322530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0001E" w14:textId="77777777" w:rsidR="0043183B" w:rsidRPr="0043183B" w:rsidRDefault="0043183B" w:rsidP="004409CC">
            <w:pPr>
              <w:rPr>
                <w:sz w:val="18"/>
                <w:szCs w:val="18"/>
              </w:rPr>
            </w:pPr>
            <w:r w:rsidRPr="0043183B">
              <w:rPr>
                <w:sz w:val="18"/>
                <w:szCs w:val="18"/>
              </w:rPr>
              <w:t xml:space="preserve"> Activity 1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1555E" w14:textId="77777777" w:rsidR="0043183B" w:rsidRPr="0043183B" w:rsidRDefault="0043183B" w:rsidP="004409CC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92531" w14:textId="77777777" w:rsidR="0043183B" w:rsidRPr="0043183B" w:rsidRDefault="0043183B" w:rsidP="004409CC"/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4862A" w14:textId="77777777" w:rsidR="0043183B" w:rsidRPr="0043183B" w:rsidRDefault="0043183B" w:rsidP="004409CC"/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F065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</w:tr>
      <w:tr w:rsidR="0043183B" w:rsidRPr="00770C7B" w14:paraId="37643A81" w14:textId="77777777" w:rsidTr="0043183B">
        <w:trPr>
          <w:trHeight w:val="242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97BC1" w14:textId="77777777" w:rsidR="0043183B" w:rsidRPr="0043183B" w:rsidRDefault="0043183B" w:rsidP="004409CC">
            <w:pPr>
              <w:rPr>
                <w:sz w:val="18"/>
                <w:szCs w:val="18"/>
              </w:rPr>
            </w:pPr>
            <w:r w:rsidRPr="0043183B">
              <w:rPr>
                <w:sz w:val="18"/>
                <w:szCs w:val="18"/>
              </w:rPr>
              <w:t xml:space="preserve"> Activity 2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D625E" w14:textId="77777777" w:rsidR="0043183B" w:rsidRPr="0043183B" w:rsidRDefault="0043183B" w:rsidP="004409CC"/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2EFB8" w14:textId="77777777" w:rsidR="0043183B" w:rsidRPr="0043183B" w:rsidRDefault="0043183B" w:rsidP="004409CC"/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31D2" w14:textId="77777777" w:rsidR="0043183B" w:rsidRPr="0043183B" w:rsidRDefault="0043183B" w:rsidP="004409CC"/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B262B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</w:tr>
      <w:tr w:rsidR="0043183B" w:rsidRPr="00770C7B" w14:paraId="3B4EE161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hideMark/>
          </w:tcPr>
          <w:p w14:paraId="1B253C82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Monitoring and Evaluation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7E8F124D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041E93D7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241A50DC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209CD2C7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183B" w:rsidRPr="00770C7B" w14:paraId="6068C07E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90BD8" w14:textId="0F53E0A2" w:rsidR="0043183B" w:rsidRPr="0043183B" w:rsidRDefault="0043183B" w:rsidP="004409CC">
            <w:pPr>
              <w:rPr>
                <w:sz w:val="18"/>
                <w:szCs w:val="18"/>
              </w:rPr>
            </w:pPr>
            <w:r w:rsidRPr="0043183B">
              <w:rPr>
                <w:sz w:val="18"/>
                <w:szCs w:val="18"/>
              </w:rPr>
              <w:t> </w:t>
            </w:r>
            <w:r w:rsidR="00532867">
              <w:rPr>
                <w:sz w:val="18"/>
                <w:szCs w:val="18"/>
              </w:rPr>
              <w:t>Activity 1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853DB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9E53F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C6565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C6C7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</w:tr>
      <w:tr w:rsidR="0043183B" w:rsidRPr="00770C7B" w14:paraId="2C6F28D3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hideMark/>
          </w:tcPr>
          <w:p w14:paraId="2DAD99CF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Program Management and Oversight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77F27396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32AC8F62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21056E95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</w:tcPr>
          <w:p w14:paraId="687004A5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183B" w:rsidRPr="00770C7B" w14:paraId="7C736BE6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FC4C" w14:textId="77777777" w:rsidR="0043183B" w:rsidRPr="0043183B" w:rsidRDefault="0043183B" w:rsidP="004409CC">
            <w:pPr>
              <w:rPr>
                <w:sz w:val="18"/>
                <w:szCs w:val="18"/>
              </w:rPr>
            </w:pPr>
            <w:r w:rsidRPr="0043183B">
              <w:rPr>
                <w:sz w:val="18"/>
                <w:szCs w:val="18"/>
              </w:rPr>
              <w:t>Activity 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4BAB0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E22B5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64AE6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44EE5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</w:tr>
      <w:tr w:rsidR="0043183B" w:rsidRPr="00770C7B" w14:paraId="5797961D" w14:textId="77777777" w:rsidTr="0043183B">
        <w:trPr>
          <w:trHeight w:val="255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460C" w14:textId="77777777" w:rsidR="0043183B" w:rsidRPr="0043183B" w:rsidRDefault="0043183B" w:rsidP="004409CC">
            <w:pPr>
              <w:rPr>
                <w:sz w:val="18"/>
                <w:szCs w:val="18"/>
              </w:rPr>
            </w:pPr>
            <w:r w:rsidRPr="0043183B">
              <w:rPr>
                <w:sz w:val="18"/>
                <w:szCs w:val="18"/>
              </w:rPr>
              <w:t>Activity 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1EFD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0800B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FFAF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9C6AD" w14:textId="77777777" w:rsidR="0043183B" w:rsidRPr="0043183B" w:rsidRDefault="0043183B" w:rsidP="004409CC">
            <w:pPr>
              <w:rPr>
                <w:sz w:val="18"/>
                <w:szCs w:val="18"/>
              </w:rPr>
            </w:pPr>
          </w:p>
        </w:tc>
      </w:tr>
      <w:tr w:rsidR="0043183B" w:rsidRPr="00770C7B" w14:paraId="47C98E96" w14:textId="77777777" w:rsidTr="0043183B">
        <w:trPr>
          <w:trHeight w:val="270"/>
        </w:trPr>
        <w:tc>
          <w:tcPr>
            <w:tcW w:w="10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14:paraId="6D66CA5F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  <w:r w:rsidRPr="0043183B">
              <w:rPr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</w:tcPr>
          <w:p w14:paraId="1B6E97AC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</w:tcPr>
          <w:p w14:paraId="0A8D43B6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</w:tcPr>
          <w:p w14:paraId="686B4401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</w:tcPr>
          <w:p w14:paraId="761CBE9D" w14:textId="77777777" w:rsidR="0043183B" w:rsidRPr="0043183B" w:rsidRDefault="0043183B" w:rsidP="004409C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A6FEC95" w14:textId="77777777" w:rsidR="0043183B" w:rsidRPr="00770C7B" w:rsidRDefault="0043183B" w:rsidP="0043183B">
      <w:pPr>
        <w:pStyle w:val="BodyText"/>
      </w:pPr>
    </w:p>
    <w:p w14:paraId="512D4AFA" w14:textId="223219C7" w:rsidR="00A27EEE" w:rsidRPr="00770C7B" w:rsidRDefault="00C91335" w:rsidP="00C91335">
      <w:pPr>
        <w:pStyle w:val="BodyText"/>
      </w:pPr>
      <w:r w:rsidRPr="00770C7B">
        <w:t xml:space="preserve">To date, </w:t>
      </w:r>
      <w:r w:rsidR="00DE036A">
        <w:t>[AE]</w:t>
      </w:r>
      <w:r w:rsidRPr="00770C7B">
        <w:t xml:space="preserve"> ha</w:t>
      </w:r>
      <w:r w:rsidR="00DE036A">
        <w:t>s</w:t>
      </w:r>
      <w:r w:rsidRPr="00770C7B">
        <w:t xml:space="preserve"> disbursed [$XXX]</w:t>
      </w:r>
      <w:r w:rsidR="00A27EEE" w:rsidRPr="00770C7B">
        <w:t xml:space="preserve"> from [Project/Activity/sub-activity X] and [$XXX] from [Project/Activity/sub-activity Y]</w:t>
      </w:r>
      <w:r w:rsidRPr="00770C7B">
        <w:t xml:space="preserve">. </w:t>
      </w:r>
    </w:p>
    <w:p w14:paraId="0C5FA808" w14:textId="25AD266F" w:rsidR="00C91335" w:rsidRPr="00770C7B" w:rsidRDefault="00A27EEE" w:rsidP="00C91335">
      <w:pPr>
        <w:pStyle w:val="BodyText"/>
      </w:pPr>
      <w:r w:rsidRPr="00770C7B">
        <w:rPr>
          <w:i/>
        </w:rPr>
        <w:t>[FOR ADJUSTMENTS OVER $50,000 only]:</w:t>
      </w:r>
      <w:r w:rsidRPr="00770C7B">
        <w:t xml:space="preserve"> </w:t>
      </w:r>
      <w:r w:rsidR="00C91335" w:rsidRPr="00770C7B">
        <w:t xml:space="preserve">This has included the following: </w:t>
      </w:r>
    </w:p>
    <w:p w14:paraId="0F00181E" w14:textId="77777777" w:rsidR="00A27EEE" w:rsidRDefault="00A27EEE" w:rsidP="00A27EEE">
      <w:pPr>
        <w:pStyle w:val="BodyText"/>
        <w:ind w:left="360"/>
        <w:rPr>
          <w:i/>
        </w:rPr>
      </w:pPr>
      <w:r w:rsidRPr="00770C7B">
        <w:rPr>
          <w:i/>
        </w:rPr>
        <w:t>It is not necessary</w:t>
      </w:r>
      <w:r>
        <w:rPr>
          <w:i/>
        </w:rPr>
        <w:t xml:space="preserve"> to list every individual disbursement, but this section should highlight the </w:t>
      </w:r>
      <w:r w:rsidRPr="00721B1A">
        <w:rPr>
          <w:i/>
          <w:u w:val="single"/>
        </w:rPr>
        <w:t>key</w:t>
      </w:r>
      <w:r>
        <w:rPr>
          <w:i/>
        </w:rPr>
        <w:t xml:space="preserve"> activities that have been undertaken and driven disbursements to date. </w:t>
      </w:r>
    </w:p>
    <w:p w14:paraId="53BD6D9C" w14:textId="3B669CDD" w:rsidR="0091097C" w:rsidRDefault="0091097C" w:rsidP="00A27EEE">
      <w:pPr>
        <w:pStyle w:val="BodyText"/>
        <w:ind w:left="360"/>
      </w:pPr>
      <w:r>
        <w:t>Project/Activity/sub-activity X</w:t>
      </w:r>
    </w:p>
    <w:p w14:paraId="45034F05" w14:textId="77777777" w:rsidR="0091097C" w:rsidRDefault="0091097C" w:rsidP="0091097C">
      <w:pPr>
        <w:pStyle w:val="BodyText"/>
        <w:numPr>
          <w:ilvl w:val="0"/>
          <w:numId w:val="35"/>
        </w:numPr>
      </w:pPr>
      <w:r>
        <w:t>Action 1 ($XX amount)</w:t>
      </w:r>
    </w:p>
    <w:p w14:paraId="2AFB5739" w14:textId="77777777" w:rsidR="0091097C" w:rsidRDefault="0091097C" w:rsidP="0091097C">
      <w:pPr>
        <w:pStyle w:val="BodyText"/>
        <w:numPr>
          <w:ilvl w:val="0"/>
          <w:numId w:val="35"/>
        </w:numPr>
      </w:pPr>
      <w:r>
        <w:t>Action 2 ($XX amount)</w:t>
      </w:r>
    </w:p>
    <w:p w14:paraId="074DE879" w14:textId="77777777" w:rsidR="0091097C" w:rsidRDefault="0091097C" w:rsidP="0091097C">
      <w:pPr>
        <w:pStyle w:val="BodyText"/>
        <w:numPr>
          <w:ilvl w:val="0"/>
          <w:numId w:val="35"/>
        </w:numPr>
      </w:pPr>
      <w:r>
        <w:t>Action 3 ($XX amount)</w:t>
      </w:r>
    </w:p>
    <w:p w14:paraId="52DC175D" w14:textId="77777777" w:rsidR="0091097C" w:rsidRDefault="0091097C" w:rsidP="00A27EEE">
      <w:pPr>
        <w:pStyle w:val="BodyText"/>
        <w:ind w:left="360"/>
      </w:pPr>
    </w:p>
    <w:p w14:paraId="70850D92" w14:textId="6A9CA9D1" w:rsidR="0091097C" w:rsidRPr="00721B1A" w:rsidRDefault="0091097C" w:rsidP="00A27EEE">
      <w:pPr>
        <w:pStyle w:val="BodyText"/>
        <w:ind w:left="360"/>
        <w:rPr>
          <w:i/>
        </w:rPr>
      </w:pPr>
      <w:r>
        <w:t>Project/Activity/sub-activity Y</w:t>
      </w:r>
    </w:p>
    <w:p w14:paraId="4CBE004A" w14:textId="77777777" w:rsidR="00C91335" w:rsidRDefault="00C91335" w:rsidP="00C91335">
      <w:pPr>
        <w:pStyle w:val="BodyText"/>
        <w:numPr>
          <w:ilvl w:val="0"/>
          <w:numId w:val="35"/>
        </w:numPr>
      </w:pPr>
      <w:r>
        <w:t>Action 1 ($XX amount)</w:t>
      </w:r>
    </w:p>
    <w:p w14:paraId="301DF85E" w14:textId="77777777" w:rsidR="00C91335" w:rsidRDefault="00C91335" w:rsidP="00C91335">
      <w:pPr>
        <w:pStyle w:val="BodyText"/>
        <w:numPr>
          <w:ilvl w:val="0"/>
          <w:numId w:val="35"/>
        </w:numPr>
      </w:pPr>
      <w:r>
        <w:t>Action 2 ($XX amount)</w:t>
      </w:r>
    </w:p>
    <w:p w14:paraId="08CDEDB1" w14:textId="77777777" w:rsidR="00C91335" w:rsidRDefault="00C91335" w:rsidP="00C91335">
      <w:pPr>
        <w:pStyle w:val="BodyText"/>
        <w:numPr>
          <w:ilvl w:val="0"/>
          <w:numId w:val="35"/>
        </w:numPr>
      </w:pPr>
      <w:r>
        <w:t>Action 3 ($XX amount)</w:t>
      </w:r>
    </w:p>
    <w:p w14:paraId="60792778" w14:textId="77777777" w:rsidR="0091097C" w:rsidRDefault="0091097C" w:rsidP="00C91335">
      <w:pPr>
        <w:pStyle w:val="BodyText"/>
      </w:pPr>
    </w:p>
    <w:p w14:paraId="5F2453F9" w14:textId="56D02658" w:rsidR="00C91335" w:rsidRDefault="0091097C" w:rsidP="00C91335">
      <w:pPr>
        <w:pStyle w:val="BodyText"/>
      </w:pPr>
      <w:r w:rsidRPr="00A27EEE">
        <w:rPr>
          <w:i/>
        </w:rPr>
        <w:lastRenderedPageBreak/>
        <w:t>[FOR ADJUSTMENTS OVER $50,000</w:t>
      </w:r>
      <w:r>
        <w:rPr>
          <w:i/>
        </w:rPr>
        <w:t xml:space="preserve"> only]</w:t>
      </w:r>
      <w:r w:rsidRPr="00A27EEE">
        <w:rPr>
          <w:i/>
        </w:rPr>
        <w:t>:</w:t>
      </w:r>
      <w:r>
        <w:t xml:space="preserve"> </w:t>
      </w:r>
      <w:r w:rsidR="00C91335">
        <w:t xml:space="preserve">We foresee the following additional expenditures through the end of the quarter: </w:t>
      </w:r>
    </w:p>
    <w:p w14:paraId="0FB66BE6" w14:textId="77777777" w:rsidR="00C91335" w:rsidRDefault="00C91335" w:rsidP="00C91335">
      <w:pPr>
        <w:pStyle w:val="BodyText"/>
        <w:numPr>
          <w:ilvl w:val="0"/>
          <w:numId w:val="35"/>
        </w:numPr>
      </w:pPr>
      <w:r>
        <w:t>Action 1 ($XX amount), expected [DATE]</w:t>
      </w:r>
    </w:p>
    <w:p w14:paraId="6456145E" w14:textId="77777777" w:rsidR="00C91335" w:rsidRDefault="00C91335" w:rsidP="00C91335">
      <w:pPr>
        <w:pStyle w:val="BodyText"/>
        <w:numPr>
          <w:ilvl w:val="0"/>
          <w:numId w:val="35"/>
        </w:numPr>
      </w:pPr>
      <w:r>
        <w:t>Action 2 ($XX amount), expected [DATE]</w:t>
      </w:r>
    </w:p>
    <w:p w14:paraId="555854BB" w14:textId="77777777" w:rsidR="00C91335" w:rsidRDefault="00C91335" w:rsidP="00C91335">
      <w:pPr>
        <w:pStyle w:val="BodyText"/>
        <w:numPr>
          <w:ilvl w:val="0"/>
          <w:numId w:val="35"/>
        </w:numPr>
      </w:pPr>
      <w:r>
        <w:t>Action 3 ($XX amount), expected [DATE]</w:t>
      </w:r>
    </w:p>
    <w:p w14:paraId="0A5BDA6F" w14:textId="77777777" w:rsidR="0091097C" w:rsidRDefault="0091097C" w:rsidP="00C91335">
      <w:pPr>
        <w:pStyle w:val="BodyText"/>
      </w:pPr>
    </w:p>
    <w:p w14:paraId="4FBAF836" w14:textId="5C1BCDD9" w:rsidR="00C91335" w:rsidRDefault="00C91335" w:rsidP="00C91335">
      <w:pPr>
        <w:pStyle w:val="BodyText"/>
      </w:pPr>
      <w:r>
        <w:t xml:space="preserve">As a result, [AE] expects to need [$XX] of additional </w:t>
      </w:r>
      <w:r w:rsidR="00254A44">
        <w:t xml:space="preserve">disbursement </w:t>
      </w:r>
      <w:r>
        <w:t xml:space="preserve">authority for this </w:t>
      </w:r>
      <w:r w:rsidR="0091097C">
        <w:t>[Project/</w:t>
      </w:r>
      <w:r>
        <w:t>activity</w:t>
      </w:r>
      <w:r w:rsidR="0091097C">
        <w:t>/sub-activity]</w:t>
      </w:r>
      <w:r>
        <w:t xml:space="preserve"> this quarter. </w:t>
      </w:r>
    </w:p>
    <w:p w14:paraId="506FA755" w14:textId="31B4E8C2" w:rsidR="00721B1A" w:rsidRDefault="00C91335" w:rsidP="00C91335">
      <w:pPr>
        <w:pStyle w:val="BodyText"/>
      </w:pPr>
      <w:r>
        <w:t xml:space="preserve">Based on current projections, we believe it will be possible to cover this shortage from [Project/Activity/sub-activity Y] in the previously allocated </w:t>
      </w:r>
      <w:r w:rsidR="00254A44">
        <w:t xml:space="preserve">disbursement </w:t>
      </w:r>
      <w:r>
        <w:t xml:space="preserve">authority. We expect these funds to be available because… </w:t>
      </w:r>
    </w:p>
    <w:p w14:paraId="3AC603C2" w14:textId="25039B5F" w:rsidR="00C91335" w:rsidRDefault="00C91335" w:rsidP="00C91335">
      <w:pPr>
        <w:pStyle w:val="BodyText"/>
      </w:pPr>
      <w:r w:rsidRPr="00C91335">
        <w:rPr>
          <w:i/>
        </w:rPr>
        <w:t>Include an explanation of why these funds are no longer expected to be needed as originally authorized</w:t>
      </w:r>
    </w:p>
    <w:p w14:paraId="1A702D47" w14:textId="50F12F93" w:rsidR="006F190F" w:rsidRPr="0087631A" w:rsidRDefault="006F190F" w:rsidP="00C91335">
      <w:pPr>
        <w:pStyle w:val="BodyText"/>
        <w:rPr>
          <w:i/>
          <w:color w:val="548DD4" w:themeColor="text2" w:themeTint="99"/>
          <w:sz w:val="24"/>
          <w:szCs w:val="24"/>
        </w:rPr>
      </w:pPr>
    </w:p>
    <w:sectPr w:rsidR="006F190F" w:rsidRPr="0087631A" w:rsidSect="008B4C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152" w:bottom="1008" w:left="1152" w:header="720" w:footer="720" w:gutter="0"/>
      <w:paperSrc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1582E" w14:textId="77777777" w:rsidR="009B4823" w:rsidRDefault="009B4823">
      <w:r>
        <w:separator/>
      </w:r>
    </w:p>
  </w:endnote>
  <w:endnote w:type="continuationSeparator" w:id="0">
    <w:p w14:paraId="067966D4" w14:textId="77777777" w:rsidR="009B4823" w:rsidRDefault="009B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4FCC" w14:textId="77777777" w:rsidR="00EE2DAB" w:rsidRDefault="00A63E83" w:rsidP="00AA1D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2D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D4205" w14:textId="77777777" w:rsidR="00EE2DAB" w:rsidRDefault="00EE2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1D57F" w14:textId="77777777" w:rsidR="00EE2DAB" w:rsidRDefault="00D95510" w:rsidP="00F854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2574">
      <w:rPr>
        <w:noProof/>
      </w:rPr>
      <w:t>3</w:t>
    </w:r>
    <w:r>
      <w:rPr>
        <w:noProof/>
      </w:rPr>
      <w:fldChar w:fldCharType="end"/>
    </w:r>
  </w:p>
  <w:p w14:paraId="73584D3D" w14:textId="77777777" w:rsidR="00EE2DAB" w:rsidRDefault="00EE2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732F8" w14:textId="77777777" w:rsidR="00EE2DAB" w:rsidRDefault="00D95510" w:rsidP="00F854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2574">
      <w:rPr>
        <w:noProof/>
      </w:rPr>
      <w:t>1</w:t>
    </w:r>
    <w:r>
      <w:rPr>
        <w:noProof/>
      </w:rPr>
      <w:fldChar w:fldCharType="end"/>
    </w:r>
  </w:p>
  <w:p w14:paraId="0E3B3FB2" w14:textId="77777777" w:rsidR="00EE2DAB" w:rsidRDefault="00EE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A3AC1" w14:textId="77777777" w:rsidR="009B4823" w:rsidRDefault="009B4823">
      <w:r>
        <w:separator/>
      </w:r>
    </w:p>
  </w:footnote>
  <w:footnote w:type="continuationSeparator" w:id="0">
    <w:p w14:paraId="0F4138DD" w14:textId="77777777" w:rsidR="009B4823" w:rsidRDefault="009B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D5C6F" w14:textId="77777777" w:rsidR="00562574" w:rsidRDefault="00562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2"/>
      <w:gridCol w:w="3312"/>
      <w:gridCol w:w="3312"/>
    </w:tblGrid>
    <w:tr w:rsidR="65545868" w14:paraId="2B58E7F9" w14:textId="77777777" w:rsidTr="65545868">
      <w:tc>
        <w:tcPr>
          <w:tcW w:w="3312" w:type="dxa"/>
        </w:tcPr>
        <w:p w14:paraId="124244CE" w14:textId="30D17D57" w:rsidR="65545868" w:rsidRDefault="65545868" w:rsidP="65545868">
          <w:pPr>
            <w:pStyle w:val="Header"/>
            <w:ind w:left="-115"/>
          </w:pPr>
        </w:p>
      </w:tc>
      <w:tc>
        <w:tcPr>
          <w:tcW w:w="3312" w:type="dxa"/>
        </w:tcPr>
        <w:p w14:paraId="5101C957" w14:textId="295DF6CB" w:rsidR="65545868" w:rsidRDefault="65545868" w:rsidP="65545868">
          <w:pPr>
            <w:pStyle w:val="Header"/>
            <w:jc w:val="center"/>
          </w:pPr>
        </w:p>
      </w:tc>
      <w:tc>
        <w:tcPr>
          <w:tcW w:w="3312" w:type="dxa"/>
        </w:tcPr>
        <w:p w14:paraId="71260FF2" w14:textId="25DA03BB" w:rsidR="65545868" w:rsidRDefault="65545868" w:rsidP="65545868">
          <w:pPr>
            <w:pStyle w:val="Header"/>
            <w:ind w:right="-115"/>
            <w:jc w:val="right"/>
          </w:pPr>
        </w:p>
      </w:tc>
    </w:tr>
  </w:tbl>
  <w:p w14:paraId="4F05E9A1" w14:textId="5D2A13A6" w:rsidR="65545868" w:rsidRDefault="65545868" w:rsidP="65545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F3E65" w14:textId="50407D3A" w:rsidR="00EE2DAB" w:rsidRPr="00562574" w:rsidRDefault="00EE2DAB" w:rsidP="00562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1EFD"/>
    <w:multiLevelType w:val="hybridMultilevel"/>
    <w:tmpl w:val="1E7A9C50"/>
    <w:lvl w:ilvl="0" w:tplc="14AECDE0">
      <w:start w:val="1"/>
      <w:numFmt w:val="bullet"/>
      <w:lvlText w:val=""/>
      <w:lvlJc w:val="left"/>
      <w:pPr>
        <w:tabs>
          <w:tab w:val="num" w:pos="840"/>
        </w:tabs>
        <w:ind w:left="840" w:hanging="6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2E3"/>
    <w:multiLevelType w:val="hybridMultilevel"/>
    <w:tmpl w:val="F152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595B"/>
    <w:multiLevelType w:val="hybridMultilevel"/>
    <w:tmpl w:val="B3B82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4BE"/>
    <w:multiLevelType w:val="hybridMultilevel"/>
    <w:tmpl w:val="2FDC6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80AAD"/>
    <w:multiLevelType w:val="hybridMultilevel"/>
    <w:tmpl w:val="9B50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C6D"/>
    <w:multiLevelType w:val="hybridMultilevel"/>
    <w:tmpl w:val="EC1C790A"/>
    <w:lvl w:ilvl="0" w:tplc="E88CD2F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369FC"/>
    <w:multiLevelType w:val="hybridMultilevel"/>
    <w:tmpl w:val="52A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5A42"/>
    <w:multiLevelType w:val="hybridMultilevel"/>
    <w:tmpl w:val="BC906E5E"/>
    <w:lvl w:ilvl="0" w:tplc="2E887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D4236"/>
    <w:multiLevelType w:val="hybridMultilevel"/>
    <w:tmpl w:val="4A62FDFC"/>
    <w:lvl w:ilvl="0" w:tplc="05F03316">
      <w:start w:val="1"/>
      <w:numFmt w:val="lowerRoman"/>
      <w:lvlText w:val="(%1)"/>
      <w:lvlJc w:val="left"/>
      <w:pPr>
        <w:ind w:left="144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045861"/>
    <w:multiLevelType w:val="hybridMultilevel"/>
    <w:tmpl w:val="977AA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329EC"/>
    <w:multiLevelType w:val="hybridMultilevel"/>
    <w:tmpl w:val="D7D0DBB8"/>
    <w:lvl w:ilvl="0" w:tplc="DE921EE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264BE"/>
    <w:multiLevelType w:val="hybridMultilevel"/>
    <w:tmpl w:val="2EEEF0A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3CF039C0">
      <w:start w:val="1"/>
      <w:numFmt w:val="lowerRoman"/>
      <w:lvlText w:val="%2.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2E6519A"/>
    <w:multiLevelType w:val="hybridMultilevel"/>
    <w:tmpl w:val="AB74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F678A"/>
    <w:multiLevelType w:val="hybridMultilevel"/>
    <w:tmpl w:val="B27A86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04024CF"/>
    <w:multiLevelType w:val="hybridMultilevel"/>
    <w:tmpl w:val="8350FB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15A6DA4"/>
    <w:multiLevelType w:val="hybridMultilevel"/>
    <w:tmpl w:val="86E4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40D66"/>
    <w:multiLevelType w:val="hybridMultilevel"/>
    <w:tmpl w:val="4AFAE90A"/>
    <w:lvl w:ilvl="0" w:tplc="993E8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EB7FED"/>
    <w:multiLevelType w:val="hybridMultilevel"/>
    <w:tmpl w:val="147C54A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6754049"/>
    <w:multiLevelType w:val="hybridMultilevel"/>
    <w:tmpl w:val="92483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44E68"/>
    <w:multiLevelType w:val="hybridMultilevel"/>
    <w:tmpl w:val="369686CC"/>
    <w:lvl w:ilvl="0" w:tplc="B60A46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120D5"/>
    <w:multiLevelType w:val="hybridMultilevel"/>
    <w:tmpl w:val="FE78E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177F8"/>
    <w:multiLevelType w:val="hybridMultilevel"/>
    <w:tmpl w:val="7754700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1DB7666"/>
    <w:multiLevelType w:val="hybridMultilevel"/>
    <w:tmpl w:val="9E5484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F6967"/>
    <w:multiLevelType w:val="hybridMultilevel"/>
    <w:tmpl w:val="D504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5755A"/>
    <w:multiLevelType w:val="hybridMultilevel"/>
    <w:tmpl w:val="5BAE97E6"/>
    <w:lvl w:ilvl="0" w:tplc="16809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27922"/>
    <w:multiLevelType w:val="hybridMultilevel"/>
    <w:tmpl w:val="AC301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2FCD"/>
    <w:multiLevelType w:val="hybridMultilevel"/>
    <w:tmpl w:val="3486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2793F"/>
    <w:multiLevelType w:val="hybridMultilevel"/>
    <w:tmpl w:val="5A283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4574F"/>
    <w:multiLevelType w:val="hybridMultilevel"/>
    <w:tmpl w:val="6106C240"/>
    <w:lvl w:ilvl="0" w:tplc="2C1EC6C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4463E"/>
    <w:multiLevelType w:val="hybridMultilevel"/>
    <w:tmpl w:val="D9E81910"/>
    <w:lvl w:ilvl="0" w:tplc="14AECDE0">
      <w:start w:val="1"/>
      <w:numFmt w:val="bullet"/>
      <w:lvlText w:val=""/>
      <w:lvlJc w:val="left"/>
      <w:pPr>
        <w:tabs>
          <w:tab w:val="num" w:pos="696"/>
        </w:tabs>
        <w:ind w:left="696" w:hanging="6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0" w15:restartNumberingAfterBreak="0">
    <w:nsid w:val="63F87226"/>
    <w:multiLevelType w:val="hybridMultilevel"/>
    <w:tmpl w:val="119C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765F"/>
    <w:multiLevelType w:val="hybridMultilevel"/>
    <w:tmpl w:val="D388B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4102E"/>
    <w:multiLevelType w:val="hybridMultilevel"/>
    <w:tmpl w:val="D870EF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CE2224"/>
    <w:multiLevelType w:val="hybridMultilevel"/>
    <w:tmpl w:val="9CB6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476DD"/>
    <w:multiLevelType w:val="hybridMultilevel"/>
    <w:tmpl w:val="96E2C1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F875655"/>
    <w:multiLevelType w:val="hybridMultilevel"/>
    <w:tmpl w:val="7944C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59534B"/>
    <w:multiLevelType w:val="hybridMultilevel"/>
    <w:tmpl w:val="3460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220DC"/>
    <w:multiLevelType w:val="hybridMultilevel"/>
    <w:tmpl w:val="7E72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26BD0"/>
    <w:multiLevelType w:val="hybridMultilevel"/>
    <w:tmpl w:val="CF765DA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3CF039C0">
      <w:start w:val="1"/>
      <w:numFmt w:val="lowerRoman"/>
      <w:lvlText w:val="%2."/>
      <w:lvlJc w:val="left"/>
      <w:pPr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AC05F82"/>
    <w:multiLevelType w:val="hybridMultilevel"/>
    <w:tmpl w:val="ACD63E46"/>
    <w:lvl w:ilvl="0" w:tplc="14AECDE0">
      <w:start w:val="1"/>
      <w:numFmt w:val="bullet"/>
      <w:lvlText w:val=""/>
      <w:lvlJc w:val="left"/>
      <w:pPr>
        <w:tabs>
          <w:tab w:val="num" w:pos="840"/>
        </w:tabs>
        <w:ind w:left="840" w:hanging="6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39"/>
  </w:num>
  <w:num w:numId="4">
    <w:abstractNumId w:val="0"/>
  </w:num>
  <w:num w:numId="5">
    <w:abstractNumId w:val="29"/>
  </w:num>
  <w:num w:numId="6">
    <w:abstractNumId w:val="34"/>
  </w:num>
  <w:num w:numId="7">
    <w:abstractNumId w:val="30"/>
  </w:num>
  <w:num w:numId="8">
    <w:abstractNumId w:val="4"/>
  </w:num>
  <w:num w:numId="9">
    <w:abstractNumId w:val="20"/>
  </w:num>
  <w:num w:numId="10">
    <w:abstractNumId w:val="3"/>
  </w:num>
  <w:num w:numId="11">
    <w:abstractNumId w:val="7"/>
  </w:num>
  <w:num w:numId="12">
    <w:abstractNumId w:val="33"/>
  </w:num>
  <w:num w:numId="13">
    <w:abstractNumId w:val="13"/>
  </w:num>
  <w:num w:numId="14">
    <w:abstractNumId w:val="17"/>
  </w:num>
  <w:num w:numId="15">
    <w:abstractNumId w:val="11"/>
  </w:num>
  <w:num w:numId="16">
    <w:abstractNumId w:val="38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5"/>
  </w:num>
  <w:num w:numId="21">
    <w:abstractNumId w:val="9"/>
  </w:num>
  <w:num w:numId="22">
    <w:abstractNumId w:val="25"/>
  </w:num>
  <w:num w:numId="23">
    <w:abstractNumId w:val="35"/>
  </w:num>
  <w:num w:numId="24">
    <w:abstractNumId w:val="8"/>
  </w:num>
  <w:num w:numId="25">
    <w:abstractNumId w:val="32"/>
  </w:num>
  <w:num w:numId="26">
    <w:abstractNumId w:val="1"/>
  </w:num>
  <w:num w:numId="27">
    <w:abstractNumId w:val="18"/>
  </w:num>
  <w:num w:numId="28">
    <w:abstractNumId w:val="19"/>
  </w:num>
  <w:num w:numId="29">
    <w:abstractNumId w:val="28"/>
  </w:num>
  <w:num w:numId="30">
    <w:abstractNumId w:val="2"/>
  </w:num>
  <w:num w:numId="31">
    <w:abstractNumId w:val="27"/>
  </w:num>
  <w:num w:numId="32">
    <w:abstractNumId w:val="21"/>
  </w:num>
  <w:num w:numId="33">
    <w:abstractNumId w:val="10"/>
  </w:num>
  <w:num w:numId="34">
    <w:abstractNumId w:val="24"/>
  </w:num>
  <w:num w:numId="35">
    <w:abstractNumId w:val="6"/>
  </w:num>
  <w:num w:numId="36">
    <w:abstractNumId w:val="23"/>
  </w:num>
  <w:num w:numId="37">
    <w:abstractNumId w:val="16"/>
  </w:num>
  <w:num w:numId="38">
    <w:abstractNumId w:val="12"/>
  </w:num>
  <w:num w:numId="39">
    <w:abstractNumId w:val="36"/>
  </w:num>
  <w:num w:numId="40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3C"/>
    <w:rsid w:val="00001097"/>
    <w:rsid w:val="00001AF3"/>
    <w:rsid w:val="00002635"/>
    <w:rsid w:val="0001010A"/>
    <w:rsid w:val="00010996"/>
    <w:rsid w:val="00012F3C"/>
    <w:rsid w:val="00016969"/>
    <w:rsid w:val="000174C7"/>
    <w:rsid w:val="0002259A"/>
    <w:rsid w:val="00023255"/>
    <w:rsid w:val="0002402D"/>
    <w:rsid w:val="00025FA8"/>
    <w:rsid w:val="000270FC"/>
    <w:rsid w:val="000272E2"/>
    <w:rsid w:val="0002781F"/>
    <w:rsid w:val="00027C59"/>
    <w:rsid w:val="00033BE3"/>
    <w:rsid w:val="0003650D"/>
    <w:rsid w:val="000368A5"/>
    <w:rsid w:val="00037E23"/>
    <w:rsid w:val="00041092"/>
    <w:rsid w:val="00041183"/>
    <w:rsid w:val="0004294C"/>
    <w:rsid w:val="000445E3"/>
    <w:rsid w:val="000460ED"/>
    <w:rsid w:val="000472A4"/>
    <w:rsid w:val="00047F55"/>
    <w:rsid w:val="00057D0C"/>
    <w:rsid w:val="00061A19"/>
    <w:rsid w:val="00061CEA"/>
    <w:rsid w:val="00061D8A"/>
    <w:rsid w:val="000674E4"/>
    <w:rsid w:val="00067ED0"/>
    <w:rsid w:val="00071A26"/>
    <w:rsid w:val="00072F4E"/>
    <w:rsid w:val="00076BD1"/>
    <w:rsid w:val="000817B4"/>
    <w:rsid w:val="00082598"/>
    <w:rsid w:val="00084E04"/>
    <w:rsid w:val="00085C2A"/>
    <w:rsid w:val="00095132"/>
    <w:rsid w:val="00095F6D"/>
    <w:rsid w:val="000972B4"/>
    <w:rsid w:val="00097526"/>
    <w:rsid w:val="00097933"/>
    <w:rsid w:val="000A2580"/>
    <w:rsid w:val="000A2AB9"/>
    <w:rsid w:val="000A5F05"/>
    <w:rsid w:val="000B18AC"/>
    <w:rsid w:val="000B3799"/>
    <w:rsid w:val="000B4533"/>
    <w:rsid w:val="000B5003"/>
    <w:rsid w:val="000C033C"/>
    <w:rsid w:val="000C1087"/>
    <w:rsid w:val="000C6092"/>
    <w:rsid w:val="000D4ADD"/>
    <w:rsid w:val="000D4AF6"/>
    <w:rsid w:val="000D79E9"/>
    <w:rsid w:val="000D7B8C"/>
    <w:rsid w:val="000E0010"/>
    <w:rsid w:val="000E434D"/>
    <w:rsid w:val="000F09F3"/>
    <w:rsid w:val="000F16A7"/>
    <w:rsid w:val="000F284E"/>
    <w:rsid w:val="00100E44"/>
    <w:rsid w:val="001010E4"/>
    <w:rsid w:val="00101ED7"/>
    <w:rsid w:val="00111883"/>
    <w:rsid w:val="00111AC9"/>
    <w:rsid w:val="00111D83"/>
    <w:rsid w:val="0011644C"/>
    <w:rsid w:val="001201E6"/>
    <w:rsid w:val="00121787"/>
    <w:rsid w:val="00123F05"/>
    <w:rsid w:val="00127E3C"/>
    <w:rsid w:val="00132EEE"/>
    <w:rsid w:val="0013558C"/>
    <w:rsid w:val="001404F8"/>
    <w:rsid w:val="00141D59"/>
    <w:rsid w:val="00143692"/>
    <w:rsid w:val="00143BD3"/>
    <w:rsid w:val="0014412E"/>
    <w:rsid w:val="0014440C"/>
    <w:rsid w:val="0014516E"/>
    <w:rsid w:val="00153A4D"/>
    <w:rsid w:val="00156900"/>
    <w:rsid w:val="001578FB"/>
    <w:rsid w:val="00163ED8"/>
    <w:rsid w:val="00165CFD"/>
    <w:rsid w:val="00167E3B"/>
    <w:rsid w:val="001709BC"/>
    <w:rsid w:val="00173820"/>
    <w:rsid w:val="00173C4B"/>
    <w:rsid w:val="0018072E"/>
    <w:rsid w:val="00180BB7"/>
    <w:rsid w:val="0018328A"/>
    <w:rsid w:val="00185F63"/>
    <w:rsid w:val="00192EA1"/>
    <w:rsid w:val="001934D1"/>
    <w:rsid w:val="00197243"/>
    <w:rsid w:val="001A0002"/>
    <w:rsid w:val="001A0EC9"/>
    <w:rsid w:val="001A1559"/>
    <w:rsid w:val="001A34D2"/>
    <w:rsid w:val="001A3BDF"/>
    <w:rsid w:val="001B2D93"/>
    <w:rsid w:val="001B5B9D"/>
    <w:rsid w:val="001B6F70"/>
    <w:rsid w:val="001B747D"/>
    <w:rsid w:val="001C1CDA"/>
    <w:rsid w:val="001C3849"/>
    <w:rsid w:val="001C53C7"/>
    <w:rsid w:val="001C5472"/>
    <w:rsid w:val="001D0317"/>
    <w:rsid w:val="001D2954"/>
    <w:rsid w:val="001D32B6"/>
    <w:rsid w:val="001D3BE8"/>
    <w:rsid w:val="001D3EDB"/>
    <w:rsid w:val="001D4ED1"/>
    <w:rsid w:val="001D7F0C"/>
    <w:rsid w:val="001E0AF5"/>
    <w:rsid w:val="001E3B4E"/>
    <w:rsid w:val="001E7779"/>
    <w:rsid w:val="001F0D84"/>
    <w:rsid w:val="001F1901"/>
    <w:rsid w:val="001F1D05"/>
    <w:rsid w:val="001F5EB8"/>
    <w:rsid w:val="001F643C"/>
    <w:rsid w:val="002004BF"/>
    <w:rsid w:val="002009FB"/>
    <w:rsid w:val="00201876"/>
    <w:rsid w:val="00203A09"/>
    <w:rsid w:val="00204A3A"/>
    <w:rsid w:val="002063EF"/>
    <w:rsid w:val="002101AD"/>
    <w:rsid w:val="00213EEB"/>
    <w:rsid w:val="00216352"/>
    <w:rsid w:val="00220FA8"/>
    <w:rsid w:val="00222CEC"/>
    <w:rsid w:val="0022440C"/>
    <w:rsid w:val="0023018A"/>
    <w:rsid w:val="002304B1"/>
    <w:rsid w:val="00230B2F"/>
    <w:rsid w:val="002316F8"/>
    <w:rsid w:val="00232063"/>
    <w:rsid w:val="00233238"/>
    <w:rsid w:val="00234726"/>
    <w:rsid w:val="00234DBA"/>
    <w:rsid w:val="00237B0F"/>
    <w:rsid w:val="00240CD7"/>
    <w:rsid w:val="002429F8"/>
    <w:rsid w:val="00246D95"/>
    <w:rsid w:val="00247285"/>
    <w:rsid w:val="002500BF"/>
    <w:rsid w:val="00254A44"/>
    <w:rsid w:val="00254D33"/>
    <w:rsid w:val="00254F1B"/>
    <w:rsid w:val="00255406"/>
    <w:rsid w:val="00256D2E"/>
    <w:rsid w:val="00260E66"/>
    <w:rsid w:val="00263CD2"/>
    <w:rsid w:val="0026504A"/>
    <w:rsid w:val="00265E9B"/>
    <w:rsid w:val="00267A34"/>
    <w:rsid w:val="0027069B"/>
    <w:rsid w:val="002720A2"/>
    <w:rsid w:val="00273643"/>
    <w:rsid w:val="002753AD"/>
    <w:rsid w:val="0027669F"/>
    <w:rsid w:val="002766E3"/>
    <w:rsid w:val="00277845"/>
    <w:rsid w:val="00280175"/>
    <w:rsid w:val="00280334"/>
    <w:rsid w:val="002828BD"/>
    <w:rsid w:val="0028333B"/>
    <w:rsid w:val="002846D1"/>
    <w:rsid w:val="00286143"/>
    <w:rsid w:val="002876F8"/>
    <w:rsid w:val="002918DC"/>
    <w:rsid w:val="00293950"/>
    <w:rsid w:val="00293F7A"/>
    <w:rsid w:val="00295CFF"/>
    <w:rsid w:val="002975FD"/>
    <w:rsid w:val="00297926"/>
    <w:rsid w:val="002A121F"/>
    <w:rsid w:val="002B05A0"/>
    <w:rsid w:val="002B16FE"/>
    <w:rsid w:val="002B403C"/>
    <w:rsid w:val="002B51F0"/>
    <w:rsid w:val="002B6C1A"/>
    <w:rsid w:val="002C047F"/>
    <w:rsid w:val="002C29DF"/>
    <w:rsid w:val="002C4BA7"/>
    <w:rsid w:val="002C7020"/>
    <w:rsid w:val="002D0E2C"/>
    <w:rsid w:val="002D3023"/>
    <w:rsid w:val="002D3731"/>
    <w:rsid w:val="002D3B39"/>
    <w:rsid w:val="002D6BED"/>
    <w:rsid w:val="002D6CB6"/>
    <w:rsid w:val="002D71C9"/>
    <w:rsid w:val="002D7619"/>
    <w:rsid w:val="002D7C2D"/>
    <w:rsid w:val="002E1D6D"/>
    <w:rsid w:val="002E3312"/>
    <w:rsid w:val="002E3B37"/>
    <w:rsid w:val="002E4AF0"/>
    <w:rsid w:val="002E6CFE"/>
    <w:rsid w:val="002F07A4"/>
    <w:rsid w:val="002F202B"/>
    <w:rsid w:val="002F21E0"/>
    <w:rsid w:val="002F2E12"/>
    <w:rsid w:val="002F3DE3"/>
    <w:rsid w:val="002F491E"/>
    <w:rsid w:val="002F724B"/>
    <w:rsid w:val="0030051C"/>
    <w:rsid w:val="00301885"/>
    <w:rsid w:val="00301C3F"/>
    <w:rsid w:val="00303F62"/>
    <w:rsid w:val="00307529"/>
    <w:rsid w:val="003117F3"/>
    <w:rsid w:val="003119CA"/>
    <w:rsid w:val="003147CF"/>
    <w:rsid w:val="00314DF0"/>
    <w:rsid w:val="00315762"/>
    <w:rsid w:val="00320043"/>
    <w:rsid w:val="00320717"/>
    <w:rsid w:val="00320778"/>
    <w:rsid w:val="00321995"/>
    <w:rsid w:val="0032686F"/>
    <w:rsid w:val="0033169C"/>
    <w:rsid w:val="00332CEA"/>
    <w:rsid w:val="003347C9"/>
    <w:rsid w:val="00335A00"/>
    <w:rsid w:val="00346793"/>
    <w:rsid w:val="00347B70"/>
    <w:rsid w:val="00347FD2"/>
    <w:rsid w:val="0035257C"/>
    <w:rsid w:val="00355BFA"/>
    <w:rsid w:val="00361329"/>
    <w:rsid w:val="00364176"/>
    <w:rsid w:val="003644E3"/>
    <w:rsid w:val="00365026"/>
    <w:rsid w:val="00367073"/>
    <w:rsid w:val="00367FAC"/>
    <w:rsid w:val="003714F7"/>
    <w:rsid w:val="003724D9"/>
    <w:rsid w:val="003750F9"/>
    <w:rsid w:val="003803F4"/>
    <w:rsid w:val="00381B24"/>
    <w:rsid w:val="00385883"/>
    <w:rsid w:val="0038637D"/>
    <w:rsid w:val="00386EE7"/>
    <w:rsid w:val="00387CDE"/>
    <w:rsid w:val="00391E4B"/>
    <w:rsid w:val="0039295F"/>
    <w:rsid w:val="0039311D"/>
    <w:rsid w:val="00394BD2"/>
    <w:rsid w:val="00395974"/>
    <w:rsid w:val="00396D3D"/>
    <w:rsid w:val="003A156A"/>
    <w:rsid w:val="003A48A3"/>
    <w:rsid w:val="003A4B14"/>
    <w:rsid w:val="003A7339"/>
    <w:rsid w:val="003B042D"/>
    <w:rsid w:val="003B2AF7"/>
    <w:rsid w:val="003B3D69"/>
    <w:rsid w:val="003B4A41"/>
    <w:rsid w:val="003B4E9A"/>
    <w:rsid w:val="003B692D"/>
    <w:rsid w:val="003C1568"/>
    <w:rsid w:val="003C1CF7"/>
    <w:rsid w:val="003C1D23"/>
    <w:rsid w:val="003C4C45"/>
    <w:rsid w:val="003C5489"/>
    <w:rsid w:val="003C6EBD"/>
    <w:rsid w:val="003D04A3"/>
    <w:rsid w:val="003D1601"/>
    <w:rsid w:val="003D1FF4"/>
    <w:rsid w:val="003D78EB"/>
    <w:rsid w:val="003E2011"/>
    <w:rsid w:val="003E207D"/>
    <w:rsid w:val="003E30BC"/>
    <w:rsid w:val="003E437C"/>
    <w:rsid w:val="003F360F"/>
    <w:rsid w:val="003F389F"/>
    <w:rsid w:val="004033A0"/>
    <w:rsid w:val="00404EB5"/>
    <w:rsid w:val="004055B9"/>
    <w:rsid w:val="00410887"/>
    <w:rsid w:val="004110E4"/>
    <w:rsid w:val="004127DC"/>
    <w:rsid w:val="004139F6"/>
    <w:rsid w:val="004146AC"/>
    <w:rsid w:val="004162BF"/>
    <w:rsid w:val="00416BDB"/>
    <w:rsid w:val="0042007A"/>
    <w:rsid w:val="004204E0"/>
    <w:rsid w:val="00422688"/>
    <w:rsid w:val="00424222"/>
    <w:rsid w:val="00430350"/>
    <w:rsid w:val="0043183B"/>
    <w:rsid w:val="00431FA0"/>
    <w:rsid w:val="0043501A"/>
    <w:rsid w:val="00435165"/>
    <w:rsid w:val="00435F06"/>
    <w:rsid w:val="00437637"/>
    <w:rsid w:val="00437F02"/>
    <w:rsid w:val="00440BA9"/>
    <w:rsid w:val="00444283"/>
    <w:rsid w:val="00451B57"/>
    <w:rsid w:val="004568A1"/>
    <w:rsid w:val="00457035"/>
    <w:rsid w:val="004603EB"/>
    <w:rsid w:val="00460854"/>
    <w:rsid w:val="00463FCE"/>
    <w:rsid w:val="004654AA"/>
    <w:rsid w:val="00467F79"/>
    <w:rsid w:val="004714A2"/>
    <w:rsid w:val="00472460"/>
    <w:rsid w:val="004768A4"/>
    <w:rsid w:val="00477609"/>
    <w:rsid w:val="00477779"/>
    <w:rsid w:val="00480DE1"/>
    <w:rsid w:val="004851B8"/>
    <w:rsid w:val="0048608F"/>
    <w:rsid w:val="004916B7"/>
    <w:rsid w:val="004A090C"/>
    <w:rsid w:val="004A1B31"/>
    <w:rsid w:val="004A3797"/>
    <w:rsid w:val="004B23E9"/>
    <w:rsid w:val="004B27B2"/>
    <w:rsid w:val="004B3342"/>
    <w:rsid w:val="004B6A83"/>
    <w:rsid w:val="004B6C84"/>
    <w:rsid w:val="004C0BCC"/>
    <w:rsid w:val="004C1FCF"/>
    <w:rsid w:val="004C640E"/>
    <w:rsid w:val="004C6422"/>
    <w:rsid w:val="004C6671"/>
    <w:rsid w:val="004D0F62"/>
    <w:rsid w:val="004D389C"/>
    <w:rsid w:val="004D3C5B"/>
    <w:rsid w:val="004E045B"/>
    <w:rsid w:val="004E1FEF"/>
    <w:rsid w:val="004E6418"/>
    <w:rsid w:val="004E677F"/>
    <w:rsid w:val="004F3707"/>
    <w:rsid w:val="004F403C"/>
    <w:rsid w:val="004F770B"/>
    <w:rsid w:val="00501C43"/>
    <w:rsid w:val="005069F7"/>
    <w:rsid w:val="00510053"/>
    <w:rsid w:val="0051181F"/>
    <w:rsid w:val="005154A0"/>
    <w:rsid w:val="005164CA"/>
    <w:rsid w:val="00522ED7"/>
    <w:rsid w:val="00525BCD"/>
    <w:rsid w:val="00526E34"/>
    <w:rsid w:val="00532753"/>
    <w:rsid w:val="00532867"/>
    <w:rsid w:val="005363A3"/>
    <w:rsid w:val="00540FB2"/>
    <w:rsid w:val="00541873"/>
    <w:rsid w:val="0054470E"/>
    <w:rsid w:val="00544C2A"/>
    <w:rsid w:val="005514C6"/>
    <w:rsid w:val="00551531"/>
    <w:rsid w:val="00551722"/>
    <w:rsid w:val="00562574"/>
    <w:rsid w:val="00565F24"/>
    <w:rsid w:val="00566FDA"/>
    <w:rsid w:val="0056757B"/>
    <w:rsid w:val="00567AF6"/>
    <w:rsid w:val="00567DED"/>
    <w:rsid w:val="00567F38"/>
    <w:rsid w:val="00570A65"/>
    <w:rsid w:val="00570AC8"/>
    <w:rsid w:val="00571244"/>
    <w:rsid w:val="00571916"/>
    <w:rsid w:val="00574C0C"/>
    <w:rsid w:val="005764FB"/>
    <w:rsid w:val="0058291B"/>
    <w:rsid w:val="00582FAA"/>
    <w:rsid w:val="00586F33"/>
    <w:rsid w:val="00587226"/>
    <w:rsid w:val="0058758F"/>
    <w:rsid w:val="00591E8D"/>
    <w:rsid w:val="005A04EF"/>
    <w:rsid w:val="005A24EE"/>
    <w:rsid w:val="005A3917"/>
    <w:rsid w:val="005A505C"/>
    <w:rsid w:val="005A5B2F"/>
    <w:rsid w:val="005A69D4"/>
    <w:rsid w:val="005A72E4"/>
    <w:rsid w:val="005B081A"/>
    <w:rsid w:val="005B0E6E"/>
    <w:rsid w:val="005B2CCD"/>
    <w:rsid w:val="005B32AE"/>
    <w:rsid w:val="005B4A81"/>
    <w:rsid w:val="005B5EB7"/>
    <w:rsid w:val="005B61DB"/>
    <w:rsid w:val="005B6C0F"/>
    <w:rsid w:val="005B7009"/>
    <w:rsid w:val="005C1ABD"/>
    <w:rsid w:val="005C33D1"/>
    <w:rsid w:val="005C5B6B"/>
    <w:rsid w:val="005C6D20"/>
    <w:rsid w:val="005C7A76"/>
    <w:rsid w:val="005D2937"/>
    <w:rsid w:val="005D37AE"/>
    <w:rsid w:val="005D3CA5"/>
    <w:rsid w:val="005D6914"/>
    <w:rsid w:val="005E2EF8"/>
    <w:rsid w:val="005E3835"/>
    <w:rsid w:val="005E448F"/>
    <w:rsid w:val="005F7033"/>
    <w:rsid w:val="005F7E57"/>
    <w:rsid w:val="00601DC7"/>
    <w:rsid w:val="00605090"/>
    <w:rsid w:val="006059E9"/>
    <w:rsid w:val="006063D6"/>
    <w:rsid w:val="00606606"/>
    <w:rsid w:val="006077A8"/>
    <w:rsid w:val="00607A05"/>
    <w:rsid w:val="00607BBD"/>
    <w:rsid w:val="00611AB5"/>
    <w:rsid w:val="00612964"/>
    <w:rsid w:val="00613267"/>
    <w:rsid w:val="00613F7C"/>
    <w:rsid w:val="0061762B"/>
    <w:rsid w:val="006179BB"/>
    <w:rsid w:val="00622381"/>
    <w:rsid w:val="006242A6"/>
    <w:rsid w:val="0062561A"/>
    <w:rsid w:val="006315CF"/>
    <w:rsid w:val="00632B26"/>
    <w:rsid w:val="006347AC"/>
    <w:rsid w:val="00635542"/>
    <w:rsid w:val="006355FA"/>
    <w:rsid w:val="00640915"/>
    <w:rsid w:val="00640E46"/>
    <w:rsid w:val="006434B7"/>
    <w:rsid w:val="00643971"/>
    <w:rsid w:val="00652598"/>
    <w:rsid w:val="00652715"/>
    <w:rsid w:val="006533F9"/>
    <w:rsid w:val="00653BA8"/>
    <w:rsid w:val="00654B5A"/>
    <w:rsid w:val="00655018"/>
    <w:rsid w:val="00656CBD"/>
    <w:rsid w:val="00660C15"/>
    <w:rsid w:val="006622D5"/>
    <w:rsid w:val="0066268F"/>
    <w:rsid w:val="006632F5"/>
    <w:rsid w:val="006636E7"/>
    <w:rsid w:val="0066780D"/>
    <w:rsid w:val="00673199"/>
    <w:rsid w:val="00673C87"/>
    <w:rsid w:val="00674FFF"/>
    <w:rsid w:val="0067558D"/>
    <w:rsid w:val="00677FB7"/>
    <w:rsid w:val="00682702"/>
    <w:rsid w:val="00684972"/>
    <w:rsid w:val="00685B49"/>
    <w:rsid w:val="00687A67"/>
    <w:rsid w:val="006928C9"/>
    <w:rsid w:val="0069370D"/>
    <w:rsid w:val="00693D6C"/>
    <w:rsid w:val="006942A8"/>
    <w:rsid w:val="0069556C"/>
    <w:rsid w:val="006A0857"/>
    <w:rsid w:val="006A1AAB"/>
    <w:rsid w:val="006A5DFF"/>
    <w:rsid w:val="006A6B50"/>
    <w:rsid w:val="006A7C01"/>
    <w:rsid w:val="006B50DA"/>
    <w:rsid w:val="006C03B9"/>
    <w:rsid w:val="006C2107"/>
    <w:rsid w:val="006C29C7"/>
    <w:rsid w:val="006C39E5"/>
    <w:rsid w:val="006C5AA7"/>
    <w:rsid w:val="006C5AF5"/>
    <w:rsid w:val="006C5F64"/>
    <w:rsid w:val="006C7736"/>
    <w:rsid w:val="006C7786"/>
    <w:rsid w:val="006D01FD"/>
    <w:rsid w:val="006D0C45"/>
    <w:rsid w:val="006D1938"/>
    <w:rsid w:val="006D1AA9"/>
    <w:rsid w:val="006D2194"/>
    <w:rsid w:val="006D3067"/>
    <w:rsid w:val="006D4EC9"/>
    <w:rsid w:val="006E0129"/>
    <w:rsid w:val="006E17B8"/>
    <w:rsid w:val="006E73F8"/>
    <w:rsid w:val="006F190F"/>
    <w:rsid w:val="006F1C37"/>
    <w:rsid w:val="006F216B"/>
    <w:rsid w:val="006F2699"/>
    <w:rsid w:val="006F2AAD"/>
    <w:rsid w:val="006F3461"/>
    <w:rsid w:val="006F38BB"/>
    <w:rsid w:val="007012B3"/>
    <w:rsid w:val="00701654"/>
    <w:rsid w:val="007023E0"/>
    <w:rsid w:val="00702830"/>
    <w:rsid w:val="00702DC6"/>
    <w:rsid w:val="00703620"/>
    <w:rsid w:val="0070715D"/>
    <w:rsid w:val="00707467"/>
    <w:rsid w:val="00707DFA"/>
    <w:rsid w:val="00712190"/>
    <w:rsid w:val="00712854"/>
    <w:rsid w:val="007143DC"/>
    <w:rsid w:val="00714895"/>
    <w:rsid w:val="00714E75"/>
    <w:rsid w:val="00716CBE"/>
    <w:rsid w:val="00721431"/>
    <w:rsid w:val="007214D8"/>
    <w:rsid w:val="00721B1A"/>
    <w:rsid w:val="007226B8"/>
    <w:rsid w:val="00722AFD"/>
    <w:rsid w:val="00724DAA"/>
    <w:rsid w:val="00726F81"/>
    <w:rsid w:val="00731001"/>
    <w:rsid w:val="007312E5"/>
    <w:rsid w:val="007327E0"/>
    <w:rsid w:val="00732FBC"/>
    <w:rsid w:val="007346E0"/>
    <w:rsid w:val="0073493A"/>
    <w:rsid w:val="00734AE6"/>
    <w:rsid w:val="0073675D"/>
    <w:rsid w:val="00736B4D"/>
    <w:rsid w:val="00736FD1"/>
    <w:rsid w:val="007427C6"/>
    <w:rsid w:val="007439EF"/>
    <w:rsid w:val="00751348"/>
    <w:rsid w:val="00751A77"/>
    <w:rsid w:val="00757C12"/>
    <w:rsid w:val="00757C50"/>
    <w:rsid w:val="007639DE"/>
    <w:rsid w:val="0076653B"/>
    <w:rsid w:val="00770C7B"/>
    <w:rsid w:val="0077487B"/>
    <w:rsid w:val="007771AB"/>
    <w:rsid w:val="00777AA2"/>
    <w:rsid w:val="00783391"/>
    <w:rsid w:val="00785B73"/>
    <w:rsid w:val="00787632"/>
    <w:rsid w:val="00790F76"/>
    <w:rsid w:val="00791185"/>
    <w:rsid w:val="007927F9"/>
    <w:rsid w:val="00793A55"/>
    <w:rsid w:val="0079557C"/>
    <w:rsid w:val="007957AD"/>
    <w:rsid w:val="007A02DB"/>
    <w:rsid w:val="007A295E"/>
    <w:rsid w:val="007A42F0"/>
    <w:rsid w:val="007A4513"/>
    <w:rsid w:val="007A65DF"/>
    <w:rsid w:val="007B1345"/>
    <w:rsid w:val="007B22F8"/>
    <w:rsid w:val="007B45CD"/>
    <w:rsid w:val="007B7BFA"/>
    <w:rsid w:val="007C046D"/>
    <w:rsid w:val="007C181B"/>
    <w:rsid w:val="007C4833"/>
    <w:rsid w:val="007C4E82"/>
    <w:rsid w:val="007C595A"/>
    <w:rsid w:val="007C61B7"/>
    <w:rsid w:val="007D784E"/>
    <w:rsid w:val="007E0264"/>
    <w:rsid w:val="007E05B6"/>
    <w:rsid w:val="007E0A82"/>
    <w:rsid w:val="007E11B2"/>
    <w:rsid w:val="007E349E"/>
    <w:rsid w:val="007E4345"/>
    <w:rsid w:val="007E60E6"/>
    <w:rsid w:val="007E7CE5"/>
    <w:rsid w:val="007F4FFA"/>
    <w:rsid w:val="007F588C"/>
    <w:rsid w:val="007F5DC6"/>
    <w:rsid w:val="007F6B4C"/>
    <w:rsid w:val="00801598"/>
    <w:rsid w:val="008022E6"/>
    <w:rsid w:val="00802BEF"/>
    <w:rsid w:val="008037C1"/>
    <w:rsid w:val="008037DA"/>
    <w:rsid w:val="00803BEF"/>
    <w:rsid w:val="008064BA"/>
    <w:rsid w:val="008070C2"/>
    <w:rsid w:val="008103AF"/>
    <w:rsid w:val="008103B0"/>
    <w:rsid w:val="00812382"/>
    <w:rsid w:val="00813474"/>
    <w:rsid w:val="00815084"/>
    <w:rsid w:val="00816472"/>
    <w:rsid w:val="00817735"/>
    <w:rsid w:val="00821047"/>
    <w:rsid w:val="00821334"/>
    <w:rsid w:val="00822840"/>
    <w:rsid w:val="0082531E"/>
    <w:rsid w:val="00831511"/>
    <w:rsid w:val="00831605"/>
    <w:rsid w:val="00832085"/>
    <w:rsid w:val="00842F2F"/>
    <w:rsid w:val="00846331"/>
    <w:rsid w:val="00852714"/>
    <w:rsid w:val="008530FC"/>
    <w:rsid w:val="008573C5"/>
    <w:rsid w:val="0085755B"/>
    <w:rsid w:val="008613D0"/>
    <w:rsid w:val="00862D46"/>
    <w:rsid w:val="008671DE"/>
    <w:rsid w:val="00871EC7"/>
    <w:rsid w:val="00873944"/>
    <w:rsid w:val="00873EB4"/>
    <w:rsid w:val="00874A6E"/>
    <w:rsid w:val="00875330"/>
    <w:rsid w:val="00875C37"/>
    <w:rsid w:val="0087631A"/>
    <w:rsid w:val="00876DC8"/>
    <w:rsid w:val="0088357B"/>
    <w:rsid w:val="0088451A"/>
    <w:rsid w:val="008863A1"/>
    <w:rsid w:val="00893FB8"/>
    <w:rsid w:val="00896B37"/>
    <w:rsid w:val="008A0ED7"/>
    <w:rsid w:val="008A1A63"/>
    <w:rsid w:val="008A1A87"/>
    <w:rsid w:val="008A41DC"/>
    <w:rsid w:val="008A46AA"/>
    <w:rsid w:val="008A50B4"/>
    <w:rsid w:val="008A7799"/>
    <w:rsid w:val="008B21CF"/>
    <w:rsid w:val="008B3083"/>
    <w:rsid w:val="008B33DD"/>
    <w:rsid w:val="008B3DB5"/>
    <w:rsid w:val="008B40CB"/>
    <w:rsid w:val="008B4179"/>
    <w:rsid w:val="008B4C04"/>
    <w:rsid w:val="008B561A"/>
    <w:rsid w:val="008B72C4"/>
    <w:rsid w:val="008B7AEE"/>
    <w:rsid w:val="008C29EB"/>
    <w:rsid w:val="008C7406"/>
    <w:rsid w:val="008D2078"/>
    <w:rsid w:val="008D4FE0"/>
    <w:rsid w:val="008D54BC"/>
    <w:rsid w:val="008D6614"/>
    <w:rsid w:val="008E2AE2"/>
    <w:rsid w:val="008E3E1E"/>
    <w:rsid w:val="008E5E85"/>
    <w:rsid w:val="008F1B6B"/>
    <w:rsid w:val="008F55A9"/>
    <w:rsid w:val="009037DD"/>
    <w:rsid w:val="009037FB"/>
    <w:rsid w:val="00906C9F"/>
    <w:rsid w:val="0090736C"/>
    <w:rsid w:val="00907D15"/>
    <w:rsid w:val="00910398"/>
    <w:rsid w:val="0091097C"/>
    <w:rsid w:val="00912FEC"/>
    <w:rsid w:val="0091381C"/>
    <w:rsid w:val="009170BC"/>
    <w:rsid w:val="00921165"/>
    <w:rsid w:val="00923451"/>
    <w:rsid w:val="00923CA8"/>
    <w:rsid w:val="00924776"/>
    <w:rsid w:val="009266C8"/>
    <w:rsid w:val="0093193A"/>
    <w:rsid w:val="00932157"/>
    <w:rsid w:val="0093532D"/>
    <w:rsid w:val="0093540A"/>
    <w:rsid w:val="009379ED"/>
    <w:rsid w:val="009430A3"/>
    <w:rsid w:val="0094350D"/>
    <w:rsid w:val="009441E6"/>
    <w:rsid w:val="00945D86"/>
    <w:rsid w:val="00945DF6"/>
    <w:rsid w:val="00946599"/>
    <w:rsid w:val="009507DE"/>
    <w:rsid w:val="00950B1B"/>
    <w:rsid w:val="00952005"/>
    <w:rsid w:val="009550FC"/>
    <w:rsid w:val="00955CF9"/>
    <w:rsid w:val="00955D69"/>
    <w:rsid w:val="00956821"/>
    <w:rsid w:val="00957035"/>
    <w:rsid w:val="0096142A"/>
    <w:rsid w:val="00963E43"/>
    <w:rsid w:val="00970123"/>
    <w:rsid w:val="00970753"/>
    <w:rsid w:val="00970D94"/>
    <w:rsid w:val="00972534"/>
    <w:rsid w:val="0097683C"/>
    <w:rsid w:val="00976970"/>
    <w:rsid w:val="00976F8A"/>
    <w:rsid w:val="00977105"/>
    <w:rsid w:val="009775C5"/>
    <w:rsid w:val="00980122"/>
    <w:rsid w:val="00984027"/>
    <w:rsid w:val="00985547"/>
    <w:rsid w:val="009869A1"/>
    <w:rsid w:val="00987574"/>
    <w:rsid w:val="0099234E"/>
    <w:rsid w:val="009938E9"/>
    <w:rsid w:val="00994AF2"/>
    <w:rsid w:val="00994F4D"/>
    <w:rsid w:val="009A2E0A"/>
    <w:rsid w:val="009A32DD"/>
    <w:rsid w:val="009A4173"/>
    <w:rsid w:val="009A5FF9"/>
    <w:rsid w:val="009A704D"/>
    <w:rsid w:val="009A7B7C"/>
    <w:rsid w:val="009B4823"/>
    <w:rsid w:val="009B5000"/>
    <w:rsid w:val="009B5548"/>
    <w:rsid w:val="009B67E8"/>
    <w:rsid w:val="009C140D"/>
    <w:rsid w:val="009C6EC4"/>
    <w:rsid w:val="009D2586"/>
    <w:rsid w:val="009D35C0"/>
    <w:rsid w:val="009D75B4"/>
    <w:rsid w:val="009D7B20"/>
    <w:rsid w:val="009E2C3C"/>
    <w:rsid w:val="009E2EAB"/>
    <w:rsid w:val="009E2FA1"/>
    <w:rsid w:val="009E4BD9"/>
    <w:rsid w:val="009E6BB1"/>
    <w:rsid w:val="009F0408"/>
    <w:rsid w:val="009F27A5"/>
    <w:rsid w:val="009F2EEC"/>
    <w:rsid w:val="009F565B"/>
    <w:rsid w:val="009F6794"/>
    <w:rsid w:val="009F732E"/>
    <w:rsid w:val="00A0039A"/>
    <w:rsid w:val="00A0547C"/>
    <w:rsid w:val="00A072BC"/>
    <w:rsid w:val="00A10D61"/>
    <w:rsid w:val="00A121B1"/>
    <w:rsid w:val="00A124C0"/>
    <w:rsid w:val="00A14F18"/>
    <w:rsid w:val="00A174B0"/>
    <w:rsid w:val="00A2518C"/>
    <w:rsid w:val="00A2718F"/>
    <w:rsid w:val="00A27EEE"/>
    <w:rsid w:val="00A31829"/>
    <w:rsid w:val="00A31B0F"/>
    <w:rsid w:val="00A32E4F"/>
    <w:rsid w:val="00A343ED"/>
    <w:rsid w:val="00A3529B"/>
    <w:rsid w:val="00A37102"/>
    <w:rsid w:val="00A37CE6"/>
    <w:rsid w:val="00A40646"/>
    <w:rsid w:val="00A46AF0"/>
    <w:rsid w:val="00A46CF2"/>
    <w:rsid w:val="00A4704C"/>
    <w:rsid w:val="00A51042"/>
    <w:rsid w:val="00A519BC"/>
    <w:rsid w:val="00A51F75"/>
    <w:rsid w:val="00A52767"/>
    <w:rsid w:val="00A531C8"/>
    <w:rsid w:val="00A5581A"/>
    <w:rsid w:val="00A56ED6"/>
    <w:rsid w:val="00A5715D"/>
    <w:rsid w:val="00A5753E"/>
    <w:rsid w:val="00A61CAF"/>
    <w:rsid w:val="00A62073"/>
    <w:rsid w:val="00A6238A"/>
    <w:rsid w:val="00A62C46"/>
    <w:rsid w:val="00A63E83"/>
    <w:rsid w:val="00A65345"/>
    <w:rsid w:val="00A66858"/>
    <w:rsid w:val="00A66871"/>
    <w:rsid w:val="00A67331"/>
    <w:rsid w:val="00A71898"/>
    <w:rsid w:val="00A72719"/>
    <w:rsid w:val="00A811C0"/>
    <w:rsid w:val="00A82216"/>
    <w:rsid w:val="00A85CC6"/>
    <w:rsid w:val="00A87470"/>
    <w:rsid w:val="00A8793E"/>
    <w:rsid w:val="00A90539"/>
    <w:rsid w:val="00A91A8E"/>
    <w:rsid w:val="00A941A6"/>
    <w:rsid w:val="00A966F1"/>
    <w:rsid w:val="00A96B67"/>
    <w:rsid w:val="00AA1813"/>
    <w:rsid w:val="00AA1DA4"/>
    <w:rsid w:val="00AA2AA8"/>
    <w:rsid w:val="00AA371A"/>
    <w:rsid w:val="00AA68E8"/>
    <w:rsid w:val="00AB05F7"/>
    <w:rsid w:val="00AB4AA2"/>
    <w:rsid w:val="00AB5251"/>
    <w:rsid w:val="00AC08FF"/>
    <w:rsid w:val="00AC0B48"/>
    <w:rsid w:val="00AC2F13"/>
    <w:rsid w:val="00AC5FDA"/>
    <w:rsid w:val="00AC67A5"/>
    <w:rsid w:val="00AD607E"/>
    <w:rsid w:val="00AE0811"/>
    <w:rsid w:val="00AE2D46"/>
    <w:rsid w:val="00AE2FA7"/>
    <w:rsid w:val="00AE38E2"/>
    <w:rsid w:val="00AF0092"/>
    <w:rsid w:val="00AF5F6B"/>
    <w:rsid w:val="00AF62F3"/>
    <w:rsid w:val="00B06782"/>
    <w:rsid w:val="00B067B1"/>
    <w:rsid w:val="00B06F50"/>
    <w:rsid w:val="00B07777"/>
    <w:rsid w:val="00B07EC2"/>
    <w:rsid w:val="00B116BB"/>
    <w:rsid w:val="00B14A5F"/>
    <w:rsid w:val="00B154B1"/>
    <w:rsid w:val="00B15B03"/>
    <w:rsid w:val="00B16E61"/>
    <w:rsid w:val="00B20149"/>
    <w:rsid w:val="00B21C6F"/>
    <w:rsid w:val="00B227C0"/>
    <w:rsid w:val="00B23F02"/>
    <w:rsid w:val="00B24C1E"/>
    <w:rsid w:val="00B3150C"/>
    <w:rsid w:val="00B331F5"/>
    <w:rsid w:val="00B3328D"/>
    <w:rsid w:val="00B406EA"/>
    <w:rsid w:val="00B4152D"/>
    <w:rsid w:val="00B45096"/>
    <w:rsid w:val="00B45686"/>
    <w:rsid w:val="00B5071C"/>
    <w:rsid w:val="00B51C89"/>
    <w:rsid w:val="00B55DAC"/>
    <w:rsid w:val="00B601CF"/>
    <w:rsid w:val="00B603F8"/>
    <w:rsid w:val="00B6163C"/>
    <w:rsid w:val="00B616A8"/>
    <w:rsid w:val="00B61D77"/>
    <w:rsid w:val="00B62450"/>
    <w:rsid w:val="00B62626"/>
    <w:rsid w:val="00B62C98"/>
    <w:rsid w:val="00B63A56"/>
    <w:rsid w:val="00B6685E"/>
    <w:rsid w:val="00B6737A"/>
    <w:rsid w:val="00B674E8"/>
    <w:rsid w:val="00B678C2"/>
    <w:rsid w:val="00B67A05"/>
    <w:rsid w:val="00B7387F"/>
    <w:rsid w:val="00B74700"/>
    <w:rsid w:val="00B7623C"/>
    <w:rsid w:val="00B76DFF"/>
    <w:rsid w:val="00B80504"/>
    <w:rsid w:val="00B81147"/>
    <w:rsid w:val="00B81613"/>
    <w:rsid w:val="00B85E88"/>
    <w:rsid w:val="00B90780"/>
    <w:rsid w:val="00B90F39"/>
    <w:rsid w:val="00B933FF"/>
    <w:rsid w:val="00B93F4A"/>
    <w:rsid w:val="00B97A5C"/>
    <w:rsid w:val="00BA11CB"/>
    <w:rsid w:val="00BA2B0C"/>
    <w:rsid w:val="00BA53D0"/>
    <w:rsid w:val="00BA57B1"/>
    <w:rsid w:val="00BA6AA4"/>
    <w:rsid w:val="00BA6CB4"/>
    <w:rsid w:val="00BA73F7"/>
    <w:rsid w:val="00BB1CD1"/>
    <w:rsid w:val="00BB32A4"/>
    <w:rsid w:val="00BB357C"/>
    <w:rsid w:val="00BB578D"/>
    <w:rsid w:val="00BB7BA1"/>
    <w:rsid w:val="00BC03A4"/>
    <w:rsid w:val="00BC24A8"/>
    <w:rsid w:val="00BC3169"/>
    <w:rsid w:val="00BC3F90"/>
    <w:rsid w:val="00BC4655"/>
    <w:rsid w:val="00BC4826"/>
    <w:rsid w:val="00BC4D4E"/>
    <w:rsid w:val="00BC5032"/>
    <w:rsid w:val="00BD116D"/>
    <w:rsid w:val="00BD1D67"/>
    <w:rsid w:val="00BD27C3"/>
    <w:rsid w:val="00BD49AB"/>
    <w:rsid w:val="00BD503F"/>
    <w:rsid w:val="00BE220E"/>
    <w:rsid w:val="00BE27A2"/>
    <w:rsid w:val="00BE5946"/>
    <w:rsid w:val="00BE64A8"/>
    <w:rsid w:val="00BF00C7"/>
    <w:rsid w:val="00BF0734"/>
    <w:rsid w:val="00BF3DCB"/>
    <w:rsid w:val="00BF5444"/>
    <w:rsid w:val="00BF575D"/>
    <w:rsid w:val="00BF6765"/>
    <w:rsid w:val="00BF6897"/>
    <w:rsid w:val="00C00810"/>
    <w:rsid w:val="00C025B7"/>
    <w:rsid w:val="00C0383B"/>
    <w:rsid w:val="00C03D7F"/>
    <w:rsid w:val="00C11466"/>
    <w:rsid w:val="00C15133"/>
    <w:rsid w:val="00C15199"/>
    <w:rsid w:val="00C16A5C"/>
    <w:rsid w:val="00C20701"/>
    <w:rsid w:val="00C23EF8"/>
    <w:rsid w:val="00C245C2"/>
    <w:rsid w:val="00C247C0"/>
    <w:rsid w:val="00C25792"/>
    <w:rsid w:val="00C26A0B"/>
    <w:rsid w:val="00C2783E"/>
    <w:rsid w:val="00C27F8B"/>
    <w:rsid w:val="00C320CE"/>
    <w:rsid w:val="00C3521E"/>
    <w:rsid w:val="00C355D5"/>
    <w:rsid w:val="00C36604"/>
    <w:rsid w:val="00C36C8C"/>
    <w:rsid w:val="00C37EAB"/>
    <w:rsid w:val="00C420F9"/>
    <w:rsid w:val="00C472D7"/>
    <w:rsid w:val="00C47625"/>
    <w:rsid w:val="00C5194E"/>
    <w:rsid w:val="00C51C5F"/>
    <w:rsid w:val="00C5587B"/>
    <w:rsid w:val="00C55A19"/>
    <w:rsid w:val="00C55AD3"/>
    <w:rsid w:val="00C56B30"/>
    <w:rsid w:val="00C56D94"/>
    <w:rsid w:val="00C571E1"/>
    <w:rsid w:val="00C57C27"/>
    <w:rsid w:val="00C6042A"/>
    <w:rsid w:val="00C630C3"/>
    <w:rsid w:val="00C63A31"/>
    <w:rsid w:val="00C667F6"/>
    <w:rsid w:val="00C70503"/>
    <w:rsid w:val="00C7433D"/>
    <w:rsid w:val="00C760B8"/>
    <w:rsid w:val="00C82215"/>
    <w:rsid w:val="00C8372D"/>
    <w:rsid w:val="00C83C11"/>
    <w:rsid w:val="00C8552F"/>
    <w:rsid w:val="00C86EBA"/>
    <w:rsid w:val="00C87118"/>
    <w:rsid w:val="00C90F34"/>
    <w:rsid w:val="00C91335"/>
    <w:rsid w:val="00C917CA"/>
    <w:rsid w:val="00C9382A"/>
    <w:rsid w:val="00C94479"/>
    <w:rsid w:val="00C94FF2"/>
    <w:rsid w:val="00C96137"/>
    <w:rsid w:val="00CA209C"/>
    <w:rsid w:val="00CA29BB"/>
    <w:rsid w:val="00CA6E71"/>
    <w:rsid w:val="00CA6FCF"/>
    <w:rsid w:val="00CB0687"/>
    <w:rsid w:val="00CB0DF7"/>
    <w:rsid w:val="00CB51EC"/>
    <w:rsid w:val="00CB5262"/>
    <w:rsid w:val="00CB57FE"/>
    <w:rsid w:val="00CB7A3D"/>
    <w:rsid w:val="00CC294C"/>
    <w:rsid w:val="00CC48E7"/>
    <w:rsid w:val="00CC6BFE"/>
    <w:rsid w:val="00CD1F33"/>
    <w:rsid w:val="00CD2897"/>
    <w:rsid w:val="00CD2B8D"/>
    <w:rsid w:val="00CD31B4"/>
    <w:rsid w:val="00CD4912"/>
    <w:rsid w:val="00CE2D60"/>
    <w:rsid w:val="00CE5457"/>
    <w:rsid w:val="00CE59F9"/>
    <w:rsid w:val="00CE5B9B"/>
    <w:rsid w:val="00CE6A1F"/>
    <w:rsid w:val="00CE73D2"/>
    <w:rsid w:val="00CF1717"/>
    <w:rsid w:val="00CF1924"/>
    <w:rsid w:val="00CF39CA"/>
    <w:rsid w:val="00CF3CF9"/>
    <w:rsid w:val="00CF50AF"/>
    <w:rsid w:val="00D049DB"/>
    <w:rsid w:val="00D04A55"/>
    <w:rsid w:val="00D06DFC"/>
    <w:rsid w:val="00D128DF"/>
    <w:rsid w:val="00D149AE"/>
    <w:rsid w:val="00D14BFA"/>
    <w:rsid w:val="00D1527B"/>
    <w:rsid w:val="00D163F8"/>
    <w:rsid w:val="00D1762B"/>
    <w:rsid w:val="00D2051A"/>
    <w:rsid w:val="00D2090E"/>
    <w:rsid w:val="00D22C1E"/>
    <w:rsid w:val="00D26A1C"/>
    <w:rsid w:val="00D27267"/>
    <w:rsid w:val="00D3120C"/>
    <w:rsid w:val="00D31DCB"/>
    <w:rsid w:val="00D32CAB"/>
    <w:rsid w:val="00D36395"/>
    <w:rsid w:val="00D36B85"/>
    <w:rsid w:val="00D36CD1"/>
    <w:rsid w:val="00D40B65"/>
    <w:rsid w:val="00D41E71"/>
    <w:rsid w:val="00D43DB3"/>
    <w:rsid w:val="00D443AE"/>
    <w:rsid w:val="00D52768"/>
    <w:rsid w:val="00D55AC0"/>
    <w:rsid w:val="00D55FB8"/>
    <w:rsid w:val="00D56708"/>
    <w:rsid w:val="00D6488A"/>
    <w:rsid w:val="00D65997"/>
    <w:rsid w:val="00D7204A"/>
    <w:rsid w:val="00D74CDB"/>
    <w:rsid w:val="00D77A6A"/>
    <w:rsid w:val="00D826B8"/>
    <w:rsid w:val="00D851E7"/>
    <w:rsid w:val="00D858CA"/>
    <w:rsid w:val="00D863D7"/>
    <w:rsid w:val="00D868F2"/>
    <w:rsid w:val="00D8757C"/>
    <w:rsid w:val="00D92945"/>
    <w:rsid w:val="00D95510"/>
    <w:rsid w:val="00D95CD5"/>
    <w:rsid w:val="00D974EF"/>
    <w:rsid w:val="00D9776C"/>
    <w:rsid w:val="00DA204E"/>
    <w:rsid w:val="00DA3F70"/>
    <w:rsid w:val="00DA59E6"/>
    <w:rsid w:val="00DB2406"/>
    <w:rsid w:val="00DB6673"/>
    <w:rsid w:val="00DC07E5"/>
    <w:rsid w:val="00DC151A"/>
    <w:rsid w:val="00DC155D"/>
    <w:rsid w:val="00DC278F"/>
    <w:rsid w:val="00DC45D5"/>
    <w:rsid w:val="00DC60DA"/>
    <w:rsid w:val="00DC611F"/>
    <w:rsid w:val="00DC6286"/>
    <w:rsid w:val="00DD1952"/>
    <w:rsid w:val="00DD2CC6"/>
    <w:rsid w:val="00DD3F0F"/>
    <w:rsid w:val="00DE036A"/>
    <w:rsid w:val="00DE0BAC"/>
    <w:rsid w:val="00DE174D"/>
    <w:rsid w:val="00DE7477"/>
    <w:rsid w:val="00DF0B8D"/>
    <w:rsid w:val="00DF0EFA"/>
    <w:rsid w:val="00DF215A"/>
    <w:rsid w:val="00DF39A0"/>
    <w:rsid w:val="00E01E94"/>
    <w:rsid w:val="00E05242"/>
    <w:rsid w:val="00E06E56"/>
    <w:rsid w:val="00E11767"/>
    <w:rsid w:val="00E13CE8"/>
    <w:rsid w:val="00E1435E"/>
    <w:rsid w:val="00E1716C"/>
    <w:rsid w:val="00E24FFB"/>
    <w:rsid w:val="00E258E1"/>
    <w:rsid w:val="00E27FA3"/>
    <w:rsid w:val="00E34D16"/>
    <w:rsid w:val="00E34D69"/>
    <w:rsid w:val="00E40229"/>
    <w:rsid w:val="00E504C8"/>
    <w:rsid w:val="00E50D13"/>
    <w:rsid w:val="00E563D3"/>
    <w:rsid w:val="00E57C34"/>
    <w:rsid w:val="00E57DC7"/>
    <w:rsid w:val="00E613E6"/>
    <w:rsid w:val="00E660D1"/>
    <w:rsid w:val="00E70367"/>
    <w:rsid w:val="00E706A6"/>
    <w:rsid w:val="00E71BC5"/>
    <w:rsid w:val="00E76659"/>
    <w:rsid w:val="00E772D9"/>
    <w:rsid w:val="00E815E1"/>
    <w:rsid w:val="00E86BAE"/>
    <w:rsid w:val="00E86DEA"/>
    <w:rsid w:val="00E87215"/>
    <w:rsid w:val="00E87AD0"/>
    <w:rsid w:val="00E907BF"/>
    <w:rsid w:val="00E91E4C"/>
    <w:rsid w:val="00E92A56"/>
    <w:rsid w:val="00E938EE"/>
    <w:rsid w:val="00E9644A"/>
    <w:rsid w:val="00E97DBA"/>
    <w:rsid w:val="00EA0517"/>
    <w:rsid w:val="00EA1135"/>
    <w:rsid w:val="00EA1B4D"/>
    <w:rsid w:val="00EA3E8C"/>
    <w:rsid w:val="00EA40B2"/>
    <w:rsid w:val="00EB0D3C"/>
    <w:rsid w:val="00EB3883"/>
    <w:rsid w:val="00EB55DD"/>
    <w:rsid w:val="00EB6F1D"/>
    <w:rsid w:val="00EC15C8"/>
    <w:rsid w:val="00EC3262"/>
    <w:rsid w:val="00ED3DEA"/>
    <w:rsid w:val="00ED4E15"/>
    <w:rsid w:val="00ED5286"/>
    <w:rsid w:val="00ED7E13"/>
    <w:rsid w:val="00EE1280"/>
    <w:rsid w:val="00EE1B21"/>
    <w:rsid w:val="00EE2DAB"/>
    <w:rsid w:val="00EE3A30"/>
    <w:rsid w:val="00EE45E3"/>
    <w:rsid w:val="00EE5625"/>
    <w:rsid w:val="00EE633D"/>
    <w:rsid w:val="00EF115E"/>
    <w:rsid w:val="00EF1284"/>
    <w:rsid w:val="00EF1DDE"/>
    <w:rsid w:val="00EF2085"/>
    <w:rsid w:val="00EF4A7F"/>
    <w:rsid w:val="00EF6F93"/>
    <w:rsid w:val="00F00E38"/>
    <w:rsid w:val="00F01DA9"/>
    <w:rsid w:val="00F02415"/>
    <w:rsid w:val="00F06F3C"/>
    <w:rsid w:val="00F07B0F"/>
    <w:rsid w:val="00F157B2"/>
    <w:rsid w:val="00F21036"/>
    <w:rsid w:val="00F228AF"/>
    <w:rsid w:val="00F22BDE"/>
    <w:rsid w:val="00F261E8"/>
    <w:rsid w:val="00F32581"/>
    <w:rsid w:val="00F33287"/>
    <w:rsid w:val="00F360F9"/>
    <w:rsid w:val="00F367C2"/>
    <w:rsid w:val="00F4342D"/>
    <w:rsid w:val="00F45661"/>
    <w:rsid w:val="00F5553D"/>
    <w:rsid w:val="00F606A6"/>
    <w:rsid w:val="00F60C9F"/>
    <w:rsid w:val="00F6356C"/>
    <w:rsid w:val="00F63FAF"/>
    <w:rsid w:val="00F6617B"/>
    <w:rsid w:val="00F676B0"/>
    <w:rsid w:val="00F729E7"/>
    <w:rsid w:val="00F74569"/>
    <w:rsid w:val="00F745C3"/>
    <w:rsid w:val="00F81669"/>
    <w:rsid w:val="00F85483"/>
    <w:rsid w:val="00F85C36"/>
    <w:rsid w:val="00F875BB"/>
    <w:rsid w:val="00F905EC"/>
    <w:rsid w:val="00F9170D"/>
    <w:rsid w:val="00F91D95"/>
    <w:rsid w:val="00FA10AD"/>
    <w:rsid w:val="00FA2CBE"/>
    <w:rsid w:val="00FA4FB0"/>
    <w:rsid w:val="00FA51AE"/>
    <w:rsid w:val="00FA58F4"/>
    <w:rsid w:val="00FA7DDC"/>
    <w:rsid w:val="00FB4715"/>
    <w:rsid w:val="00FB7110"/>
    <w:rsid w:val="00FC0555"/>
    <w:rsid w:val="00FC2308"/>
    <w:rsid w:val="00FC44C6"/>
    <w:rsid w:val="00FC73C8"/>
    <w:rsid w:val="00FD090A"/>
    <w:rsid w:val="00FD15AC"/>
    <w:rsid w:val="00FD1C55"/>
    <w:rsid w:val="00FD2147"/>
    <w:rsid w:val="00FD290C"/>
    <w:rsid w:val="00FD2ED2"/>
    <w:rsid w:val="00FD45B9"/>
    <w:rsid w:val="00FD5381"/>
    <w:rsid w:val="00FD7870"/>
    <w:rsid w:val="00FE209F"/>
    <w:rsid w:val="00FF0CB1"/>
    <w:rsid w:val="00FF2B34"/>
    <w:rsid w:val="00FF4374"/>
    <w:rsid w:val="06313372"/>
    <w:rsid w:val="0835EBDA"/>
    <w:rsid w:val="1AF26D75"/>
    <w:rsid w:val="33554368"/>
    <w:rsid w:val="65545868"/>
    <w:rsid w:val="6A96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F1343A8"/>
  <w15:docId w15:val="{A810C3EA-9EFD-4A84-BA64-41C5FF5B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6B8"/>
    <w:rPr>
      <w:lang w:val="en-US" w:eastAsia="en-US"/>
    </w:rPr>
  </w:style>
  <w:style w:type="paragraph" w:styleId="Heading1">
    <w:name w:val="heading 1"/>
    <w:basedOn w:val="Normal"/>
    <w:next w:val="Normal"/>
    <w:qFormat/>
    <w:rsid w:val="007439EF"/>
    <w:pPr>
      <w:keepNext/>
      <w:outlineLvl w:val="0"/>
    </w:pPr>
    <w:rPr>
      <w:rFonts w:ascii="Garamond" w:hAnsi="Garamond"/>
      <w:sz w:val="24"/>
    </w:rPr>
  </w:style>
  <w:style w:type="paragraph" w:styleId="Heading2">
    <w:name w:val="heading 2"/>
    <w:basedOn w:val="Normal"/>
    <w:next w:val="Normal"/>
    <w:qFormat/>
    <w:rsid w:val="007439EF"/>
    <w:pPr>
      <w:keepNext/>
      <w:outlineLvl w:val="1"/>
    </w:pPr>
    <w:rPr>
      <w:rFonts w:ascii="Garamond" w:hAnsi="Garamond"/>
      <w:b/>
      <w:bCs/>
      <w:sz w:val="23"/>
      <w:u w:val="single"/>
    </w:rPr>
  </w:style>
  <w:style w:type="paragraph" w:styleId="Heading5">
    <w:name w:val="heading 5"/>
    <w:basedOn w:val="Normal"/>
    <w:next w:val="Normal"/>
    <w:qFormat/>
    <w:rsid w:val="00180B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39EF"/>
    <w:pPr>
      <w:jc w:val="center"/>
    </w:pPr>
    <w:rPr>
      <w:rFonts w:ascii="Garamond" w:hAnsi="Garamond"/>
      <w:b/>
      <w:sz w:val="24"/>
      <w:u w:val="single"/>
    </w:rPr>
  </w:style>
  <w:style w:type="paragraph" w:styleId="BodyTextIndent">
    <w:name w:val="Body Text Indent"/>
    <w:basedOn w:val="Normal"/>
    <w:rsid w:val="007439EF"/>
    <w:pPr>
      <w:ind w:left="3600"/>
    </w:pPr>
    <w:rPr>
      <w:rFonts w:ascii="Garamond" w:hAnsi="Garamond"/>
      <w:sz w:val="23"/>
    </w:rPr>
  </w:style>
  <w:style w:type="paragraph" w:styleId="NormalWeb">
    <w:name w:val="Normal (Web)"/>
    <w:basedOn w:val="Normal"/>
    <w:rsid w:val="007439E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256D2E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rsid w:val="005D2937"/>
    <w:pPr>
      <w:spacing w:line="220" w:lineRule="atLeast"/>
      <w:ind w:left="835"/>
    </w:pPr>
  </w:style>
  <w:style w:type="paragraph" w:styleId="Header">
    <w:name w:val="header"/>
    <w:basedOn w:val="Normal"/>
    <w:link w:val="HeaderChar"/>
    <w:uiPriority w:val="99"/>
    <w:rsid w:val="005829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291B"/>
    <w:pPr>
      <w:tabs>
        <w:tab w:val="center" w:pos="4320"/>
        <w:tab w:val="right" w:pos="8640"/>
      </w:tabs>
    </w:pPr>
  </w:style>
  <w:style w:type="paragraph" w:customStyle="1" w:styleId="bodymain">
    <w:name w:val="bodymain"/>
    <w:basedOn w:val="Normal"/>
    <w:rsid w:val="002846D1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bodytitle">
    <w:name w:val="bodytitle"/>
    <w:basedOn w:val="Normal"/>
    <w:rsid w:val="002846D1"/>
    <w:pPr>
      <w:spacing w:before="100" w:beforeAutospacing="1" w:after="100" w:afterAutospacing="1"/>
    </w:pPr>
    <w:rPr>
      <w:b/>
      <w:bCs/>
      <w:color w:val="3E647E"/>
      <w:sz w:val="26"/>
      <w:szCs w:val="26"/>
    </w:rPr>
  </w:style>
  <w:style w:type="character" w:styleId="Emphasis">
    <w:name w:val="Emphasis"/>
    <w:basedOn w:val="DefaultParagraphFont"/>
    <w:qFormat/>
    <w:rsid w:val="00297926"/>
    <w:rPr>
      <w:i/>
      <w:iCs/>
    </w:rPr>
  </w:style>
  <w:style w:type="paragraph" w:styleId="FootnoteText">
    <w:name w:val="footnote text"/>
    <w:aliases w:val="ft,FOOTNOTES,fn,single space,footnote text,ft1,Footnote Text Char,Footnote,ALTS FOOTNOTE,Geneva 9,Font: Geneva 9,Boston 10,f,single space Char"/>
    <w:basedOn w:val="Normal"/>
    <w:semiHidden/>
    <w:rsid w:val="00297926"/>
  </w:style>
  <w:style w:type="character" w:styleId="FootnoteReference">
    <w:name w:val="footnote reference"/>
    <w:basedOn w:val="DefaultParagraphFont"/>
    <w:semiHidden/>
    <w:rsid w:val="00297926"/>
    <w:rPr>
      <w:vertAlign w:val="superscript"/>
    </w:rPr>
  </w:style>
  <w:style w:type="character" w:styleId="Strong">
    <w:name w:val="Strong"/>
    <w:basedOn w:val="DefaultParagraphFont"/>
    <w:qFormat/>
    <w:rsid w:val="00297926"/>
    <w:rPr>
      <w:b/>
      <w:bCs/>
    </w:rPr>
  </w:style>
  <w:style w:type="character" w:styleId="CommentReference">
    <w:name w:val="annotation reference"/>
    <w:basedOn w:val="DefaultParagraphFont"/>
    <w:semiHidden/>
    <w:rsid w:val="008527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2714"/>
  </w:style>
  <w:style w:type="paragraph" w:styleId="CommentSubject">
    <w:name w:val="annotation subject"/>
    <w:basedOn w:val="CommentText"/>
    <w:next w:val="CommentText"/>
    <w:semiHidden/>
    <w:rsid w:val="00852714"/>
    <w:rPr>
      <w:b/>
      <w:bCs/>
    </w:rPr>
  </w:style>
  <w:style w:type="paragraph" w:customStyle="1" w:styleId="CharCharChar">
    <w:name w:val="Char Char Char"/>
    <w:basedOn w:val="Normal"/>
    <w:next w:val="Normal"/>
    <w:rsid w:val="007E60E6"/>
    <w:pPr>
      <w:spacing w:after="160" w:line="240" w:lineRule="exact"/>
    </w:pPr>
    <w:rPr>
      <w:rFonts w:ascii="Tahoma" w:hAnsi="Tahoma"/>
      <w:sz w:val="24"/>
    </w:rPr>
  </w:style>
  <w:style w:type="paragraph" w:customStyle="1" w:styleId="Char">
    <w:name w:val="Char"/>
    <w:basedOn w:val="Normal"/>
    <w:next w:val="Normal"/>
    <w:rsid w:val="00DB2406"/>
    <w:pPr>
      <w:spacing w:after="160" w:line="240" w:lineRule="exact"/>
    </w:pPr>
    <w:rPr>
      <w:rFonts w:ascii="Tahoma" w:hAnsi="Tahoma"/>
      <w:sz w:val="24"/>
    </w:rPr>
  </w:style>
  <w:style w:type="paragraph" w:styleId="z-TopofForm">
    <w:name w:val="HTML Top of Form"/>
    <w:basedOn w:val="Normal"/>
    <w:next w:val="Normal"/>
    <w:hidden/>
    <w:rsid w:val="00A14F1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14F1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rticleheadline1">
    <w:name w:val="articleheadline1"/>
    <w:basedOn w:val="DefaultParagraphFont"/>
    <w:rsid w:val="00A14F18"/>
    <w:rPr>
      <w:b/>
      <w:bCs/>
      <w:strike w:val="0"/>
      <w:dstrike w:val="0"/>
      <w:sz w:val="36"/>
      <w:szCs w:val="36"/>
      <w:u w:val="none"/>
      <w:effect w:val="none"/>
    </w:rPr>
  </w:style>
  <w:style w:type="character" w:customStyle="1" w:styleId="byline1">
    <w:name w:val="byline1"/>
    <w:basedOn w:val="DefaultParagraphFont"/>
    <w:rsid w:val="00A14F18"/>
    <w:rPr>
      <w:color w:val="000000"/>
      <w:sz w:val="24"/>
      <w:szCs w:val="24"/>
    </w:rPr>
  </w:style>
  <w:style w:type="character" w:customStyle="1" w:styleId="dateline1">
    <w:name w:val="dateline1"/>
    <w:basedOn w:val="DefaultParagraphFont"/>
    <w:rsid w:val="00A14F18"/>
    <w:rPr>
      <w:color w:val="000000"/>
      <w:sz w:val="24"/>
      <w:szCs w:val="24"/>
    </w:rPr>
  </w:style>
  <w:style w:type="character" w:customStyle="1" w:styleId="body1">
    <w:name w:val="body1"/>
    <w:basedOn w:val="DefaultParagraphFont"/>
    <w:rsid w:val="00A14F18"/>
    <w:rPr>
      <w:color w:val="000000"/>
      <w:sz w:val="24"/>
      <w:szCs w:val="24"/>
    </w:rPr>
  </w:style>
  <w:style w:type="paragraph" w:customStyle="1" w:styleId="bodytitlesmall">
    <w:name w:val="bodytitlesmall"/>
    <w:basedOn w:val="Normal"/>
    <w:rsid w:val="00180BB7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Char2CharCharChar">
    <w:name w:val="Char2 Char Char Char"/>
    <w:basedOn w:val="Normal"/>
    <w:rsid w:val="004139F6"/>
    <w:pPr>
      <w:spacing w:after="160"/>
    </w:pPr>
    <w:rPr>
      <w:rFonts w:ascii="Verdana" w:hAnsi="Verdana"/>
      <w:sz w:val="24"/>
      <w:szCs w:val="24"/>
    </w:rPr>
  </w:style>
  <w:style w:type="table" w:styleId="TableGrid">
    <w:name w:val="Table Grid"/>
    <w:basedOn w:val="TableNormal"/>
    <w:uiPriority w:val="39"/>
    <w:rsid w:val="00413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139F6"/>
    <w:rPr>
      <w:color w:val="0000FF"/>
      <w:u w:val="single"/>
    </w:rPr>
  </w:style>
  <w:style w:type="character" w:styleId="PageNumber">
    <w:name w:val="page number"/>
    <w:basedOn w:val="DefaultParagraphFont"/>
    <w:rsid w:val="00D95CD5"/>
  </w:style>
  <w:style w:type="paragraph" w:styleId="BodyText">
    <w:name w:val="Body Text"/>
    <w:basedOn w:val="Normal"/>
    <w:rsid w:val="00A62C46"/>
    <w:pPr>
      <w:spacing w:after="120"/>
    </w:pPr>
  </w:style>
  <w:style w:type="paragraph" w:customStyle="1" w:styleId="style1">
    <w:name w:val="style1"/>
    <w:basedOn w:val="Normal"/>
    <w:rsid w:val="00A0039A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character" w:customStyle="1" w:styleId="style11">
    <w:name w:val="style11"/>
    <w:basedOn w:val="DefaultParagraphFont"/>
    <w:rsid w:val="00A0039A"/>
    <w:rPr>
      <w:rFonts w:ascii="Arial" w:hAnsi="Arial" w:cs="Arial" w:hint="default"/>
      <w:sz w:val="26"/>
      <w:szCs w:val="26"/>
    </w:rPr>
  </w:style>
  <w:style w:type="paragraph" w:styleId="NoSpacing">
    <w:name w:val="No Spacing"/>
    <w:uiPriority w:val="1"/>
    <w:qFormat/>
    <w:rsid w:val="000F09F3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29F8"/>
  </w:style>
  <w:style w:type="paragraph" w:customStyle="1" w:styleId="Char0">
    <w:name w:val="Char0"/>
    <w:basedOn w:val="Normal"/>
    <w:next w:val="Normal"/>
    <w:rsid w:val="00BF6897"/>
    <w:pPr>
      <w:spacing w:after="160" w:line="240" w:lineRule="exact"/>
    </w:pPr>
    <w:rPr>
      <w:rFonts w:ascii="Tahoma" w:hAnsi="Tahom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0383B"/>
  </w:style>
  <w:style w:type="paragraph" w:styleId="ListParagraph">
    <w:name w:val="List Paragraph"/>
    <w:basedOn w:val="Normal"/>
    <w:uiPriority w:val="34"/>
    <w:qFormat/>
    <w:rsid w:val="00FF437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A6CB4"/>
  </w:style>
  <w:style w:type="paragraph" w:styleId="EndnoteText">
    <w:name w:val="endnote text"/>
    <w:basedOn w:val="Normal"/>
    <w:link w:val="EndnoteTextChar"/>
    <w:rsid w:val="00B14A5F"/>
  </w:style>
  <w:style w:type="character" w:customStyle="1" w:styleId="EndnoteTextChar">
    <w:name w:val="Endnote Text Char"/>
    <w:basedOn w:val="DefaultParagraphFont"/>
    <w:link w:val="EndnoteText"/>
    <w:rsid w:val="00B14A5F"/>
  </w:style>
  <w:style w:type="character" w:styleId="EndnoteReference">
    <w:name w:val="endnote reference"/>
    <w:basedOn w:val="DefaultParagraphFont"/>
    <w:rsid w:val="00B14A5F"/>
    <w:rPr>
      <w:vertAlign w:val="superscript"/>
    </w:rPr>
  </w:style>
  <w:style w:type="paragraph" w:customStyle="1" w:styleId="PCDOCSFooter">
    <w:name w:val="PCDOCSFooter"/>
    <w:basedOn w:val="Normal"/>
    <w:rsid w:val="00132EEE"/>
    <w:pPr>
      <w:widowControl w:val="0"/>
      <w:autoSpaceDE w:val="0"/>
      <w:autoSpaceDN w:val="0"/>
      <w:adjustRightInd w:val="0"/>
      <w:spacing w:after="240"/>
    </w:pPr>
    <w:rPr>
      <w:sz w:val="14"/>
      <w:szCs w:val="16"/>
    </w:rPr>
  </w:style>
  <w:style w:type="paragraph" w:styleId="Revision">
    <w:name w:val="Revision"/>
    <w:hidden/>
    <w:uiPriority w:val="99"/>
    <w:semiHidden/>
    <w:rsid w:val="000368A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ccDefinition xmlns="4344ce78-cb78-4747-af18-a42d394e3f55" xsi:nil="true"/>
    <mccSerialCode xmlns="4344ce78-cb78-4747-af18-a42d394e3f55" xsi:nil="true"/>
    <p8558000a70d4654887c7fdef3ead626 xmlns="4344ce78-cb78-4747-af18-a42d394e3f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DCO-FO</TermName>
          <TermId xmlns="http://schemas.microsoft.com/office/infopath/2007/PartnerControls">52ce0dcf-5cc4-407b-88ca-38cdbc281c3d</TermId>
        </TermInfo>
      </Terms>
    </p8558000a70d4654887c7fdef3ead626>
    <mccReviewCycleMonths xmlns="4344ce78-cb78-4747-af18-a42d394e3f55">None</mccReviewCycleMonths>
    <mccApprovalDate xmlns="4344ce78-cb78-4747-af18-a42d394e3f55" xsi:nil="true"/>
    <TaxCatchAllLabel xmlns="4344ce78-cb78-4747-af18-a42d394e3f55" xsi:nil="true"/>
    <IconOverlay xmlns="http://schemas.microsoft.com/sharepoint/v4" xsi:nil="true"/>
    <d9fa133117c74a1a851d38b7e52d643a xmlns="4344ce78-cb78-4747-af18-a42d394e3f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1f3c20b5-f92b-4fde-a069-ddd33cefba36</TermId>
        </TermInfo>
      </Terms>
    </d9fa133117c74a1a851d38b7e52d643a>
    <mccPointOfContact xmlns="4344ce78-cb78-4747-af18-a42d394e3f55">
      <UserInfo>
        <DisplayName/>
        <AccountId xsi:nil="true"/>
        <AccountType/>
      </UserInfo>
    </mccPointOfContact>
    <mccRemarks xmlns="4344ce78-cb78-4747-af18-a42d394e3f55" xsi:nil="true"/>
    <mccLastReviewedDate xmlns="4344ce78-cb78-4747-af18-a42d394e3f55" xsi:nil="true"/>
    <Modifiedby xmlns="a5f0e6aa-b3f7-4acd-93d3-1e6771bb136c" xsi:nil="true"/>
    <_dlc_DocIdPersistId xmlns="4344ce78-cb78-4747-af18-a42d394e3f55" xsi:nil="true"/>
    <lcf76f155ced4ddcb4097134ff3c332f xmlns="a5f0e6aa-b3f7-4acd-93d3-1e6771bb136c">
      <Terms xmlns="http://schemas.microsoft.com/office/infopath/2007/PartnerControls"/>
    </lcf76f155ced4ddcb4097134ff3c332f>
    <_dlc_DocIdUrl xmlns="4344ce78-cb78-4747-af18-a42d394e3f55">
      <Url>https://mccus.sharepoint.com/sites/MCC/_layouts/15/DocIdRedir.aspx?ID=5WZFQR2DVCNU-1550210546-11271</Url>
      <Description>5WZFQR2DVCNU-1550210546-11271</Description>
    </_dlc_DocIdUrl>
    <mccClassification xmlns="4344ce78-cb78-4747-af18-a42d394e3f55">None</mccClassification>
    <TaxCatchAll xmlns="4344ce78-cb78-4747-af18-a42d394e3f55" xsi:nil="true"/>
    <mccSourceLocation xmlns="4344ce78-cb78-4747-af18-a42d394e3f55">
      <Url xsi:nil="true"/>
      <Description xsi:nil="true"/>
    </mccSourceLocation>
    <_dlc_DocId xmlns="4344ce78-cb78-4747-af18-a42d394e3f55">5WZFQR2DVCNU-1550210546-11271</_dlc_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CC Guidance" ma:contentTypeID="0x01010075D686AF415A1C42BCAC127166ADF5000100D9BFEF87D5ADE4408B403328E8928655" ma:contentTypeVersion="31" ma:contentTypeDescription="Use this to identify a policy, process, procedures, delegation, or other similar type of documentation mandating, defining, or delegating business operations" ma:contentTypeScope="" ma:versionID="b8a96f3a9c83bde706730579edf9c649">
  <xsd:schema xmlns:xsd="http://www.w3.org/2001/XMLSchema" xmlns:xs="http://www.w3.org/2001/XMLSchema" xmlns:p="http://schemas.microsoft.com/office/2006/metadata/properties" xmlns:ns1="http://schemas.microsoft.com/sharepoint/v3" xmlns:ns2="4344ce78-cb78-4747-af18-a42d394e3f55" xmlns:ns3="a5f0e6aa-b3f7-4acd-93d3-1e6771bb136c" xmlns:ns4="http://schemas.microsoft.com/sharepoint/v4" targetNamespace="http://schemas.microsoft.com/office/2006/metadata/properties" ma:root="true" ma:fieldsID="2f2d2432f82fd3ea72b10e6e2bf84e15" ns1:_="" ns2:_="" ns3:_="" ns4:_="">
    <xsd:import namespace="http://schemas.microsoft.com/sharepoint/v3"/>
    <xsd:import namespace="4344ce78-cb78-4747-af18-a42d394e3f55"/>
    <xsd:import namespace="a5f0e6aa-b3f7-4acd-93d3-1e6771bb136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mccLastReviewedDate" minOccurs="0"/>
                <xsd:element ref="ns2:mccReviewCycleMonths" minOccurs="0"/>
                <xsd:element ref="ns2:mccPointOfContact" minOccurs="0"/>
                <xsd:element ref="ns2:mccRemarks" minOccurs="0"/>
                <xsd:element ref="ns2:mccDefinition" minOccurs="0"/>
                <xsd:element ref="ns2:mccClassification"/>
                <xsd:element ref="ns2:mccApprovalDate" minOccurs="0"/>
                <xsd:element ref="ns2:mccSerialCode" minOccurs="0"/>
                <xsd:element ref="ns2:TaxCatchAll" minOccurs="0"/>
                <xsd:element ref="ns2:TaxCatchAllLabel" minOccurs="0"/>
                <xsd:element ref="ns2:_dlc_DocId" minOccurs="0"/>
                <xsd:element ref="ns2:_dlc_DocIdPersistId" minOccurs="0"/>
                <xsd:element ref="ns2:d9fa133117c74a1a851d38b7e52d643a" minOccurs="0"/>
                <xsd:element ref="ns2:p8558000a70d4654887c7fdef3ead626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mccSourceLocation" minOccurs="0"/>
                <xsd:element ref="ns3:Modifi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ce78-cb78-4747-af18-a42d394e3f55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ccLastReviewedDate" ma:index="3" nillable="true" ma:displayName="Last Reviewed Date" ma:description="Use this to identify the last date at which the content was reviewed for accuracy and relevance and determined to be valid for use" ma:format="DateOnly" ma:internalName="mccLastReviewedDate" ma:readOnly="false">
      <xsd:simpleType>
        <xsd:restriction base="dms:DateTime"/>
      </xsd:simpleType>
    </xsd:element>
    <xsd:element name="mccReviewCycleMonths" ma:index="4" nillable="true" ma:displayName="Review Cycle (Months)" ma:default="12" ma:description="The number of months between periodic review cycles" ma:format="RadioButtons" ma:internalName="mccReviewCycleMonths">
      <xsd:simpleType>
        <xsd:restriction base="dms:Choice">
          <xsd:enumeration value="None"/>
          <xsd:enumeration value="3"/>
          <xsd:enumeration value="6"/>
          <xsd:enumeration value="12"/>
          <xsd:enumeration value="24"/>
        </xsd:restriction>
      </xsd:simpleType>
    </xsd:element>
    <xsd:element name="mccPointOfContact" ma:index="6" nillable="true" ma:displayName="Point of Contact" ma:description="Use this to identify the individual having overall responsibility over the item.  This may not necessarily be the individual adding, updating, or otherwise working on the content or metadata." ma:list="UserInfo" ma:SharePointGroup="0" ma:internalName="mccPointOf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ccRemarks" ma:index="8" nillable="true" ma:displayName="Remarks" ma:description="Use this to capture remarks, commentary, or other notes regarding the content" ma:internalName="mccRemarks" ma:readOnly="false">
      <xsd:simpleType>
        <xsd:restriction base="dms:Note"/>
      </xsd:simpleType>
    </xsd:element>
    <xsd:element name="mccDefinition" ma:index="9" nillable="true" ma:displayName="Definition" ma:description="Use this to describe, define, qualify or otherwise convey the intent or meaning of the content" ma:internalName="mccDefinition" ma:readOnly="false">
      <xsd:simpleType>
        <xsd:restriction base="dms:Note"/>
      </xsd:simpleType>
    </xsd:element>
    <xsd:element name="mccClassification" ma:index="10" ma:displayName="Classification" ma:default="None" ma:description="Use this to identify the security classification" ma:format="Dropdown" ma:internalName="mccClassification" ma:readOnly="false">
      <xsd:simpleType>
        <xsd:restriction base="dms:Choice">
          <xsd:enumeration value="None"/>
          <xsd:enumeration value="Sensitive But Unclassified (SBU)"/>
          <xsd:enumeration value="For Official Use Only (FOUO)"/>
          <xsd:enumeration value="Procurement Sensitive"/>
          <xsd:enumeration value="Company Proprietary"/>
        </xsd:restriction>
      </xsd:simpleType>
    </xsd:element>
    <xsd:element name="mccApprovalDate" ma:index="11" nillable="true" ma:displayName="Approval Date" ma:description="Use this to identify when an items has been approved" ma:format="DateOnly" ma:internalName="mccApprovalDate" ma:readOnly="false">
      <xsd:simpleType>
        <xsd:restriction base="dms:DateTime"/>
      </xsd:simpleType>
    </xsd:element>
    <xsd:element name="mccSerialCode" ma:index="12" nillable="true" ma:displayName="Serial Code" ma:description="Please use for Agency Policies only. Enter using DPT-yyyy-C#.V# format (e.g. AF-2009-46.5)" ma:internalName="mccSerialCode">
      <xsd:simpleType>
        <xsd:restriction base="dms:Text">
          <xsd:maxLength value="255"/>
        </xsd:restriction>
      </xsd:simpleType>
    </xsd:element>
    <xsd:element name="TaxCatchAll" ma:index="14" nillable="true" ma:displayName="Taxonomy Catch All Column" ma:hidden="true" ma:list="{347cd47f-88da-4489-a690-3a4ff878ffef}" ma:internalName="TaxCatchAll" ma:readOnly="false" ma:showField="CatchAllData" ma:web="4344ce78-cb78-4747-af18-a42d394e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347cd47f-88da-4489-a690-3a4ff878ffef}" ma:internalName="TaxCatchAllLabel" ma:readOnly="false" ma:showField="CatchAllDataLabel" ma:web="4344ce78-cb78-4747-af18-a42d394e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9fa133117c74a1a851d38b7e52d643a" ma:index="24" ma:taxonomy="true" ma:internalName="d9fa133117c74a1a851d38b7e52d643a" ma:taxonomyFieldName="mccAssetType" ma:displayName="Asset Type" ma:indexed="true" ma:default="" ma:fieldId="{d9fa1331-17c7-4a1a-851d-38b7e52d643a}" ma:sspId="76d84c78-6055-464c-a680-8dd5e2470779" ma:termSetId="7b3036de-84c5-4865-baa0-ec2b452e99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558000a70d4654887c7fdef3ead626" ma:index="25" ma:taxonomy="true" ma:internalName="p8558000a70d4654887c7fdef3ead626" ma:taxonomyFieldName="mccOrganization" ma:displayName="Organization" ma:indexed="true" ma:default="" ma:fieldId="{98558000-a70d-4654-887c-7fdef3ead626}" ma:sspId="76d84c78-6055-464c-a680-8dd5e2470779" ma:termSetId="ff2368a8-28e1-4ac6-82f6-e83a4b2278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hidden="true" ma:internalName="SharedWithDetails" ma:readOnly="true">
      <xsd:simpleType>
        <xsd:restriction base="dms:Note"/>
      </xsd:simpleType>
    </xsd:element>
    <xsd:element name="mccSourceLocation" ma:index="41" nillable="true" ma:displayName="Source Location" ma:description="Please insert link to the Record location" ma:format="Hyperlink" ma:internalName="mccSource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0e6aa-b3f7-4acd-93d3-1e6771bb1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hidden="true" ma:internalName="MediaServiceAutoTags" ma:readOnly="true">
      <xsd:simpleType>
        <xsd:restriction base="dms:Text"/>
      </xsd:simpleType>
    </xsd:element>
    <xsd:element name="MediaServiceOCR" ma:index="3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76d84c78-6055-464c-a680-8dd5e24707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by" ma:index="42" nillable="true" ma:displayName="Modified by" ma:format="Dropdown" ma:internalName="Modifi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4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500449-92A4-4F23-B37E-D88BD21D4A62}"/>
</file>

<file path=customXml/itemProps2.xml><?xml version="1.0" encoding="utf-8"?>
<ds:datastoreItem xmlns:ds="http://schemas.openxmlformats.org/officeDocument/2006/customXml" ds:itemID="{F785C5C0-0469-4FF0-8605-125AB305F988}"/>
</file>

<file path=customXml/itemProps3.xml><?xml version="1.0" encoding="utf-8"?>
<ds:datastoreItem xmlns:ds="http://schemas.openxmlformats.org/officeDocument/2006/customXml" ds:itemID="{BFEF7CDC-E961-4CFA-93F1-C2F1CDBA0178}"/>
</file>

<file path=customXml/itemProps4.xml><?xml version="1.0" encoding="utf-8"?>
<ds:datastoreItem xmlns:ds="http://schemas.openxmlformats.org/officeDocument/2006/customXml" ds:itemID="{7501378B-2354-4AC4-9C6C-2C1544546243}"/>
</file>

<file path=customXml/itemProps5.xml><?xml version="1.0" encoding="utf-8"?>
<ds:datastoreItem xmlns:ds="http://schemas.openxmlformats.org/officeDocument/2006/customXml" ds:itemID="{6F25C450-B6C0-463D-B429-53450FD27660}"/>
</file>

<file path=customXml/itemProps6.xml><?xml version="1.0" encoding="utf-8"?>
<ds:datastoreItem xmlns:ds="http://schemas.openxmlformats.org/officeDocument/2006/customXml" ds:itemID="{C1F096CC-64B2-4A2E-8D21-907E25B87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House of Representatives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7 - QDRP OOC Justification Memo Outline</dc:title>
  <dc:subject/>
  <dc:creator>Millennium Challenge Corporation</dc:creator>
  <cp:keywords/>
  <cp:lastModifiedBy>Alboher, Stacy A (DCO/DCO-FO)</cp:lastModifiedBy>
  <cp:revision>14</cp:revision>
  <cp:lastPrinted>2011-06-29T06:04:00Z</cp:lastPrinted>
  <dcterms:created xsi:type="dcterms:W3CDTF">2019-11-25T21:50:00Z</dcterms:created>
  <dcterms:modified xsi:type="dcterms:W3CDTF">2020-06-30T17:53:00Z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4AAA4Lxe55UJ0C9uazxwzNM3hEAaaN1EprUjphW4ei3jno2oRfRLZbrXxQ==</vt:lpwstr>
  </property>
  <property fmtid="{D5CDD505-2E9C-101B-9397-08002B2CF9AE}" pid="3" name="RESPONSE_SENDER_NAME">
    <vt:lpwstr>MBAACiiZ8cmaJUXBV4nMSfmT4ajOtHWhnY0MFrILYr3Lshz0jP+wn1fWD/cnyl7VP1nS8k3ag+kSqP4=</vt:lpwstr>
  </property>
  <property fmtid="{D5CDD505-2E9C-101B-9397-08002B2CF9AE}" pid="4" name="MAIL_MSG_ID1">
    <vt:lpwstr>gFAA9xAl/vizjZjIiDrNbHhtWHnyNxwDvApDw/8iKv4ISZhEuQEPGj102VH2k6q08BBx0TiRYdYGwgEI
SB4PvvDLqJiomd3nK6wHiBHkwHtJX2oZz01dr9hcjhg0tQPiVEmXWZV2Q2/B6VON1gURW9tKx8mr
RLUp8A9voCs6MBlWWcORVQy6dR6zhnn+IO+CuKr7IGeW2y3PKVPxABeyoxZQVgv00z0RfU3If4/E
BMxExnfH8sArlCVrr</vt:lpwstr>
  </property>
  <property fmtid="{D5CDD505-2E9C-101B-9397-08002B2CF9AE}" pid="5" name="MAIL_MSG_ID2">
    <vt:lpwstr>sjx8Jz1sT4o9cKCpH9wUQA+o9G14jvG2uWRwr2jad+CqATBOekiJQ2WRlkK
1G08baHQmV0rvNEyRLUsOHBM+HPdOqR8f9U0dw==</vt:lpwstr>
  </property>
  <property fmtid="{D5CDD505-2E9C-101B-9397-08002B2CF9AE}" pid="6" name="ContentTypeId">
    <vt:lpwstr>0x01010075D686AF415A1C42BCAC127166ADF5000100D9BFEF87D5ADE4408B403328E8928655</vt:lpwstr>
  </property>
  <property fmtid="{D5CDD505-2E9C-101B-9397-08002B2CF9AE}" pid="7" name="Description0">
    <vt:lpwstr>CEO Briefer Template - 2009</vt:lpwstr>
  </property>
  <property fmtid="{D5CDD505-2E9C-101B-9397-08002B2CF9AE}" pid="8" name="_DocHome">
    <vt:i4>1461380431</vt:i4>
  </property>
  <property fmtid="{D5CDD505-2E9C-101B-9397-08002B2CF9AE}" pid="9" name="_dlc_DocIdItemGuid">
    <vt:lpwstr>8312d41d-18a8-40fc-86e9-95986090d978</vt:lpwstr>
  </property>
  <property fmtid="{D5CDD505-2E9C-101B-9397-08002B2CF9AE}" pid="10" name="MediaServiceImageTags">
    <vt:lpwstr/>
  </property>
  <property fmtid="{D5CDD505-2E9C-101B-9397-08002B2CF9AE}" pid="11" name="mccInterestArea">
    <vt:lpwstr/>
  </property>
  <property fmtid="{D5CDD505-2E9C-101B-9397-08002B2CF9AE}" pid="12" name="c6d4ad089c0a4ba4ac8c35f20af2c9ec">
    <vt:lpwstr/>
  </property>
  <property fmtid="{D5CDD505-2E9C-101B-9397-08002B2CF9AE}" pid="13" name="mccFiscalYear">
    <vt:lpwstr/>
  </property>
  <property fmtid="{D5CDD505-2E9C-101B-9397-08002B2CF9AE}" pid="14" name="dad95753e60d4d17b570dd900a8236f5">
    <vt:lpwstr/>
  </property>
  <property fmtid="{D5CDD505-2E9C-101B-9397-08002B2CF9AE}" pid="15" name="mccSector">
    <vt:lpwstr/>
  </property>
  <property fmtid="{D5CDD505-2E9C-101B-9397-08002B2CF9AE}" pid="16" name="e839aa3bde46489794acd0124b35b15d">
    <vt:lpwstr/>
  </property>
  <property fmtid="{D5CDD505-2E9C-101B-9397-08002B2CF9AE}" pid="17" name="mccOrganization">
    <vt:lpwstr>222;#DCO-FO|52ce0dcf-5cc4-407b-88ca-38cdbc281c3d</vt:lpwstr>
  </property>
  <property fmtid="{D5CDD505-2E9C-101B-9397-08002B2CF9AE}" pid="18" name="mccAssetType">
    <vt:lpwstr>33;#Policy|1f3c20b5-f92b-4fde-a069-ddd33cefba36</vt:lpwstr>
  </property>
  <property fmtid="{D5CDD505-2E9C-101B-9397-08002B2CF9AE}" pid="19" name="StartDate">
    <vt:lpwstr>2023-05-30T10:56:38Z</vt:lpwstr>
  </property>
  <property fmtid="{D5CDD505-2E9C-101B-9397-08002B2CF9AE}" pid="20" name="_EndDate">
    <vt:lpwstr>2023-05-30T10:56:38Z</vt:lpwstr>
  </property>
</Properties>
</file>